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42629" w14:textId="77777777" w:rsidR="006400F1" w:rsidRDefault="006400F1" w:rsidP="006400F1">
      <w:pPr>
        <w:spacing w:after="0" w:line="240" w:lineRule="auto"/>
        <w:jc w:val="right"/>
        <w:rPr>
          <w:rFonts w:ascii="Times New Roman" w:hAnsi="Times New Roman" w:cs="Times New Roman"/>
          <w:sz w:val="24"/>
          <w:szCs w:val="24"/>
        </w:rPr>
      </w:pPr>
    </w:p>
    <w:p w14:paraId="2738D8B9" w14:textId="77777777" w:rsidR="006400F1" w:rsidRPr="00016C80" w:rsidRDefault="006400F1" w:rsidP="006400F1">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w:t>
      </w:r>
    </w:p>
    <w:p w14:paraId="4ADF0547" w14:textId="77777777" w:rsidR="006400F1" w:rsidRPr="00C13704" w:rsidRDefault="006400F1" w:rsidP="006400F1">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68DA46FD" w14:textId="77777777" w:rsidR="006400F1" w:rsidRPr="00C13704" w:rsidRDefault="006400F1" w:rsidP="006400F1">
      <w:pPr>
        <w:spacing w:after="0" w:line="240" w:lineRule="atLeast"/>
        <w:contextualSpacing/>
        <w:jc w:val="center"/>
        <w:rPr>
          <w:rFonts w:ascii="Times New Roman" w:eastAsia="Times New Roman" w:hAnsi="Times New Roman" w:cs="Times New Roman"/>
          <w:b/>
          <w:sz w:val="24"/>
          <w:szCs w:val="24"/>
          <w:lang w:eastAsia="ru-RU"/>
        </w:rPr>
      </w:pPr>
    </w:p>
    <w:p w14:paraId="18E23BB8" w14:textId="77777777" w:rsidR="006400F1" w:rsidRPr="00C13704" w:rsidRDefault="006400F1" w:rsidP="006400F1">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3A19B339" w14:textId="77777777" w:rsidR="006400F1" w:rsidRPr="00C13704" w:rsidRDefault="006400F1" w:rsidP="006400F1">
      <w:pPr>
        <w:spacing w:after="0" w:line="240" w:lineRule="atLeast"/>
        <w:contextualSpacing/>
        <w:jc w:val="both"/>
        <w:rPr>
          <w:rFonts w:ascii="Times New Roman" w:eastAsia="Times New Roman" w:hAnsi="Times New Roman" w:cs="Times New Roman"/>
          <w:sz w:val="24"/>
          <w:szCs w:val="24"/>
          <w:lang w:eastAsia="ru-RU"/>
        </w:rPr>
      </w:pPr>
    </w:p>
    <w:p w14:paraId="06FD6016" w14:textId="77777777" w:rsidR="006400F1" w:rsidRPr="00C13704" w:rsidRDefault="006400F1" w:rsidP="006400F1">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в лице __________________ (должность, Ф.И.О.), действующего на основании Устава, с одной стороны, и</w:t>
      </w:r>
    </w:p>
    <w:p w14:paraId="415BDF51" w14:textId="77777777" w:rsidR="006400F1" w:rsidRPr="00C13704" w:rsidRDefault="006400F1" w:rsidP="006400F1">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7C931085" w14:textId="77777777" w:rsidR="006400F1" w:rsidRPr="00C13704" w:rsidRDefault="006400F1" w:rsidP="006400F1">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30EDC650" w14:textId="77777777" w:rsidR="006400F1" w:rsidRDefault="006400F1" w:rsidP="006400F1">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xml:space="preserve"> обязуется передать в собственность Покупателю </w:t>
      </w:r>
      <w:r>
        <w:rPr>
          <w:rFonts w:ascii="Times New Roman" w:hAnsi="Times New Roman" w:cs="Times New Roman"/>
          <w:bCs/>
          <w:sz w:val="24"/>
          <w:szCs w:val="24"/>
          <w:lang w:eastAsia="ru-RU"/>
        </w:rPr>
        <w:t>бумагу офсетную</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CDDB89D"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510038CC" w14:textId="77777777" w:rsidR="006400F1" w:rsidRPr="00C13704" w:rsidRDefault="006400F1" w:rsidP="006400F1">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1.3. </w:t>
      </w:r>
      <w:r>
        <w:rPr>
          <w:rFonts w:ascii="Times New Roman" w:eastAsia="Calibri" w:hAnsi="Times New Roman" w:cs="Times New Roman"/>
          <w:sz w:val="24"/>
          <w:szCs w:val="24"/>
        </w:rPr>
        <w:t>Поставщик</w:t>
      </w:r>
      <w:r w:rsidRPr="00C13704">
        <w:rPr>
          <w:rFonts w:ascii="Times New Roman" w:eastAsia="Calibri" w:hAnsi="Times New Roman" w:cs="Times New Roman"/>
          <w:sz w:val="24"/>
          <w:szCs w:val="24"/>
        </w:rPr>
        <w:t xml:space="preserve"> гарантирует, что Товар принадлежат ему на праве собственности, не заложен, не арестован, не является предметом исков третьих лиц.</w:t>
      </w:r>
    </w:p>
    <w:p w14:paraId="108FDB2E" w14:textId="77777777" w:rsidR="006400F1" w:rsidRDefault="006400F1" w:rsidP="006400F1">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Pr>
          <w:rFonts w:ascii="Times New Roman" w:eastAsia="Times New Roman" w:hAnsi="Times New Roman" w:cs="Times New Roman"/>
          <w:sz w:val="24"/>
          <w:szCs w:val="24"/>
          <w:lang w:eastAsia="ru-RU"/>
        </w:rPr>
        <w:t>Поставщика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79D82ADB" w14:textId="77777777" w:rsidR="006400F1" w:rsidRPr="00C13704" w:rsidRDefault="006400F1" w:rsidP="006400F1">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74F107C5"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5DC40647" w14:textId="77777777" w:rsidR="006400F1" w:rsidRPr="00C13704" w:rsidRDefault="006400F1" w:rsidP="006400F1">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431B96B" w14:textId="77777777" w:rsidR="006400F1" w:rsidRPr="008942A2" w:rsidRDefault="006400F1" w:rsidP="006400F1">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42A31FBA" w14:textId="77777777" w:rsidR="006400F1" w:rsidRPr="008942A2" w:rsidRDefault="006400F1" w:rsidP="006400F1">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070504F4" w14:textId="77777777" w:rsidR="006400F1" w:rsidRDefault="006400F1" w:rsidP="006400F1">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669BCB12" w14:textId="77777777" w:rsidR="006400F1" w:rsidRPr="00C13704" w:rsidRDefault="006400F1" w:rsidP="006400F1">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E81B44">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p w14:paraId="01CA67DB" w14:textId="77777777" w:rsidR="006400F1" w:rsidRPr="00C13704" w:rsidRDefault="006400F1" w:rsidP="006400F1">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4CFEE8C4" w14:textId="77777777" w:rsidR="006400F1" w:rsidRPr="00C13704" w:rsidRDefault="006400F1" w:rsidP="006400F1">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6A34877C" w14:textId="77777777" w:rsidR="006400F1" w:rsidRPr="00C13704" w:rsidRDefault="006400F1" w:rsidP="006400F1">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7C3EA08C" w14:textId="77777777" w:rsidR="006400F1" w:rsidRDefault="006400F1" w:rsidP="006400F1">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lastRenderedPageBreak/>
        <w:t xml:space="preserve">3.1. </w:t>
      </w:r>
      <w:r w:rsidRPr="008226BB">
        <w:rPr>
          <w:rFonts w:ascii="Times New Roman" w:eastAsia="Times New Roman" w:hAnsi="Times New Roman" w:cs="Times New Roman"/>
          <w:color w:val="000000" w:themeColor="text1"/>
          <w:sz w:val="24"/>
          <w:szCs w:val="24"/>
          <w:lang w:eastAsia="ru-RU"/>
        </w:rPr>
        <w:t>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 Периодичность поставок отдельных партий согласовываются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Товара составляет 10 (десять) календарных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p>
    <w:p w14:paraId="09A20868" w14:textId="77777777" w:rsidR="006400F1" w:rsidRPr="00634EBD" w:rsidRDefault="006400F1" w:rsidP="006400F1">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w:t>
      </w:r>
    </w:p>
    <w:p w14:paraId="282946D7" w14:textId="77777777" w:rsidR="006400F1" w:rsidRPr="00C13704" w:rsidRDefault="006400F1" w:rsidP="006400F1">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3</w:t>
      </w:r>
      <w:r w:rsidRPr="00C13704">
        <w:rPr>
          <w:rFonts w:ascii="Times New Roman" w:eastAsia="Times New Roman" w:hAnsi="Times New Roman" w:cs="Times New Roman"/>
          <w:bCs/>
          <w:sz w:val="24"/>
          <w:szCs w:val="24"/>
          <w:lang w:eastAsia="ru-RU"/>
        </w:rPr>
        <w:t xml:space="preserve">. Доставка Товара осуществляется транспортом и за счёт средств </w:t>
      </w:r>
      <w:r>
        <w:rPr>
          <w:rFonts w:ascii="Times New Roman" w:eastAsia="Times New Roman" w:hAnsi="Times New Roman" w:cs="Times New Roman"/>
          <w:bCs/>
          <w:sz w:val="24"/>
          <w:szCs w:val="24"/>
          <w:lang w:eastAsia="ru-RU"/>
        </w:rPr>
        <w:t>Поставщика</w:t>
      </w:r>
      <w:r w:rsidRPr="00C13704">
        <w:rPr>
          <w:rFonts w:ascii="Times New Roman" w:eastAsia="Times New Roman" w:hAnsi="Times New Roman" w:cs="Times New Roman"/>
          <w:bCs/>
          <w:sz w:val="24"/>
          <w:szCs w:val="24"/>
          <w:lang w:eastAsia="ru-RU"/>
        </w:rPr>
        <w:t>.</w:t>
      </w:r>
    </w:p>
    <w:p w14:paraId="528F5D67" w14:textId="77777777" w:rsidR="006400F1" w:rsidRDefault="006400F1" w:rsidP="006400F1">
      <w:pPr>
        <w:spacing w:after="0" w:line="240" w:lineRule="atLeast"/>
        <w:contextualSpacing/>
        <w:jc w:val="both"/>
        <w:rPr>
          <w:rFonts w:ascii="Times New Roman" w:hAnsi="Times New Roman" w:cs="Times New Roman"/>
          <w:bCs/>
          <w:sz w:val="24"/>
          <w:szCs w:val="24"/>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w:t>
      </w:r>
      <w:r w:rsidRPr="00C13704">
        <w:rPr>
          <w:rFonts w:ascii="Times New Roman" w:hAnsi="Times New Roman" w:cs="Times New Roman"/>
          <w:sz w:val="24"/>
          <w:szCs w:val="24"/>
        </w:rPr>
        <w:t xml:space="preserve"> </w:t>
      </w: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p w14:paraId="60FF1434" w14:textId="77777777" w:rsidR="006400F1" w:rsidRPr="00634EBD" w:rsidRDefault="006400F1" w:rsidP="006400F1">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C13704">
        <w:rPr>
          <w:rFonts w:ascii="Times New Roman" w:eastAsia="Times New Roman" w:hAnsi="Times New Roman" w:cs="Times New Roman"/>
          <w:bCs/>
          <w:sz w:val="24"/>
          <w:szCs w:val="24"/>
          <w:lang w:eastAsia="ru-RU"/>
        </w:rPr>
        <w:t xml:space="preserve"> </w:t>
      </w:r>
      <w:r w:rsidRPr="00634EBD">
        <w:rPr>
          <w:rFonts w:ascii="Times New Roman" w:eastAsia="Times New Roman" w:hAnsi="Times New Roman" w:cs="Times New Roman"/>
          <w:bCs/>
          <w:sz w:val="24"/>
          <w:szCs w:val="24"/>
          <w:lang w:eastAsia="ru-RU"/>
        </w:rPr>
        <w:t>В случае обнаружения во время приема-передачи Товара его несоответствия по ассортименту, количеству Товара составляется Рекламационный акт, в котором перечисляются все выявленные дефекты. Рекламационный акт подписывается Поставщиком и Покупателем.</w:t>
      </w:r>
    </w:p>
    <w:p w14:paraId="34B6FC49" w14:textId="77777777" w:rsidR="006400F1" w:rsidRDefault="006400F1" w:rsidP="006400F1">
      <w:pPr>
        <w:spacing w:after="0" w:line="240" w:lineRule="atLeast"/>
        <w:contextualSpacing/>
        <w:jc w:val="both"/>
        <w:rPr>
          <w:rFonts w:ascii="Times New Roman" w:eastAsia="Times New Roman" w:hAnsi="Times New Roman" w:cs="Times New Roman"/>
          <w:bCs/>
          <w:sz w:val="24"/>
          <w:szCs w:val="24"/>
          <w:lang w:eastAsia="ru-RU"/>
        </w:rPr>
      </w:pPr>
      <w:r w:rsidRPr="00634EBD">
        <w:rPr>
          <w:rFonts w:ascii="Times New Roman" w:eastAsia="Times New Roman" w:hAnsi="Times New Roman" w:cs="Times New Roman"/>
          <w:bCs/>
          <w:sz w:val="24"/>
          <w:szCs w:val="24"/>
          <w:lang w:eastAsia="ru-RU"/>
        </w:rPr>
        <w:t>3.6. Поставщик обязуется за свой счет устранить выявленные недостатки</w:t>
      </w:r>
      <w:r>
        <w:rPr>
          <w:rFonts w:ascii="Times New Roman" w:eastAsia="Times New Roman" w:hAnsi="Times New Roman" w:cs="Times New Roman"/>
          <w:bCs/>
          <w:sz w:val="24"/>
          <w:szCs w:val="24"/>
          <w:lang w:eastAsia="ru-RU"/>
        </w:rPr>
        <w:t xml:space="preserve"> </w:t>
      </w:r>
      <w:r w:rsidRPr="00634EBD">
        <w:rPr>
          <w:rFonts w:ascii="Times New Roman" w:eastAsia="Times New Roman" w:hAnsi="Times New Roman" w:cs="Times New Roman"/>
          <w:bCs/>
          <w:sz w:val="24"/>
          <w:szCs w:val="24"/>
          <w:lang w:eastAsia="ru-RU"/>
        </w:rPr>
        <w:t>Товара в течение 5 (пяти)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6AF95DD9" w14:textId="77777777" w:rsidR="006400F1" w:rsidRPr="00C13704" w:rsidRDefault="006400F1" w:rsidP="006400F1">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Pr>
          <w:rFonts w:ascii="Times New Roman" w:eastAsia="Times New Roman" w:hAnsi="Times New Roman" w:cs="Times New Roman"/>
          <w:sz w:val="24"/>
          <w:szCs w:val="24"/>
          <w:lang w:eastAsia="ru-RU"/>
        </w:rPr>
        <w:t>Покупателя</w:t>
      </w:r>
      <w:r w:rsidRPr="00C13704">
        <w:rPr>
          <w:rFonts w:ascii="Times New Roman" w:eastAsia="Times New Roman" w:hAnsi="Times New Roman" w:cs="Times New Roman"/>
          <w:bCs/>
          <w:sz w:val="24"/>
          <w:szCs w:val="24"/>
          <w:lang w:eastAsia="ru-RU"/>
        </w:rPr>
        <w:t xml:space="preserve">.  </w:t>
      </w:r>
    </w:p>
    <w:p w14:paraId="7B924C28" w14:textId="77777777" w:rsidR="006400F1" w:rsidRPr="00C13704" w:rsidRDefault="006400F1" w:rsidP="006400F1">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3680A453"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обязан: </w:t>
      </w:r>
    </w:p>
    <w:p w14:paraId="002CDF7F"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5486A85C"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w:t>
      </w:r>
      <w:r>
        <w:rPr>
          <w:rFonts w:ascii="Times New Roman" w:eastAsia="Times New Roman" w:hAnsi="Times New Roman" w:cs="Times New Roman"/>
          <w:sz w:val="24"/>
          <w:szCs w:val="24"/>
          <w:lang w:eastAsia="ru-RU"/>
        </w:rPr>
        <w:t>, паспорта, сертификаты и т.д</w:t>
      </w:r>
      <w:r w:rsidRPr="00C13704">
        <w:rPr>
          <w:rFonts w:ascii="Times New Roman" w:eastAsia="Times New Roman" w:hAnsi="Times New Roman" w:cs="Times New Roman"/>
          <w:sz w:val="24"/>
          <w:szCs w:val="24"/>
          <w:lang w:eastAsia="ru-RU"/>
        </w:rPr>
        <w:t>.).</w:t>
      </w:r>
    </w:p>
    <w:p w14:paraId="4CF5A51E"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06CC5402" w14:textId="77777777" w:rsidR="006400F1" w:rsidRPr="0082432D"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67BF779D"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375CA64A"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78644011" w14:textId="77777777" w:rsidR="006400F1" w:rsidRPr="00C13704" w:rsidRDefault="006400F1" w:rsidP="006400F1">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имеет право:</w:t>
      </w:r>
    </w:p>
    <w:p w14:paraId="38FACE8D" w14:textId="77777777" w:rsidR="006400F1" w:rsidRPr="00C13704" w:rsidRDefault="006400F1" w:rsidP="006400F1">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08D2D32A" w14:textId="77777777" w:rsidR="006400F1" w:rsidRDefault="006400F1" w:rsidP="006400F1">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Pr>
          <w:rFonts w:ascii="Times New Roman" w:eastAsia="Times New Roman" w:hAnsi="Times New Roman" w:cs="Times New Roman"/>
          <w:sz w:val="24"/>
          <w:szCs w:val="24"/>
          <w:lang w:eastAsia="ru-RU"/>
        </w:rPr>
        <w:t>Поставщиком</w:t>
      </w:r>
      <w:r w:rsidRPr="00C13704">
        <w:rPr>
          <w:rFonts w:ascii="Times New Roman" w:eastAsia="TimesNewRomanPSMT" w:hAnsi="Times New Roman" w:cs="Times New Roman"/>
          <w:sz w:val="24"/>
          <w:szCs w:val="24"/>
          <w:lang w:eastAsia="ru-RU"/>
        </w:rPr>
        <w:t xml:space="preserve">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1AFBA0DE" w14:textId="77777777" w:rsidR="006400F1" w:rsidRPr="00C13704" w:rsidRDefault="006400F1" w:rsidP="006400F1">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42571760" w14:textId="77777777" w:rsidR="006400F1" w:rsidRPr="00C13704" w:rsidRDefault="006400F1" w:rsidP="006400F1">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22289698"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0A25FB19"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6E1E9232"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25DB7723"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6F762DA3" w14:textId="77777777" w:rsidR="006400F1" w:rsidRPr="00C13704" w:rsidRDefault="006400F1" w:rsidP="006400F1">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23C1C1B3" w14:textId="77777777" w:rsidR="006400F1" w:rsidRPr="00C13704" w:rsidRDefault="006400F1" w:rsidP="006400F1">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B30B0B0" w14:textId="77777777" w:rsidR="006400F1" w:rsidRPr="00C13704" w:rsidRDefault="006400F1" w:rsidP="006400F1">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75F746C5" w14:textId="77777777" w:rsidR="006400F1" w:rsidRDefault="006400F1" w:rsidP="006400F1">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2A62F6EB" w14:textId="77777777" w:rsidR="006400F1" w:rsidRPr="00C13704" w:rsidRDefault="006400F1" w:rsidP="006400F1">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shd w:val="clear" w:color="auto" w:fill="FFFFFF"/>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shd w:val="clear" w:color="auto" w:fill="FFFFFF"/>
          <w:lang w:eastAsia="ru-RU"/>
        </w:rPr>
        <w:t>контракта</w:t>
      </w:r>
      <w:r w:rsidRPr="00F21039">
        <w:rPr>
          <w:rFonts w:ascii="Times New Roman" w:eastAsia="Times New Roman" w:hAnsi="Times New Roman" w:cs="Times New Roman"/>
          <w:sz w:val="24"/>
          <w:szCs w:val="24"/>
          <w:shd w:val="clear" w:color="auto" w:fill="FFFFFF"/>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1A758E2" w14:textId="77777777" w:rsidR="006400F1" w:rsidRPr="00C13704" w:rsidRDefault="006400F1" w:rsidP="006400F1">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7C09A2D3" w14:textId="77777777" w:rsidR="006400F1" w:rsidRPr="00C13704" w:rsidRDefault="006400F1" w:rsidP="006400F1">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18B878DB" w14:textId="77777777" w:rsidR="006400F1" w:rsidRPr="00C13704" w:rsidRDefault="006400F1" w:rsidP="006400F1">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8013B4D" w14:textId="77777777" w:rsidR="006400F1" w:rsidRPr="00C13704" w:rsidRDefault="006400F1" w:rsidP="006400F1">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24CFFB1" w14:textId="77777777" w:rsidR="006400F1" w:rsidRPr="00C13704" w:rsidRDefault="006400F1" w:rsidP="006400F1">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w:t>
      </w:r>
      <w:r>
        <w:rPr>
          <w:rFonts w:ascii="Times New Roman" w:eastAsia="Times New Roman" w:hAnsi="Times New Roman" w:cs="Times New Roman"/>
          <w:bCs/>
          <w:color w:val="000000"/>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EFA19EB" w14:textId="77777777" w:rsidR="006400F1" w:rsidRPr="00C13704" w:rsidRDefault="006400F1" w:rsidP="006400F1">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bCs/>
          <w:color w:val="000000"/>
          <w:sz w:val="24"/>
          <w:szCs w:val="24"/>
          <w:lang w:eastAsia="ru-RU"/>
        </w:rPr>
        <w:t xml:space="preserve">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1BC12670" w14:textId="77777777" w:rsidR="006400F1" w:rsidRPr="0082432D" w:rsidRDefault="006400F1" w:rsidP="006400F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Покупателю информации обо всех договорах субпоставки (соисполнения), заключенных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82432D">
        <w:rPr>
          <w:rFonts w:ascii="Times New Roman" w:eastAsia="Times New Roman" w:hAnsi="Times New Roman" w:cs="Times New Roman"/>
          <w:sz w:val="24"/>
          <w:szCs w:val="24"/>
          <w:lang w:eastAsia="ru-RU"/>
        </w:rPr>
        <w:t xml:space="preserve">субпоставки (соисполнения)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BEC56E6" w14:textId="77777777" w:rsidR="006400F1" w:rsidRPr="0082432D" w:rsidRDefault="006400F1" w:rsidP="006400F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14CEA8F2"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7341B43"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506C0E5"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6F22C5B7"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407E3FC" w14:textId="77777777" w:rsidR="006400F1" w:rsidRPr="00C13704" w:rsidRDefault="006400F1" w:rsidP="006400F1">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5DC2009A" w14:textId="77777777" w:rsidR="006400F1" w:rsidRPr="004B5059" w:rsidRDefault="006400F1" w:rsidP="006400F1">
      <w:pPr>
        <w:tabs>
          <w:tab w:val="left" w:pos="1276"/>
        </w:tabs>
        <w:spacing w:after="0"/>
        <w:jc w:val="both"/>
        <w:rPr>
          <w:rFonts w:ascii="Times New Roman" w:eastAsia="Times New Roman" w:hAnsi="Times New Roman" w:cs="Times New Roman"/>
          <w:iCs/>
          <w:sz w:val="24"/>
          <w:szCs w:val="24"/>
          <w:lang w:eastAsia="ru-RU"/>
        </w:rPr>
      </w:pPr>
      <w:r w:rsidRPr="00C13704">
        <w:rPr>
          <w:rFonts w:ascii="Times New Roman" w:eastAsia="Times New Roman" w:hAnsi="Times New Roman" w:cs="Times New Roman"/>
          <w:sz w:val="24"/>
          <w:szCs w:val="24"/>
          <w:lang w:eastAsia="ru-RU"/>
        </w:rPr>
        <w:t xml:space="preserve">6.1. </w:t>
      </w:r>
      <w:r w:rsidRPr="004B5059">
        <w:rPr>
          <w:rFonts w:ascii="Times New Roman" w:eastAsia="Times New Roman" w:hAnsi="Times New Roman" w:cs="Times New Roman"/>
          <w:iCs/>
          <w:sz w:val="24"/>
          <w:szCs w:val="24"/>
          <w:lang w:eastAsia="ru-RU"/>
        </w:rPr>
        <w:t xml:space="preserve">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 </w:t>
      </w:r>
    </w:p>
    <w:p w14:paraId="769E0DC7" w14:textId="77777777" w:rsidR="006400F1" w:rsidRPr="004B5059" w:rsidRDefault="006400F1" w:rsidP="006400F1">
      <w:pPr>
        <w:tabs>
          <w:tab w:val="left" w:pos="1276"/>
        </w:tab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6.2. </w:t>
      </w:r>
      <w:r w:rsidRPr="004B5059">
        <w:rPr>
          <w:rFonts w:ascii="Times New Roman" w:eastAsia="Times New Roman" w:hAnsi="Times New Roman" w:cs="Times New Roman"/>
          <w:iCs/>
          <w:sz w:val="24"/>
          <w:szCs w:val="24"/>
          <w:lang w:eastAsia="ru-RU"/>
        </w:rPr>
        <w:t>Товар поставляется в порядке, обеспечивающей его сохранность при надлежащем хранении и транспортировке.</w:t>
      </w:r>
    </w:p>
    <w:p w14:paraId="28837279" w14:textId="77777777" w:rsidR="006400F1" w:rsidRPr="000C4EB0"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6.3. </w:t>
      </w:r>
      <w:r w:rsidRPr="004B5059">
        <w:rPr>
          <w:rFonts w:ascii="Times New Roman" w:eastAsia="Times New Roman" w:hAnsi="Times New Roman" w:cs="Times New Roman"/>
          <w:iCs/>
          <w:sz w:val="24"/>
          <w:szCs w:val="24"/>
          <w:lang w:eastAsia="ru-RU"/>
        </w:rPr>
        <w:t>Во всем остальном, что не установлено настоящим Договором при обнаружении некачественного Товара в течение гарантийного срока, Стороны руководствуются действующим законодательством Приднестровской Молдавской Республики.</w:t>
      </w:r>
    </w:p>
    <w:p w14:paraId="55CB4414" w14:textId="77777777" w:rsidR="006400F1" w:rsidRPr="00C13704" w:rsidRDefault="006400F1" w:rsidP="006400F1">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71FF8EFA"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41CF33F"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5AC9D6B"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A1FCA25"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9AB0BA"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97AADC1"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5268AB51" w14:textId="77777777" w:rsidR="006400F1" w:rsidRPr="00C13704" w:rsidRDefault="006400F1" w:rsidP="006400F1">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148112FA"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6C1BE6A" w14:textId="77777777" w:rsidR="006400F1"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1B2A7D3" w14:textId="77777777" w:rsidR="006400F1" w:rsidRPr="00C13704" w:rsidRDefault="006400F1" w:rsidP="006400F1">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lastRenderedPageBreak/>
        <w:t>9. СРОК ДЕЙСТВИЯ КОНТРАКТА</w:t>
      </w:r>
    </w:p>
    <w:p w14:paraId="7DDD0FC8" w14:textId="77777777" w:rsidR="006400F1"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24B36C76" w14:textId="77777777" w:rsidR="006400F1" w:rsidRPr="00C13704" w:rsidRDefault="006400F1" w:rsidP="006400F1">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1254A7A3"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4AFD79A"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78EF2268" w14:textId="77777777" w:rsidR="006400F1" w:rsidRPr="00C13704" w:rsidRDefault="006400F1" w:rsidP="006400F1">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907EC77" w14:textId="77777777" w:rsidR="006400F1"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0074E4D" w14:textId="77777777" w:rsidR="006400F1" w:rsidRPr="00C13704" w:rsidRDefault="006400F1" w:rsidP="006400F1">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035394E0" w14:textId="77777777" w:rsidR="006400F1" w:rsidRPr="00C13704" w:rsidRDefault="006400F1" w:rsidP="006400F1">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388311FE" w14:textId="77777777" w:rsidR="006400F1" w:rsidRPr="00C13704" w:rsidRDefault="006400F1" w:rsidP="006400F1">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332"/>
        <w:gridCol w:w="4788"/>
      </w:tblGrid>
      <w:tr w:rsidR="006400F1" w:rsidRPr="00C13704" w14:paraId="331AEC04" w14:textId="77777777" w:rsidTr="0094768B">
        <w:trPr>
          <w:trHeight w:val="400"/>
        </w:trPr>
        <w:tc>
          <w:tcPr>
            <w:tcW w:w="4332" w:type="dxa"/>
          </w:tcPr>
          <w:p w14:paraId="17561518"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w:t>
            </w:r>
          </w:p>
          <w:p w14:paraId="5C73FFB3"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p>
          <w:p w14:paraId="692568E4"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5B35DE20"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3C974FA9"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13D7DEAA"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5B85D22F"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37DD3848"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3CC4E884"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6918D8EE"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79471F83"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3890EADD"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2A8EE6F2"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473E9067" w14:textId="77777777" w:rsidR="006400F1" w:rsidRPr="00C13704" w:rsidRDefault="006400F1" w:rsidP="0094768B">
            <w:pPr>
              <w:spacing w:after="0" w:line="240" w:lineRule="atLeast"/>
              <w:contextualSpacing/>
              <w:jc w:val="center"/>
              <w:rPr>
                <w:rFonts w:ascii="Times New Roman" w:eastAsia="Times New Roman" w:hAnsi="Times New Roman" w:cs="Times New Roman"/>
                <w:sz w:val="24"/>
                <w:szCs w:val="24"/>
                <w:lang w:eastAsia="ru-RU"/>
              </w:rPr>
            </w:pPr>
          </w:p>
          <w:p w14:paraId="4636ABFD"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3A70EA51"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18DA045D"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p>
          <w:p w14:paraId="7EE61C94"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CE34DD4"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172DA5CB"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4D3E262D"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644B667C"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3BA79098"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2662E020"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кор.счет 20210000094</w:t>
            </w:r>
          </w:p>
          <w:p w14:paraId="3A3CFB59"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5083695C"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p>
          <w:p w14:paraId="5C6DDB11"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7D7A038C"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p>
          <w:p w14:paraId="4CE71309"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w:t>
            </w:r>
          </w:p>
          <w:p w14:paraId="57D21FCD"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2ADD288D" w14:textId="77777777" w:rsidR="006400F1" w:rsidRDefault="006400F1" w:rsidP="006400F1">
      <w:pPr>
        <w:spacing w:after="0" w:line="240" w:lineRule="atLeast"/>
        <w:contextualSpacing/>
        <w:jc w:val="right"/>
        <w:rPr>
          <w:rFonts w:ascii="Times New Roman" w:hAnsi="Times New Roman" w:cs="Times New Roman"/>
          <w:sz w:val="24"/>
          <w:szCs w:val="24"/>
        </w:rPr>
      </w:pPr>
    </w:p>
    <w:p w14:paraId="01696D90" w14:textId="77777777" w:rsidR="006400F1" w:rsidRDefault="006400F1" w:rsidP="006400F1">
      <w:pPr>
        <w:spacing w:after="0" w:line="240" w:lineRule="atLeast"/>
        <w:contextualSpacing/>
        <w:jc w:val="right"/>
        <w:rPr>
          <w:rFonts w:ascii="Times New Roman" w:hAnsi="Times New Roman" w:cs="Times New Roman"/>
          <w:sz w:val="24"/>
          <w:szCs w:val="24"/>
        </w:rPr>
      </w:pPr>
    </w:p>
    <w:p w14:paraId="449CD39A" w14:textId="77777777" w:rsidR="006400F1" w:rsidRDefault="006400F1" w:rsidP="006400F1">
      <w:pPr>
        <w:spacing w:after="0" w:line="240" w:lineRule="atLeast"/>
        <w:contextualSpacing/>
        <w:jc w:val="right"/>
        <w:rPr>
          <w:rFonts w:ascii="Times New Roman" w:hAnsi="Times New Roman" w:cs="Times New Roman"/>
          <w:sz w:val="24"/>
          <w:szCs w:val="24"/>
        </w:rPr>
      </w:pPr>
    </w:p>
    <w:p w14:paraId="4F6E8DD1" w14:textId="77777777" w:rsidR="006400F1" w:rsidRDefault="006400F1" w:rsidP="006400F1">
      <w:pPr>
        <w:spacing w:after="0" w:line="240" w:lineRule="atLeast"/>
        <w:contextualSpacing/>
        <w:jc w:val="right"/>
        <w:rPr>
          <w:rFonts w:ascii="Times New Roman" w:hAnsi="Times New Roman" w:cs="Times New Roman"/>
          <w:sz w:val="24"/>
          <w:szCs w:val="24"/>
        </w:rPr>
      </w:pPr>
    </w:p>
    <w:p w14:paraId="5F436C2E" w14:textId="77777777" w:rsidR="006400F1" w:rsidRDefault="006400F1" w:rsidP="006400F1">
      <w:pPr>
        <w:spacing w:after="0" w:line="240" w:lineRule="atLeast"/>
        <w:contextualSpacing/>
        <w:jc w:val="right"/>
        <w:rPr>
          <w:rFonts w:ascii="Times New Roman" w:hAnsi="Times New Roman" w:cs="Times New Roman"/>
          <w:sz w:val="24"/>
          <w:szCs w:val="24"/>
        </w:rPr>
      </w:pPr>
    </w:p>
    <w:p w14:paraId="389A1813" w14:textId="77777777" w:rsidR="006400F1" w:rsidRDefault="006400F1" w:rsidP="006400F1">
      <w:pPr>
        <w:spacing w:after="0" w:line="240" w:lineRule="atLeast"/>
        <w:contextualSpacing/>
        <w:jc w:val="right"/>
        <w:rPr>
          <w:rFonts w:ascii="Times New Roman" w:hAnsi="Times New Roman" w:cs="Times New Roman"/>
          <w:sz w:val="24"/>
          <w:szCs w:val="24"/>
        </w:rPr>
      </w:pPr>
    </w:p>
    <w:p w14:paraId="0A9A51F2" w14:textId="77777777" w:rsidR="006400F1" w:rsidRDefault="006400F1" w:rsidP="006400F1">
      <w:pPr>
        <w:spacing w:after="0" w:line="240" w:lineRule="atLeast"/>
        <w:contextualSpacing/>
        <w:jc w:val="right"/>
        <w:rPr>
          <w:rFonts w:ascii="Times New Roman" w:hAnsi="Times New Roman" w:cs="Times New Roman"/>
          <w:sz w:val="24"/>
          <w:szCs w:val="24"/>
        </w:rPr>
      </w:pPr>
    </w:p>
    <w:p w14:paraId="5D465780" w14:textId="77777777" w:rsidR="006400F1" w:rsidRDefault="006400F1" w:rsidP="006400F1">
      <w:pPr>
        <w:spacing w:after="0" w:line="240" w:lineRule="atLeast"/>
        <w:contextualSpacing/>
        <w:jc w:val="right"/>
        <w:rPr>
          <w:rFonts w:ascii="Times New Roman" w:hAnsi="Times New Roman" w:cs="Times New Roman"/>
          <w:sz w:val="24"/>
          <w:szCs w:val="24"/>
        </w:rPr>
      </w:pPr>
    </w:p>
    <w:p w14:paraId="6E97B83E" w14:textId="77777777" w:rsidR="006400F1" w:rsidRDefault="006400F1" w:rsidP="006400F1">
      <w:pPr>
        <w:spacing w:after="0" w:line="240" w:lineRule="atLeast"/>
        <w:contextualSpacing/>
        <w:jc w:val="right"/>
        <w:rPr>
          <w:rFonts w:ascii="Times New Roman" w:hAnsi="Times New Roman" w:cs="Times New Roman"/>
          <w:sz w:val="24"/>
          <w:szCs w:val="24"/>
        </w:rPr>
      </w:pPr>
    </w:p>
    <w:p w14:paraId="4D840E32" w14:textId="77777777" w:rsidR="006400F1" w:rsidRDefault="006400F1" w:rsidP="006400F1">
      <w:pPr>
        <w:spacing w:after="0" w:line="240" w:lineRule="atLeast"/>
        <w:contextualSpacing/>
        <w:jc w:val="right"/>
        <w:rPr>
          <w:rFonts w:ascii="Times New Roman" w:hAnsi="Times New Roman" w:cs="Times New Roman"/>
          <w:sz w:val="24"/>
          <w:szCs w:val="24"/>
        </w:rPr>
      </w:pPr>
    </w:p>
    <w:p w14:paraId="5E216EC0" w14:textId="77777777" w:rsidR="006400F1" w:rsidRDefault="006400F1" w:rsidP="006400F1">
      <w:pPr>
        <w:spacing w:after="0" w:line="240" w:lineRule="atLeast"/>
        <w:contextualSpacing/>
        <w:jc w:val="right"/>
        <w:rPr>
          <w:rFonts w:ascii="Times New Roman" w:hAnsi="Times New Roman" w:cs="Times New Roman"/>
          <w:sz w:val="24"/>
          <w:szCs w:val="24"/>
        </w:rPr>
      </w:pPr>
    </w:p>
    <w:p w14:paraId="43A2ACBE" w14:textId="77777777" w:rsidR="006400F1" w:rsidRDefault="006400F1" w:rsidP="006400F1">
      <w:pPr>
        <w:spacing w:after="0" w:line="240" w:lineRule="atLeast"/>
        <w:contextualSpacing/>
        <w:jc w:val="right"/>
        <w:rPr>
          <w:rFonts w:ascii="Times New Roman" w:hAnsi="Times New Roman" w:cs="Times New Roman"/>
          <w:sz w:val="24"/>
          <w:szCs w:val="24"/>
        </w:rPr>
      </w:pPr>
    </w:p>
    <w:p w14:paraId="52C9CB91" w14:textId="77777777" w:rsidR="006400F1" w:rsidRDefault="006400F1" w:rsidP="006400F1">
      <w:pPr>
        <w:spacing w:after="0" w:line="240" w:lineRule="atLeast"/>
        <w:contextualSpacing/>
        <w:jc w:val="right"/>
        <w:rPr>
          <w:rFonts w:ascii="Times New Roman" w:hAnsi="Times New Roman" w:cs="Times New Roman"/>
          <w:sz w:val="24"/>
          <w:szCs w:val="24"/>
        </w:rPr>
      </w:pPr>
    </w:p>
    <w:p w14:paraId="22934BA6" w14:textId="77777777" w:rsidR="006400F1" w:rsidRDefault="006400F1" w:rsidP="006400F1">
      <w:pPr>
        <w:spacing w:after="0" w:line="240" w:lineRule="atLeast"/>
        <w:contextualSpacing/>
        <w:jc w:val="right"/>
        <w:rPr>
          <w:rFonts w:ascii="Times New Roman" w:hAnsi="Times New Roman" w:cs="Times New Roman"/>
          <w:sz w:val="24"/>
          <w:szCs w:val="24"/>
        </w:rPr>
      </w:pPr>
    </w:p>
    <w:p w14:paraId="07C9EE35" w14:textId="77777777" w:rsidR="006400F1" w:rsidRDefault="006400F1" w:rsidP="006400F1">
      <w:pPr>
        <w:spacing w:after="0" w:line="240" w:lineRule="atLeast"/>
        <w:contextualSpacing/>
        <w:jc w:val="right"/>
        <w:rPr>
          <w:rFonts w:ascii="Times New Roman" w:hAnsi="Times New Roman" w:cs="Times New Roman"/>
          <w:sz w:val="24"/>
          <w:szCs w:val="24"/>
        </w:rPr>
      </w:pPr>
    </w:p>
    <w:p w14:paraId="68C424FE" w14:textId="77777777" w:rsidR="006400F1" w:rsidRDefault="006400F1" w:rsidP="006400F1">
      <w:pPr>
        <w:spacing w:after="0" w:line="240" w:lineRule="atLeast"/>
        <w:contextualSpacing/>
        <w:jc w:val="right"/>
        <w:rPr>
          <w:rFonts w:ascii="Times New Roman" w:hAnsi="Times New Roman" w:cs="Times New Roman"/>
          <w:sz w:val="24"/>
          <w:szCs w:val="24"/>
        </w:rPr>
      </w:pPr>
    </w:p>
    <w:p w14:paraId="47CC17E3" w14:textId="77777777" w:rsidR="006400F1" w:rsidRDefault="006400F1" w:rsidP="006400F1">
      <w:pPr>
        <w:spacing w:after="0" w:line="240" w:lineRule="atLeast"/>
        <w:contextualSpacing/>
        <w:jc w:val="right"/>
        <w:rPr>
          <w:rFonts w:ascii="Times New Roman" w:hAnsi="Times New Roman" w:cs="Times New Roman"/>
          <w:sz w:val="24"/>
          <w:szCs w:val="24"/>
        </w:rPr>
      </w:pPr>
    </w:p>
    <w:p w14:paraId="7BBD43B7" w14:textId="77777777" w:rsidR="006400F1" w:rsidRDefault="006400F1" w:rsidP="006400F1">
      <w:pPr>
        <w:spacing w:after="0" w:line="240" w:lineRule="atLeast"/>
        <w:contextualSpacing/>
        <w:jc w:val="right"/>
        <w:rPr>
          <w:rFonts w:ascii="Times New Roman" w:hAnsi="Times New Roman" w:cs="Times New Roman"/>
          <w:sz w:val="24"/>
          <w:szCs w:val="24"/>
        </w:rPr>
      </w:pPr>
    </w:p>
    <w:p w14:paraId="26DBC509" w14:textId="77777777" w:rsidR="006400F1" w:rsidRDefault="006400F1" w:rsidP="006400F1">
      <w:pPr>
        <w:spacing w:after="0" w:line="240" w:lineRule="atLeast"/>
        <w:contextualSpacing/>
        <w:jc w:val="right"/>
        <w:rPr>
          <w:rFonts w:ascii="Times New Roman" w:hAnsi="Times New Roman" w:cs="Times New Roman"/>
          <w:sz w:val="24"/>
          <w:szCs w:val="24"/>
        </w:rPr>
      </w:pPr>
    </w:p>
    <w:p w14:paraId="58229FFE" w14:textId="77777777" w:rsidR="006400F1" w:rsidRDefault="006400F1" w:rsidP="006400F1">
      <w:pPr>
        <w:spacing w:after="0" w:line="240" w:lineRule="atLeast"/>
        <w:contextualSpacing/>
        <w:jc w:val="right"/>
        <w:rPr>
          <w:rFonts w:ascii="Times New Roman" w:hAnsi="Times New Roman" w:cs="Times New Roman"/>
          <w:sz w:val="24"/>
          <w:szCs w:val="24"/>
        </w:rPr>
      </w:pPr>
    </w:p>
    <w:p w14:paraId="4360B62E" w14:textId="77777777" w:rsidR="006400F1" w:rsidRPr="00C13704" w:rsidRDefault="006400F1" w:rsidP="006400F1">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7039D38E" w14:textId="77777777" w:rsidR="006400F1" w:rsidRPr="00C13704" w:rsidRDefault="006400F1" w:rsidP="006400F1">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w:t>
      </w:r>
      <w:r>
        <w:rPr>
          <w:rFonts w:ascii="Times New Roman" w:hAnsi="Times New Roman" w:cs="Times New Roman"/>
          <w:sz w:val="24"/>
          <w:szCs w:val="24"/>
        </w:rPr>
        <w:t>К</w:t>
      </w:r>
      <w:r w:rsidRPr="00C13704">
        <w:rPr>
          <w:rFonts w:ascii="Times New Roman" w:hAnsi="Times New Roman" w:cs="Times New Roman"/>
          <w:sz w:val="24"/>
          <w:szCs w:val="24"/>
        </w:rPr>
        <w:t xml:space="preserve">онтракту поставки </w:t>
      </w:r>
    </w:p>
    <w:p w14:paraId="7575EE69" w14:textId="77777777" w:rsidR="006400F1" w:rsidRPr="00C13704" w:rsidRDefault="006400F1" w:rsidP="006400F1">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48482DDA" w14:textId="77777777" w:rsidR="006400F1" w:rsidRPr="00C13704" w:rsidRDefault="006400F1" w:rsidP="006400F1">
      <w:pPr>
        <w:spacing w:after="0" w:line="240" w:lineRule="atLeast"/>
        <w:contextualSpacing/>
        <w:jc w:val="right"/>
        <w:rPr>
          <w:rFonts w:ascii="Times New Roman" w:hAnsi="Times New Roman" w:cs="Times New Roman"/>
          <w:sz w:val="24"/>
          <w:szCs w:val="24"/>
        </w:rPr>
      </w:pPr>
    </w:p>
    <w:p w14:paraId="1413D9D7" w14:textId="77777777" w:rsidR="006400F1" w:rsidRPr="00C13704" w:rsidRDefault="006400F1" w:rsidP="006400F1">
      <w:pPr>
        <w:spacing w:after="0" w:line="240" w:lineRule="atLeast"/>
        <w:contextualSpacing/>
        <w:jc w:val="right"/>
        <w:rPr>
          <w:rFonts w:ascii="Times New Roman" w:hAnsi="Times New Roman" w:cs="Times New Roman"/>
          <w:sz w:val="24"/>
          <w:szCs w:val="24"/>
        </w:rPr>
      </w:pPr>
    </w:p>
    <w:p w14:paraId="5898D82F" w14:textId="77777777" w:rsidR="006400F1" w:rsidRPr="00C13704" w:rsidRDefault="006400F1" w:rsidP="006400F1">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___.___.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7AAA5D0F" w14:textId="77777777" w:rsidR="006400F1" w:rsidRPr="00C13704" w:rsidRDefault="006400F1" w:rsidP="006400F1">
      <w:pPr>
        <w:spacing w:after="0" w:line="240" w:lineRule="atLeast"/>
        <w:contextualSpacing/>
        <w:jc w:val="center"/>
        <w:rPr>
          <w:rFonts w:ascii="Times New Roman" w:hAnsi="Times New Roman" w:cs="Times New Roman"/>
          <w:sz w:val="24"/>
          <w:szCs w:val="24"/>
        </w:rPr>
      </w:pPr>
    </w:p>
    <w:p w14:paraId="74C10E6B" w14:textId="77777777" w:rsidR="006400F1" w:rsidRPr="00C13704" w:rsidRDefault="006400F1" w:rsidP="006400F1">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г. Тирасполь                                                                                            «____»________202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2D531662" w14:textId="77777777" w:rsidR="006400F1" w:rsidRDefault="006400F1" w:rsidP="006400F1">
      <w:pPr>
        <w:spacing w:after="0" w:line="240" w:lineRule="atLeast"/>
        <w:contextualSpacing/>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6400F1" w:rsidRPr="00FE3DB1" w14:paraId="44D2FC0A" w14:textId="77777777" w:rsidTr="0094768B">
        <w:trPr>
          <w:trHeight w:val="315"/>
        </w:trPr>
        <w:tc>
          <w:tcPr>
            <w:tcW w:w="665" w:type="dxa"/>
            <w:shd w:val="clear" w:color="auto" w:fill="FFFFFF" w:themeFill="background1"/>
          </w:tcPr>
          <w:p w14:paraId="678E7CA6"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6050DE58"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6EC158"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FC0B9C"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085633D2"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E0EB217" w14:textId="77777777" w:rsidR="006400F1" w:rsidRPr="00705A36" w:rsidRDefault="006400F1" w:rsidP="0094768B">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r>
      <w:tr w:rsidR="006400F1" w:rsidRPr="00FE3DB1" w14:paraId="0E133DAB" w14:textId="77777777" w:rsidTr="0094768B">
        <w:trPr>
          <w:trHeight w:val="225"/>
        </w:trPr>
        <w:tc>
          <w:tcPr>
            <w:tcW w:w="665" w:type="dxa"/>
            <w:shd w:val="clear" w:color="auto" w:fill="FFFFFF" w:themeFill="background1"/>
          </w:tcPr>
          <w:p w14:paraId="6D1BE3D2"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1</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tcPr>
          <w:p w14:paraId="61FFE779" w14:textId="77777777" w:rsidR="006400F1" w:rsidRPr="001C79A0" w:rsidRDefault="006400F1" w:rsidP="0094768B">
            <w:pPr>
              <w:shd w:val="clear" w:color="auto" w:fill="FFFFFF"/>
              <w:spacing w:after="0" w:line="240" w:lineRule="atLeast"/>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Бумага офсетная</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5FF449"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b/>
                <w:sz w:val="24"/>
                <w:szCs w:val="24"/>
                <w:lang w:eastAsia="ru-RU"/>
              </w:rPr>
            </w:pP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tcPr>
          <w:p w14:paraId="492B5A81"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b/>
                <w:sz w:val="24"/>
                <w:szCs w:val="24"/>
                <w:lang w:eastAsia="ru-RU"/>
              </w:rPr>
            </w:pP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1F3BD35E"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b/>
                <w:bCs/>
                <w:sz w:val="24"/>
                <w:szCs w:val="24"/>
                <w:lang w:eastAsia="ru-RU"/>
              </w:rPr>
            </w:pP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5288215"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b/>
                <w:bCs/>
                <w:sz w:val="24"/>
                <w:szCs w:val="24"/>
                <w:lang w:eastAsia="ru-RU"/>
              </w:rPr>
            </w:pPr>
          </w:p>
        </w:tc>
      </w:tr>
      <w:tr w:rsidR="006400F1" w:rsidRPr="00FE3DB1" w14:paraId="4FB37FAF" w14:textId="77777777" w:rsidTr="0094768B">
        <w:trPr>
          <w:trHeight w:val="96"/>
        </w:trPr>
        <w:tc>
          <w:tcPr>
            <w:tcW w:w="665" w:type="dxa"/>
            <w:tcBorders>
              <w:bottom w:val="single" w:sz="4" w:space="0" w:color="auto"/>
            </w:tcBorders>
          </w:tcPr>
          <w:p w14:paraId="13317B07" w14:textId="77777777" w:rsidR="006400F1" w:rsidRPr="00FE3DB1" w:rsidRDefault="006400F1" w:rsidP="0094768B">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14:paraId="6C496DF8"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sidRPr="001017AF">
              <w:rPr>
                <w:color w:val="000000"/>
                <w:sz w:val="24"/>
                <w:szCs w:val="24"/>
              </w:rPr>
              <w:t>Бумага офсетная А-3</w:t>
            </w:r>
          </w:p>
        </w:tc>
        <w:tc>
          <w:tcPr>
            <w:tcW w:w="1275" w:type="dxa"/>
            <w:tcBorders>
              <w:top w:val="nil"/>
              <w:left w:val="nil"/>
              <w:bottom w:val="single" w:sz="4" w:space="0" w:color="auto"/>
              <w:right w:val="single" w:sz="4" w:space="0" w:color="auto"/>
            </w:tcBorders>
            <w:shd w:val="clear" w:color="auto" w:fill="auto"/>
            <w:vAlign w:val="center"/>
          </w:tcPr>
          <w:p w14:paraId="580CA64C" w14:textId="77777777" w:rsidR="006400F1" w:rsidRPr="00FE3DB1" w:rsidRDefault="006400F1" w:rsidP="0094768B">
            <w:pPr>
              <w:spacing w:after="0" w:line="240" w:lineRule="atLeast"/>
              <w:contextualSpacing/>
              <w:jc w:val="center"/>
              <w:rPr>
                <w:rFonts w:ascii="Times New Roman" w:eastAsia="Times New Roman" w:hAnsi="Times New Roman" w:cs="Times New Roman"/>
                <w:color w:val="000000"/>
                <w:sz w:val="24"/>
                <w:szCs w:val="24"/>
                <w:lang w:eastAsia="ru-RU"/>
              </w:rPr>
            </w:pPr>
            <w:r>
              <w:rPr>
                <w:color w:val="000000"/>
                <w:sz w:val="24"/>
                <w:szCs w:val="24"/>
              </w:rPr>
              <w:t>пач</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78549E54" w14:textId="77777777" w:rsidR="006400F1" w:rsidRPr="00FE3DB1" w:rsidRDefault="006400F1" w:rsidP="0094768B">
            <w:pPr>
              <w:spacing w:after="0" w:line="240" w:lineRule="atLeast"/>
              <w:contextualSpacing/>
              <w:jc w:val="center"/>
              <w:rPr>
                <w:rFonts w:ascii="Times New Roman" w:hAnsi="Times New Roman" w:cs="Times New Roman"/>
                <w:sz w:val="24"/>
                <w:szCs w:val="24"/>
              </w:rPr>
            </w:pPr>
            <w:r>
              <w:rPr>
                <w:color w:val="000000"/>
                <w:sz w:val="24"/>
                <w:szCs w:val="24"/>
              </w:rPr>
              <w:t>43</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614AEBDB" w14:textId="77777777" w:rsidR="006400F1" w:rsidRPr="00FE3DB1" w:rsidRDefault="006400F1" w:rsidP="0094768B">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2472DC4" w14:textId="77777777" w:rsidR="006400F1" w:rsidRPr="00FE3DB1" w:rsidRDefault="006400F1" w:rsidP="0094768B">
            <w:pPr>
              <w:spacing w:after="0" w:line="240" w:lineRule="atLeast"/>
              <w:contextualSpacing/>
              <w:jc w:val="center"/>
              <w:rPr>
                <w:rFonts w:ascii="Times New Roman" w:hAnsi="Times New Roman" w:cs="Times New Roman"/>
                <w:color w:val="000000"/>
                <w:sz w:val="24"/>
                <w:szCs w:val="24"/>
              </w:rPr>
            </w:pPr>
          </w:p>
        </w:tc>
      </w:tr>
      <w:tr w:rsidR="006400F1" w:rsidRPr="00FE3DB1" w14:paraId="403C0F26" w14:textId="77777777" w:rsidTr="0094768B">
        <w:trPr>
          <w:trHeight w:val="223"/>
        </w:trPr>
        <w:tc>
          <w:tcPr>
            <w:tcW w:w="665" w:type="dxa"/>
            <w:tcBorders>
              <w:bottom w:val="single" w:sz="4" w:space="0" w:color="auto"/>
            </w:tcBorders>
          </w:tcPr>
          <w:p w14:paraId="3436415B"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tcPr>
          <w:p w14:paraId="2075FF4D" w14:textId="77777777" w:rsidR="006400F1" w:rsidRDefault="006400F1" w:rsidP="0094768B">
            <w:pPr>
              <w:shd w:val="clear" w:color="auto" w:fill="FFFFFF"/>
              <w:spacing w:after="0" w:line="240" w:lineRule="atLeast"/>
              <w:contextualSpacing/>
              <w:rPr>
                <w:rFonts w:ascii="Times New Roman" w:eastAsia="Times New Roman" w:hAnsi="Times New Roman" w:cs="Times New Roman"/>
                <w:sz w:val="24"/>
                <w:szCs w:val="24"/>
                <w:lang w:eastAsia="ru-RU"/>
              </w:rPr>
            </w:pPr>
            <w:r>
              <w:rPr>
                <w:color w:val="000000"/>
                <w:sz w:val="24"/>
                <w:szCs w:val="24"/>
              </w:rPr>
              <w:t>Бумага офсетная А-4</w:t>
            </w:r>
          </w:p>
        </w:tc>
        <w:tc>
          <w:tcPr>
            <w:tcW w:w="1275" w:type="dxa"/>
            <w:tcBorders>
              <w:top w:val="nil"/>
              <w:left w:val="nil"/>
              <w:bottom w:val="single" w:sz="4" w:space="0" w:color="auto"/>
              <w:right w:val="single" w:sz="4" w:space="0" w:color="auto"/>
            </w:tcBorders>
            <w:shd w:val="clear" w:color="auto" w:fill="auto"/>
            <w:vAlign w:val="center"/>
          </w:tcPr>
          <w:p w14:paraId="69CFEC23" w14:textId="77777777" w:rsidR="006400F1" w:rsidRDefault="006400F1" w:rsidP="0094768B">
            <w:pPr>
              <w:spacing w:after="0" w:line="240" w:lineRule="atLeast"/>
              <w:contextualSpacing/>
              <w:jc w:val="center"/>
              <w:rPr>
                <w:rFonts w:ascii="Times New Roman" w:eastAsia="Times New Roman" w:hAnsi="Times New Roman" w:cs="Times New Roman"/>
                <w:sz w:val="24"/>
                <w:szCs w:val="24"/>
                <w:lang w:eastAsia="ru-RU"/>
              </w:rPr>
            </w:pPr>
            <w:r>
              <w:rPr>
                <w:color w:val="000000"/>
                <w:sz w:val="24"/>
                <w:szCs w:val="24"/>
              </w:rPr>
              <w:t>пач</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68A2D946" w14:textId="77777777" w:rsidR="006400F1" w:rsidRDefault="006400F1" w:rsidP="0094768B">
            <w:pPr>
              <w:spacing w:after="0" w:line="240" w:lineRule="atLeast"/>
              <w:contextualSpacing/>
              <w:jc w:val="center"/>
              <w:rPr>
                <w:rFonts w:ascii="Times New Roman" w:eastAsia="Times New Roman" w:hAnsi="Times New Roman" w:cs="Times New Roman"/>
                <w:color w:val="000000"/>
                <w:sz w:val="24"/>
                <w:szCs w:val="24"/>
                <w:lang w:eastAsia="ru-RU"/>
              </w:rPr>
            </w:pPr>
            <w:r>
              <w:rPr>
                <w:color w:val="000000"/>
                <w:sz w:val="24"/>
                <w:szCs w:val="24"/>
              </w:rPr>
              <w:t>3 436</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4A76351C" w14:textId="77777777" w:rsidR="006400F1" w:rsidRPr="00FE3DB1" w:rsidRDefault="006400F1" w:rsidP="0094768B">
            <w:pPr>
              <w:spacing w:after="0" w:line="240" w:lineRule="atLeast"/>
              <w:contextualSpacing/>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33E0557B" w14:textId="77777777" w:rsidR="006400F1" w:rsidRPr="00FE3DB1" w:rsidRDefault="006400F1" w:rsidP="0094768B">
            <w:pPr>
              <w:spacing w:after="0" w:line="240" w:lineRule="atLeast"/>
              <w:contextualSpacing/>
              <w:rPr>
                <w:rFonts w:ascii="Times New Roman" w:hAnsi="Times New Roman" w:cs="Times New Roman"/>
                <w:color w:val="000000"/>
                <w:sz w:val="24"/>
                <w:szCs w:val="24"/>
              </w:rPr>
            </w:pPr>
          </w:p>
        </w:tc>
      </w:tr>
      <w:tr w:rsidR="006400F1" w:rsidRPr="00FE3DB1" w14:paraId="33222A77" w14:textId="77777777" w:rsidTr="0094768B">
        <w:trPr>
          <w:trHeight w:val="223"/>
        </w:trPr>
        <w:tc>
          <w:tcPr>
            <w:tcW w:w="665" w:type="dxa"/>
            <w:tcBorders>
              <w:bottom w:val="single" w:sz="4" w:space="0" w:color="auto"/>
            </w:tcBorders>
          </w:tcPr>
          <w:p w14:paraId="5B1DF8DF" w14:textId="77777777" w:rsidR="006400F1" w:rsidRPr="00FE3DB1" w:rsidRDefault="006400F1" w:rsidP="0094768B">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p>
        </w:tc>
        <w:tc>
          <w:tcPr>
            <w:tcW w:w="3585" w:type="dxa"/>
            <w:tcBorders>
              <w:top w:val="nil"/>
              <w:left w:val="single" w:sz="4" w:space="0" w:color="auto"/>
              <w:bottom w:val="single" w:sz="4" w:space="0" w:color="auto"/>
              <w:right w:val="single" w:sz="4" w:space="0" w:color="auto"/>
            </w:tcBorders>
            <w:shd w:val="clear" w:color="auto" w:fill="auto"/>
            <w:noWrap/>
            <w:vAlign w:val="center"/>
          </w:tcPr>
          <w:p w14:paraId="27E17B93" w14:textId="77777777" w:rsidR="006400F1" w:rsidRPr="00E7159C" w:rsidRDefault="006400F1" w:rsidP="0094768B">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Pr>
                <w:color w:val="000000"/>
                <w:sz w:val="24"/>
                <w:szCs w:val="24"/>
              </w:rPr>
              <w:t>Бумага офсетная А-5</w:t>
            </w:r>
          </w:p>
        </w:tc>
        <w:tc>
          <w:tcPr>
            <w:tcW w:w="1275" w:type="dxa"/>
            <w:tcBorders>
              <w:top w:val="nil"/>
              <w:left w:val="nil"/>
              <w:bottom w:val="single" w:sz="4" w:space="0" w:color="auto"/>
              <w:right w:val="single" w:sz="4" w:space="0" w:color="auto"/>
            </w:tcBorders>
            <w:shd w:val="clear" w:color="auto" w:fill="auto"/>
            <w:vAlign w:val="center"/>
          </w:tcPr>
          <w:p w14:paraId="104E73D9" w14:textId="77777777" w:rsidR="006400F1" w:rsidRPr="00C75711" w:rsidRDefault="006400F1" w:rsidP="0094768B">
            <w:pPr>
              <w:spacing w:after="0" w:line="240" w:lineRule="atLeast"/>
              <w:contextualSpacing/>
              <w:jc w:val="center"/>
              <w:rPr>
                <w:rFonts w:ascii="Times New Roman" w:eastAsia="Times New Roman" w:hAnsi="Times New Roman" w:cs="Times New Roman"/>
                <w:sz w:val="24"/>
                <w:szCs w:val="24"/>
                <w:lang w:eastAsia="ru-RU"/>
              </w:rPr>
            </w:pPr>
            <w:r>
              <w:rPr>
                <w:color w:val="000000"/>
                <w:sz w:val="24"/>
                <w:szCs w:val="24"/>
              </w:rPr>
              <w:t>пач</w:t>
            </w:r>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2CBEFD36" w14:textId="77777777" w:rsidR="006400F1" w:rsidRPr="00E7159C" w:rsidRDefault="006400F1" w:rsidP="0094768B">
            <w:pPr>
              <w:spacing w:after="0" w:line="240" w:lineRule="atLeast"/>
              <w:contextualSpacing/>
              <w:jc w:val="center"/>
              <w:rPr>
                <w:rFonts w:ascii="Times New Roman" w:eastAsia="Times New Roman" w:hAnsi="Times New Roman" w:cs="Times New Roman"/>
                <w:color w:val="000000"/>
                <w:sz w:val="24"/>
                <w:szCs w:val="24"/>
                <w:lang w:eastAsia="ru-RU"/>
              </w:rPr>
            </w:pPr>
            <w:r>
              <w:rPr>
                <w:color w:val="000000"/>
                <w:sz w:val="24"/>
                <w:szCs w:val="24"/>
              </w:rPr>
              <w:t>67</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3604CEFE" w14:textId="77777777" w:rsidR="006400F1" w:rsidRPr="00FE3DB1" w:rsidRDefault="006400F1" w:rsidP="0094768B">
            <w:pPr>
              <w:spacing w:after="0" w:line="240" w:lineRule="atLeast"/>
              <w:contextualSpacing/>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185BFF6" w14:textId="77777777" w:rsidR="006400F1" w:rsidRPr="00FE3DB1" w:rsidRDefault="006400F1" w:rsidP="0094768B">
            <w:pPr>
              <w:spacing w:after="0" w:line="240" w:lineRule="atLeast"/>
              <w:contextualSpacing/>
              <w:rPr>
                <w:rFonts w:ascii="Times New Roman" w:hAnsi="Times New Roman" w:cs="Times New Roman"/>
                <w:color w:val="000000"/>
                <w:sz w:val="24"/>
                <w:szCs w:val="24"/>
              </w:rPr>
            </w:pPr>
          </w:p>
        </w:tc>
      </w:tr>
      <w:tr w:rsidR="006400F1" w:rsidRPr="00FE3DB1" w14:paraId="5BB022A2" w14:textId="77777777" w:rsidTr="0094768B">
        <w:trPr>
          <w:trHeight w:val="190"/>
        </w:trPr>
        <w:tc>
          <w:tcPr>
            <w:tcW w:w="8080" w:type="dxa"/>
            <w:gridSpan w:val="5"/>
            <w:tcBorders>
              <w:top w:val="single" w:sz="4" w:space="0" w:color="auto"/>
              <w:right w:val="single" w:sz="4" w:space="0" w:color="auto"/>
            </w:tcBorders>
            <w:vAlign w:val="center"/>
          </w:tcPr>
          <w:p w14:paraId="40C3F8DD" w14:textId="77777777" w:rsidR="006400F1" w:rsidRPr="00FE3DB1" w:rsidRDefault="006400F1" w:rsidP="0094768B">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392F03C3" w14:textId="77777777" w:rsidR="006400F1" w:rsidRPr="00FE3DB1" w:rsidRDefault="006400F1" w:rsidP="0094768B">
            <w:pPr>
              <w:spacing w:after="0" w:line="240" w:lineRule="atLeast"/>
              <w:contextualSpacing/>
              <w:jc w:val="center"/>
              <w:rPr>
                <w:rFonts w:ascii="Times New Roman" w:hAnsi="Times New Roman" w:cs="Times New Roman"/>
                <w:color w:val="000000"/>
                <w:sz w:val="24"/>
                <w:szCs w:val="24"/>
              </w:rPr>
            </w:pPr>
          </w:p>
        </w:tc>
      </w:tr>
    </w:tbl>
    <w:p w14:paraId="0F2D960B" w14:textId="77777777" w:rsidR="006400F1" w:rsidRDefault="006400F1" w:rsidP="006400F1">
      <w:pPr>
        <w:spacing w:after="0" w:line="240" w:lineRule="atLeast"/>
        <w:contextualSpacing/>
        <w:rPr>
          <w:rFonts w:ascii="Times New Roman" w:hAnsi="Times New Roman" w:cs="Times New Roman"/>
          <w:sz w:val="24"/>
          <w:szCs w:val="24"/>
        </w:rPr>
      </w:pPr>
    </w:p>
    <w:p w14:paraId="62E1DAC4" w14:textId="77777777" w:rsidR="006400F1" w:rsidRPr="00C13704" w:rsidRDefault="006400F1" w:rsidP="006400F1">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0D9288F1" w14:textId="77777777" w:rsidR="006400F1" w:rsidRPr="00C13704" w:rsidRDefault="006400F1" w:rsidP="006400F1">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499C4311" w14:textId="77777777" w:rsidR="006400F1" w:rsidRPr="00C13704" w:rsidRDefault="006400F1" w:rsidP="006400F1">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0AC5C1E4" w14:textId="77777777" w:rsidR="006400F1" w:rsidRPr="00C13704" w:rsidRDefault="006400F1" w:rsidP="006400F1">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6400F1" w:rsidRPr="00C13704" w14:paraId="23B5488C" w14:textId="77777777" w:rsidTr="0094768B">
        <w:trPr>
          <w:trHeight w:val="1840"/>
        </w:trPr>
        <w:tc>
          <w:tcPr>
            <w:tcW w:w="4319" w:type="dxa"/>
          </w:tcPr>
          <w:p w14:paraId="5FABEBB8" w14:textId="77777777" w:rsidR="006400F1" w:rsidRPr="00C13704" w:rsidRDefault="006400F1" w:rsidP="0094768B">
            <w:pPr>
              <w:spacing w:after="0" w:line="240" w:lineRule="atLeast"/>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w:t>
            </w:r>
          </w:p>
          <w:p w14:paraId="617ECBE8" w14:textId="77777777" w:rsidR="006400F1" w:rsidRPr="00C13704" w:rsidRDefault="006400F1" w:rsidP="0094768B">
            <w:pPr>
              <w:spacing w:after="0" w:line="240" w:lineRule="atLeast"/>
              <w:contextualSpacing/>
              <w:jc w:val="center"/>
              <w:rPr>
                <w:rFonts w:ascii="Times New Roman" w:eastAsia="Times New Roman" w:hAnsi="Times New Roman" w:cs="Times New Roman"/>
                <w:b/>
                <w:sz w:val="24"/>
                <w:szCs w:val="24"/>
                <w:lang w:eastAsia="ru-RU"/>
              </w:rPr>
            </w:pPr>
          </w:p>
          <w:p w14:paraId="586169DB" w14:textId="77777777" w:rsidR="006400F1" w:rsidRPr="00C13704" w:rsidRDefault="006400F1" w:rsidP="0094768B">
            <w:pPr>
              <w:spacing w:after="0" w:line="240" w:lineRule="atLeast"/>
              <w:contextualSpacing/>
              <w:jc w:val="center"/>
              <w:rPr>
                <w:rFonts w:ascii="Times New Roman" w:eastAsia="Times New Roman" w:hAnsi="Times New Roman" w:cs="Times New Roman"/>
                <w:b/>
                <w:sz w:val="24"/>
                <w:szCs w:val="24"/>
                <w:lang w:eastAsia="ru-RU"/>
              </w:rPr>
            </w:pPr>
          </w:p>
          <w:p w14:paraId="2C26E9F3" w14:textId="77777777" w:rsidR="006400F1" w:rsidRPr="00C13704" w:rsidRDefault="006400F1" w:rsidP="0094768B">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6BE9DEA0" w14:textId="77777777" w:rsidR="006400F1" w:rsidRPr="00C13704" w:rsidRDefault="006400F1" w:rsidP="0094768B">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060E87AE" w14:textId="77777777" w:rsidR="006400F1" w:rsidRPr="00C13704" w:rsidRDefault="006400F1" w:rsidP="0094768B">
            <w:pPr>
              <w:spacing w:after="0" w:line="240" w:lineRule="atLeast"/>
              <w:contextualSpacing/>
              <w:rPr>
                <w:rFonts w:ascii="Times New Roman" w:eastAsia="Times New Roman" w:hAnsi="Times New Roman" w:cs="Times New Roman"/>
                <w:b/>
                <w:sz w:val="24"/>
                <w:szCs w:val="24"/>
                <w:lang w:eastAsia="ru-RU"/>
              </w:rPr>
            </w:pPr>
          </w:p>
          <w:p w14:paraId="7677D2E2" w14:textId="77777777" w:rsidR="006400F1" w:rsidRPr="00C13704" w:rsidRDefault="006400F1" w:rsidP="0094768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6DE21C8A"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166DBE77"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0B30971A"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622178F1"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39298DBE"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0A2F83D9"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кор.счет 20210000094</w:t>
            </w:r>
          </w:p>
          <w:p w14:paraId="5BE1DCCB"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02E04419"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p>
          <w:p w14:paraId="70A11938"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6F5164A4" w14:textId="77777777" w:rsidR="006400F1" w:rsidRPr="00C13704" w:rsidRDefault="006400F1" w:rsidP="0094768B">
            <w:pPr>
              <w:spacing w:after="0" w:line="240" w:lineRule="atLeast"/>
              <w:contextualSpacing/>
              <w:jc w:val="both"/>
              <w:rPr>
                <w:rFonts w:ascii="Times New Roman" w:eastAsia="Times New Roman" w:hAnsi="Times New Roman" w:cs="Times New Roman"/>
                <w:sz w:val="24"/>
                <w:szCs w:val="24"/>
                <w:lang w:eastAsia="ru-RU"/>
              </w:rPr>
            </w:pPr>
          </w:p>
          <w:p w14:paraId="208EDCB1" w14:textId="5B1E2DA5" w:rsidR="006400F1" w:rsidRPr="00C13704" w:rsidRDefault="006400F1" w:rsidP="0094768B">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p>
        </w:tc>
      </w:tr>
    </w:tbl>
    <w:p w14:paraId="0D9CEEF8" w14:textId="77777777" w:rsidR="00954A6A" w:rsidRDefault="00954A6A" w:rsidP="00954A6A">
      <w:pPr>
        <w:spacing w:after="0" w:line="240" w:lineRule="auto"/>
        <w:jc w:val="center"/>
        <w:rPr>
          <w:rFonts w:ascii="Times New Roman" w:eastAsia="Times New Roman" w:hAnsi="Times New Roman" w:cs="Times New Roman"/>
          <w:b/>
          <w:sz w:val="24"/>
          <w:szCs w:val="24"/>
          <w:lang w:eastAsia="ru-RU"/>
        </w:rPr>
      </w:pPr>
    </w:p>
    <w:sectPr w:rsidR="00954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16cid:durableId="1951816474">
    <w:abstractNumId w:val="3"/>
  </w:num>
  <w:num w:numId="2" w16cid:durableId="115221615">
    <w:abstractNumId w:val="0"/>
  </w:num>
  <w:num w:numId="3" w16cid:durableId="355664349">
    <w:abstractNumId w:val="1"/>
  </w:num>
  <w:num w:numId="4" w16cid:durableId="173508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8F"/>
    <w:rsid w:val="0059038F"/>
    <w:rsid w:val="006400F1"/>
    <w:rsid w:val="007D6FD5"/>
    <w:rsid w:val="0083231B"/>
    <w:rsid w:val="00903073"/>
    <w:rsid w:val="00954A6A"/>
    <w:rsid w:val="00B3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96D4"/>
  <w15:chartTrackingRefBased/>
  <w15:docId w15:val="{96585E0B-EE77-4DC9-B6C6-10FCAF46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4A6A"/>
  </w:style>
  <w:style w:type="paragraph" w:styleId="1">
    <w:name w:val="heading 1"/>
    <w:basedOn w:val="a0"/>
    <w:next w:val="a0"/>
    <w:link w:val="10"/>
    <w:qFormat/>
    <w:rsid w:val="0083231B"/>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8323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83231B"/>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231B"/>
    <w:rPr>
      <w:rFonts w:ascii="Verdana" w:eastAsia="Times New Roman" w:hAnsi="Verdana" w:cs="Times New Roman"/>
      <w:b/>
      <w:sz w:val="52"/>
      <w:szCs w:val="20"/>
      <w:lang w:val="en-US"/>
    </w:rPr>
  </w:style>
  <w:style w:type="character" w:customStyle="1" w:styleId="20">
    <w:name w:val="Заголовок 2 Знак"/>
    <w:basedOn w:val="a1"/>
    <w:link w:val="2"/>
    <w:rsid w:val="0083231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83231B"/>
    <w:rPr>
      <w:rFonts w:ascii="Verdana" w:eastAsia="Times New Roman" w:hAnsi="Verdana" w:cs="Times New Roman"/>
      <w:b/>
      <w:szCs w:val="20"/>
    </w:rPr>
  </w:style>
  <w:style w:type="table" w:styleId="a4">
    <w:name w:val="Table Grid"/>
    <w:basedOn w:val="a2"/>
    <w:uiPriority w:val="39"/>
    <w:rsid w:val="0083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83231B"/>
    <w:pPr>
      <w:ind w:left="720"/>
      <w:contextualSpacing/>
    </w:pPr>
  </w:style>
  <w:style w:type="paragraph" w:styleId="a6">
    <w:name w:val="Normal (Web)"/>
    <w:basedOn w:val="a0"/>
    <w:uiPriority w:val="99"/>
    <w:unhideWhenUsed/>
    <w:rsid w:val="00832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3231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83231B"/>
    <w:rPr>
      <w:sz w:val="16"/>
      <w:szCs w:val="16"/>
    </w:rPr>
  </w:style>
  <w:style w:type="paragraph" w:styleId="a8">
    <w:name w:val="annotation text"/>
    <w:basedOn w:val="a0"/>
    <w:link w:val="a9"/>
    <w:uiPriority w:val="99"/>
    <w:semiHidden/>
    <w:unhideWhenUsed/>
    <w:rsid w:val="0083231B"/>
    <w:pPr>
      <w:spacing w:line="240" w:lineRule="auto"/>
    </w:pPr>
    <w:rPr>
      <w:sz w:val="20"/>
      <w:szCs w:val="20"/>
    </w:rPr>
  </w:style>
  <w:style w:type="character" w:customStyle="1" w:styleId="a9">
    <w:name w:val="Текст примечания Знак"/>
    <w:basedOn w:val="a1"/>
    <w:link w:val="a8"/>
    <w:uiPriority w:val="99"/>
    <w:semiHidden/>
    <w:rsid w:val="0083231B"/>
    <w:rPr>
      <w:sz w:val="20"/>
      <w:szCs w:val="20"/>
    </w:rPr>
  </w:style>
  <w:style w:type="paragraph" w:styleId="aa">
    <w:name w:val="annotation subject"/>
    <w:basedOn w:val="a8"/>
    <w:next w:val="a8"/>
    <w:link w:val="ab"/>
    <w:uiPriority w:val="99"/>
    <w:semiHidden/>
    <w:unhideWhenUsed/>
    <w:rsid w:val="0083231B"/>
    <w:rPr>
      <w:b/>
      <w:bCs/>
    </w:rPr>
  </w:style>
  <w:style w:type="character" w:customStyle="1" w:styleId="ab">
    <w:name w:val="Тема примечания Знак"/>
    <w:basedOn w:val="a9"/>
    <w:link w:val="aa"/>
    <w:uiPriority w:val="99"/>
    <w:semiHidden/>
    <w:rsid w:val="0083231B"/>
    <w:rPr>
      <w:b/>
      <w:bCs/>
      <w:sz w:val="20"/>
      <w:szCs w:val="20"/>
    </w:rPr>
  </w:style>
  <w:style w:type="paragraph" w:styleId="ac">
    <w:name w:val="Balloon Text"/>
    <w:basedOn w:val="a0"/>
    <w:link w:val="ad"/>
    <w:unhideWhenUsed/>
    <w:rsid w:val="0083231B"/>
    <w:pPr>
      <w:spacing w:after="0" w:line="240" w:lineRule="auto"/>
    </w:pPr>
    <w:rPr>
      <w:rFonts w:ascii="Segoe UI" w:hAnsi="Segoe UI" w:cs="Segoe UI"/>
      <w:sz w:val="18"/>
      <w:szCs w:val="18"/>
    </w:rPr>
  </w:style>
  <w:style w:type="character" w:customStyle="1" w:styleId="ad">
    <w:name w:val="Текст выноски Знак"/>
    <w:basedOn w:val="a1"/>
    <w:link w:val="ac"/>
    <w:rsid w:val="0083231B"/>
    <w:rPr>
      <w:rFonts w:ascii="Segoe UI" w:hAnsi="Segoe UI" w:cs="Segoe UI"/>
      <w:sz w:val="18"/>
      <w:szCs w:val="18"/>
    </w:rPr>
  </w:style>
  <w:style w:type="character" w:styleId="ae">
    <w:name w:val="Hyperlink"/>
    <w:basedOn w:val="a1"/>
    <w:unhideWhenUsed/>
    <w:rsid w:val="0083231B"/>
    <w:rPr>
      <w:color w:val="0563C1" w:themeColor="hyperlink"/>
      <w:u w:val="single"/>
    </w:rPr>
  </w:style>
  <w:style w:type="paragraph" w:styleId="af">
    <w:name w:val="Title"/>
    <w:basedOn w:val="a0"/>
    <w:next w:val="a0"/>
    <w:link w:val="af0"/>
    <w:uiPriority w:val="10"/>
    <w:qFormat/>
    <w:rsid w:val="00832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3231B"/>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83231B"/>
    <w:rPr>
      <w:rFonts w:ascii="Times New Roman" w:eastAsia="Times New Roman" w:hAnsi="Times New Roman" w:cs="Times New Roman"/>
    </w:rPr>
  </w:style>
  <w:style w:type="paragraph" w:customStyle="1" w:styleId="af2">
    <w:name w:val="Другое"/>
    <w:basedOn w:val="a0"/>
    <w:link w:val="af1"/>
    <w:rsid w:val="0083231B"/>
    <w:pPr>
      <w:widowControl w:val="0"/>
      <w:spacing w:after="0" w:line="240" w:lineRule="auto"/>
    </w:pPr>
    <w:rPr>
      <w:rFonts w:ascii="Times New Roman" w:eastAsia="Times New Roman" w:hAnsi="Times New Roman" w:cs="Times New Roman"/>
    </w:rPr>
  </w:style>
  <w:style w:type="numbering" w:customStyle="1" w:styleId="11">
    <w:name w:val="Нет списка1"/>
    <w:next w:val="a3"/>
    <w:semiHidden/>
    <w:rsid w:val="0083231B"/>
  </w:style>
  <w:style w:type="paragraph" w:customStyle="1" w:styleId="af3">
    <w:name w:val="Таблица шапка"/>
    <w:basedOn w:val="a0"/>
    <w:rsid w:val="0083231B"/>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83231B"/>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83231B"/>
    <w:rPr>
      <w:rFonts w:ascii="Times New Roman" w:hAnsi="Times New Roman" w:cs="Times New Roman" w:hint="default"/>
      <w:b/>
      <w:bCs w:val="0"/>
      <w:i/>
      <w:iCs w:val="0"/>
      <w:shd w:val="clear" w:color="auto" w:fill="FFFF99"/>
    </w:rPr>
  </w:style>
  <w:style w:type="paragraph" w:styleId="a">
    <w:name w:val="List Number"/>
    <w:basedOn w:val="a0"/>
    <w:rsid w:val="0083231B"/>
    <w:pPr>
      <w:numPr>
        <w:numId w:val="4"/>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83231B"/>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83231B"/>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8323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83231B"/>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83231B"/>
    <w:rPr>
      <w:spacing w:val="10"/>
      <w:sz w:val="30"/>
      <w:szCs w:val="30"/>
      <w:shd w:val="clear" w:color="auto" w:fill="FFFFFF"/>
    </w:rPr>
  </w:style>
  <w:style w:type="paragraph" w:customStyle="1" w:styleId="13">
    <w:name w:val="Основной текст1"/>
    <w:basedOn w:val="a0"/>
    <w:link w:val="af9"/>
    <w:rsid w:val="0083231B"/>
    <w:pPr>
      <w:shd w:val="clear" w:color="auto" w:fill="FFFFFF"/>
      <w:spacing w:after="60" w:line="0" w:lineRule="atLeast"/>
    </w:pPr>
    <w:rPr>
      <w:spacing w:val="10"/>
      <w:sz w:val="30"/>
      <w:szCs w:val="30"/>
    </w:rPr>
  </w:style>
  <w:style w:type="character" w:customStyle="1" w:styleId="31">
    <w:name w:val="Основной текст (3)_"/>
    <w:link w:val="32"/>
    <w:rsid w:val="0083231B"/>
    <w:rPr>
      <w:sz w:val="34"/>
      <w:szCs w:val="34"/>
      <w:shd w:val="clear" w:color="auto" w:fill="FFFFFF"/>
    </w:rPr>
  </w:style>
  <w:style w:type="paragraph" w:customStyle="1" w:styleId="32">
    <w:name w:val="Основной текст (3)"/>
    <w:basedOn w:val="a0"/>
    <w:link w:val="31"/>
    <w:rsid w:val="0083231B"/>
    <w:pPr>
      <w:shd w:val="clear" w:color="auto" w:fill="FFFFFF"/>
      <w:spacing w:after="0" w:line="0" w:lineRule="atLeast"/>
    </w:pPr>
    <w:rPr>
      <w:sz w:val="34"/>
      <w:szCs w:val="34"/>
    </w:rPr>
  </w:style>
  <w:style w:type="character" w:styleId="afa">
    <w:name w:val="Strong"/>
    <w:uiPriority w:val="22"/>
    <w:qFormat/>
    <w:rsid w:val="0083231B"/>
    <w:rPr>
      <w:b/>
      <w:bCs/>
    </w:rPr>
  </w:style>
  <w:style w:type="paragraph" w:styleId="21">
    <w:name w:val="Body Text 2"/>
    <w:basedOn w:val="a0"/>
    <w:link w:val="22"/>
    <w:rsid w:val="0083231B"/>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83231B"/>
    <w:rPr>
      <w:rFonts w:ascii="Times New Roman" w:eastAsia="Times New Roman" w:hAnsi="Times New Roman" w:cs="Times New Roman"/>
      <w:sz w:val="20"/>
      <w:szCs w:val="20"/>
      <w:lang w:val="x-none"/>
    </w:rPr>
  </w:style>
  <w:style w:type="paragraph" w:styleId="afb">
    <w:name w:val="Plain Text"/>
    <w:basedOn w:val="a0"/>
    <w:link w:val="afc"/>
    <w:rsid w:val="0083231B"/>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83231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5</cp:revision>
  <dcterms:created xsi:type="dcterms:W3CDTF">2023-05-10T12:12:00Z</dcterms:created>
  <dcterms:modified xsi:type="dcterms:W3CDTF">2025-03-04T07:25:00Z</dcterms:modified>
</cp:coreProperties>
</file>