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2A" w:rsidRPr="00586EFC" w:rsidRDefault="00D7592A" w:rsidP="00CC6433">
      <w:pPr>
        <w:spacing w:after="0"/>
        <w:jc w:val="center"/>
        <w:rPr>
          <w:b/>
          <w:sz w:val="22"/>
        </w:rPr>
      </w:pPr>
      <w:r w:rsidRPr="00586EFC">
        <w:rPr>
          <w:b/>
          <w:sz w:val="22"/>
        </w:rPr>
        <w:t xml:space="preserve">КОНТРАКТ № </w:t>
      </w:r>
      <w:r w:rsidR="00B95550">
        <w:rPr>
          <w:b/>
          <w:sz w:val="22"/>
        </w:rPr>
        <w:t>____</w:t>
      </w:r>
    </w:p>
    <w:p w:rsidR="00D7592A" w:rsidRPr="00070DD2" w:rsidRDefault="00D7592A" w:rsidP="005202BF">
      <w:pPr>
        <w:jc w:val="both"/>
        <w:rPr>
          <w:sz w:val="24"/>
          <w:szCs w:val="24"/>
        </w:rPr>
      </w:pPr>
      <w:r w:rsidRPr="00070DD2">
        <w:rPr>
          <w:sz w:val="24"/>
          <w:szCs w:val="24"/>
        </w:rPr>
        <w:t>г. Тирасполь</w:t>
      </w:r>
      <w:r w:rsidRPr="00070DD2">
        <w:rPr>
          <w:sz w:val="24"/>
          <w:szCs w:val="24"/>
        </w:rPr>
        <w:tab/>
      </w:r>
      <w:r w:rsidRPr="00070DD2">
        <w:rPr>
          <w:sz w:val="24"/>
          <w:szCs w:val="24"/>
        </w:rPr>
        <w:tab/>
      </w:r>
      <w:r w:rsidRPr="00070DD2">
        <w:rPr>
          <w:sz w:val="24"/>
          <w:szCs w:val="24"/>
        </w:rPr>
        <w:tab/>
      </w:r>
      <w:r w:rsidRPr="00070DD2">
        <w:rPr>
          <w:sz w:val="24"/>
          <w:szCs w:val="24"/>
        </w:rPr>
        <w:tab/>
      </w:r>
      <w:r w:rsidRPr="00070DD2">
        <w:rPr>
          <w:sz w:val="24"/>
          <w:szCs w:val="24"/>
        </w:rPr>
        <w:tab/>
      </w:r>
      <w:r w:rsidRPr="00070DD2">
        <w:rPr>
          <w:sz w:val="24"/>
          <w:szCs w:val="24"/>
        </w:rPr>
        <w:tab/>
        <w:t xml:space="preserve">                       </w:t>
      </w:r>
      <w:r w:rsidR="00F15DAD">
        <w:rPr>
          <w:sz w:val="24"/>
          <w:szCs w:val="24"/>
        </w:rPr>
        <w:t xml:space="preserve">       </w:t>
      </w:r>
      <w:r w:rsidR="00561FDA">
        <w:rPr>
          <w:sz w:val="24"/>
          <w:szCs w:val="24"/>
        </w:rPr>
        <w:t xml:space="preserve">            «____» ________ 2025</w:t>
      </w:r>
      <w:r w:rsidRPr="00070DD2">
        <w:rPr>
          <w:sz w:val="24"/>
          <w:szCs w:val="24"/>
        </w:rPr>
        <w:t>г.</w:t>
      </w:r>
    </w:p>
    <w:p w:rsidR="00D7592A" w:rsidRPr="00586EFC" w:rsidRDefault="00D7592A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586EFC">
        <w:rPr>
          <w:sz w:val="24"/>
          <w:szCs w:val="24"/>
        </w:rPr>
        <w:t xml:space="preserve">МУП «ТДРСУ», именуемое в дальнейшем «Покупатель», в лице и.о. директора </w:t>
      </w:r>
      <w:r w:rsidR="0093498B">
        <w:rPr>
          <w:sz w:val="24"/>
          <w:szCs w:val="24"/>
        </w:rPr>
        <w:t>____________________</w:t>
      </w:r>
      <w:r w:rsidRPr="00586EFC">
        <w:rPr>
          <w:sz w:val="24"/>
          <w:szCs w:val="24"/>
        </w:rPr>
        <w:t>действующего на основании</w:t>
      </w:r>
      <w:r w:rsidR="007B7DFD">
        <w:rPr>
          <w:sz w:val="24"/>
          <w:szCs w:val="24"/>
        </w:rPr>
        <w:t xml:space="preserve"> Устава, с одной стороны, и _____________</w:t>
      </w:r>
      <w:r w:rsidRPr="00586EFC">
        <w:rPr>
          <w:sz w:val="24"/>
          <w:szCs w:val="24"/>
        </w:rPr>
        <w:t>, именуемое в дальнейшем</w:t>
      </w:r>
      <w:r w:rsidR="004B2B50" w:rsidRPr="00586EFC">
        <w:rPr>
          <w:sz w:val="24"/>
          <w:szCs w:val="24"/>
        </w:rPr>
        <w:t xml:space="preserve"> </w:t>
      </w:r>
      <w:r w:rsidR="007B7DFD">
        <w:rPr>
          <w:sz w:val="24"/>
          <w:szCs w:val="24"/>
        </w:rPr>
        <w:t>«Поставщик», в лице ___________________</w:t>
      </w:r>
      <w:r w:rsidRPr="00586EFC">
        <w:rPr>
          <w:sz w:val="24"/>
          <w:szCs w:val="24"/>
        </w:rPr>
        <w:t xml:space="preserve">, </w:t>
      </w:r>
      <w:r w:rsidR="007B7DFD">
        <w:rPr>
          <w:sz w:val="24"/>
          <w:szCs w:val="24"/>
        </w:rPr>
        <w:t>действующего на основании _____________</w:t>
      </w:r>
      <w:r w:rsidRPr="00586EFC">
        <w:rPr>
          <w:sz w:val="24"/>
          <w:szCs w:val="24"/>
        </w:rPr>
        <w:t xml:space="preserve">, с другой стороны, при совместном упоминании именуемые в дальнейшем «Стороны», </w:t>
      </w:r>
      <w:r w:rsidR="00E62CFA" w:rsidRPr="00586EFC">
        <w:rPr>
          <w:sz w:val="24"/>
          <w:szCs w:val="24"/>
        </w:rPr>
        <w:t>на основании Протокола второго этапа открытого аукциона на пр</w:t>
      </w:r>
      <w:r w:rsidR="00586EFC" w:rsidRPr="00586EFC">
        <w:rPr>
          <w:sz w:val="24"/>
          <w:szCs w:val="24"/>
        </w:rPr>
        <w:t>а</w:t>
      </w:r>
      <w:r w:rsidR="00E62CFA" w:rsidRPr="00586EFC">
        <w:rPr>
          <w:sz w:val="24"/>
          <w:szCs w:val="24"/>
        </w:rPr>
        <w:t>во заключения контракта на закупку предметом, которой являются горюче-смазочные материалы</w:t>
      </w:r>
      <w:r w:rsidR="00F15DAD">
        <w:rPr>
          <w:sz w:val="24"/>
          <w:szCs w:val="24"/>
        </w:rPr>
        <w:t xml:space="preserve"> для нужд МУП «ТДРСУ» № _</w:t>
      </w:r>
      <w:r w:rsidR="004E6B03">
        <w:rPr>
          <w:sz w:val="24"/>
          <w:szCs w:val="24"/>
        </w:rPr>
        <w:t>_________от ________________2025</w:t>
      </w:r>
      <w:r w:rsidR="00E62CFA" w:rsidRPr="00586EFC">
        <w:rPr>
          <w:sz w:val="24"/>
          <w:szCs w:val="24"/>
        </w:rPr>
        <w:t xml:space="preserve"> года, </w:t>
      </w:r>
      <w:r w:rsidRPr="00586EFC">
        <w:rPr>
          <w:sz w:val="24"/>
          <w:szCs w:val="24"/>
        </w:rPr>
        <w:t>заключили настоящий контракт о нижеследующем:</w:t>
      </w:r>
    </w:p>
    <w:p w:rsidR="00D7592A" w:rsidRPr="00070DD2" w:rsidRDefault="00D7592A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ПРЕДМЕТ КОНТРАКТА</w:t>
      </w:r>
    </w:p>
    <w:p w:rsidR="00D7592A" w:rsidRPr="00070DD2" w:rsidRDefault="00D7592A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По настоящему контракту Поставщик обязуется поставить и передать в собственность Покупателю </w:t>
      </w:r>
      <w:r w:rsidR="00561FDA" w:rsidRPr="00561FDA">
        <w:rPr>
          <w:b/>
          <w:sz w:val="24"/>
          <w:szCs w:val="24"/>
        </w:rPr>
        <w:t xml:space="preserve">Бензин АИ-95 и </w:t>
      </w:r>
      <w:r w:rsidRPr="00561FDA">
        <w:rPr>
          <w:b/>
          <w:sz w:val="24"/>
          <w:szCs w:val="24"/>
        </w:rPr>
        <w:t>дизельное топливо ДТ</w:t>
      </w:r>
      <w:r w:rsidR="0093498B">
        <w:rPr>
          <w:sz w:val="24"/>
          <w:szCs w:val="24"/>
        </w:rPr>
        <w:t xml:space="preserve"> </w:t>
      </w:r>
      <w:r w:rsidRPr="00070DD2">
        <w:rPr>
          <w:sz w:val="24"/>
          <w:szCs w:val="24"/>
        </w:rPr>
        <w:t>в дальнейшем именуемые Товар, в ассортименте и с характеристиками, в количестве и по ценам, в порядке и на условиях, предусмотренных настоящим контрактом, а Покупатель обязуется принять Товар и оплатить его в порядке и сроки, предусмотренные настоящим контрактом.</w:t>
      </w:r>
    </w:p>
    <w:p w:rsidR="00D7592A" w:rsidRPr="00070DD2" w:rsidRDefault="00D7592A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Ассортимент, количество и цена за единицу Товара указываются в Спецификации (Приложен</w:t>
      </w:r>
      <w:r w:rsidR="00586EFC">
        <w:rPr>
          <w:sz w:val="24"/>
          <w:szCs w:val="24"/>
        </w:rPr>
        <w:t>ие № 1 к настоящему контракту).</w:t>
      </w:r>
    </w:p>
    <w:p w:rsidR="00D7592A" w:rsidRDefault="00D7592A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Поставщик гарантирует, что поставляемый по настоящему контракту Товар свободен от любых прав и притязаний третьих лиц, о которых в момент заключения контракта Поставщик знает или должен был знать.</w:t>
      </w:r>
    </w:p>
    <w:p w:rsidR="003C1FE7" w:rsidRPr="00070DD2" w:rsidRDefault="003C1FE7" w:rsidP="003C1FE7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:rsidR="00D7592A" w:rsidRPr="00070DD2" w:rsidRDefault="00D7592A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 w:rsidRPr="00070DD2">
        <w:rPr>
          <w:b/>
          <w:bCs/>
          <w:sz w:val="24"/>
          <w:szCs w:val="24"/>
        </w:rPr>
        <w:t xml:space="preserve">ЦЕНА ТОВАРА, СУММА </w:t>
      </w:r>
      <w:r w:rsidRPr="00070DD2">
        <w:rPr>
          <w:b/>
          <w:sz w:val="24"/>
          <w:szCs w:val="24"/>
        </w:rPr>
        <w:t>КОНТРАКТА</w:t>
      </w:r>
      <w:r w:rsidRPr="00070DD2">
        <w:rPr>
          <w:b/>
          <w:bCs/>
          <w:sz w:val="24"/>
          <w:szCs w:val="24"/>
        </w:rPr>
        <w:t xml:space="preserve"> И ПОРЯДОК РАСЧЕТОВ</w:t>
      </w:r>
    </w:p>
    <w:p w:rsidR="00D7592A" w:rsidRPr="00070DD2" w:rsidRDefault="00D7592A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Цена единицы Товара и общая сумма по настоящему контракту устанавливается в рублях Приднестровской Молдавской Республики.</w:t>
      </w:r>
    </w:p>
    <w:p w:rsidR="00D7592A" w:rsidRPr="00070DD2" w:rsidRDefault="00D7592A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:rsidR="00D7592A" w:rsidRPr="00070DD2" w:rsidRDefault="00D7592A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</w:t>
      </w:r>
      <w:r w:rsidR="00F15DAD">
        <w:rPr>
          <w:b/>
          <w:sz w:val="24"/>
          <w:szCs w:val="24"/>
        </w:rPr>
        <w:t>__________</w:t>
      </w:r>
      <w:r w:rsidRPr="00070DD2">
        <w:rPr>
          <w:b/>
          <w:sz w:val="24"/>
          <w:szCs w:val="24"/>
        </w:rPr>
        <w:t xml:space="preserve"> (</w:t>
      </w:r>
      <w:r w:rsidR="00F15DAD">
        <w:rPr>
          <w:b/>
          <w:sz w:val="24"/>
          <w:szCs w:val="24"/>
        </w:rPr>
        <w:t>_______________</w:t>
      </w:r>
      <w:r w:rsidRPr="00070DD2">
        <w:rPr>
          <w:b/>
          <w:sz w:val="24"/>
          <w:szCs w:val="24"/>
        </w:rPr>
        <w:t>) рублей ПМР</w:t>
      </w:r>
      <w:r w:rsidR="00F15DAD">
        <w:rPr>
          <w:sz w:val="24"/>
          <w:szCs w:val="24"/>
        </w:rPr>
        <w:t>.</w:t>
      </w:r>
    </w:p>
    <w:p w:rsidR="00D7592A" w:rsidRPr="00070DD2" w:rsidRDefault="00D7592A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Цена единицы Товара и цена контракта, </w:t>
      </w:r>
      <w:r w:rsidRPr="00070DD2">
        <w:rPr>
          <w:rStyle w:val="FontStyle16"/>
          <w:rFonts w:ascii="Times New Roman" w:hAnsi="Times New Roman"/>
          <w:sz w:val="24"/>
          <w:szCs w:val="24"/>
        </w:rPr>
        <w:t xml:space="preserve">указанные в пунктах 2.2., 2.3. </w:t>
      </w:r>
      <w:r w:rsidRPr="00070DD2">
        <w:rPr>
          <w:sz w:val="24"/>
          <w:szCs w:val="24"/>
        </w:rPr>
        <w:t>контракта</w:t>
      </w:r>
      <w:r w:rsidRPr="00070DD2">
        <w:rPr>
          <w:rStyle w:val="FontStyle16"/>
          <w:rFonts w:ascii="Times New Roman" w:hAnsi="Times New Roman"/>
          <w:sz w:val="24"/>
          <w:szCs w:val="24"/>
        </w:rPr>
        <w:t>,</w:t>
      </w:r>
      <w:r w:rsidRPr="00070DD2">
        <w:rPr>
          <w:sz w:val="24"/>
          <w:szCs w:val="24"/>
        </w:rPr>
        <w:t xml:space="preserve"> являются твердыми и устанавливаются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проведения аукциона.</w:t>
      </w:r>
    </w:p>
    <w:p w:rsidR="00D7592A" w:rsidRPr="00070DD2" w:rsidRDefault="00D7592A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/>
          <w:sz w:val="24"/>
          <w:szCs w:val="24"/>
        </w:rPr>
      </w:pPr>
      <w:r w:rsidRPr="00070DD2">
        <w:rPr>
          <w:rStyle w:val="FontStyle16"/>
          <w:rFonts w:ascii="Times New Roman" w:hAnsi="Times New Roman"/>
          <w:sz w:val="24"/>
          <w:szCs w:val="24"/>
        </w:rPr>
        <w:t xml:space="preserve">Цена единицы Товара и общая сумма </w:t>
      </w:r>
      <w:r w:rsidRPr="00070DD2">
        <w:rPr>
          <w:sz w:val="24"/>
          <w:szCs w:val="24"/>
        </w:rPr>
        <w:t>контракта</w:t>
      </w:r>
      <w:r w:rsidRPr="00070DD2">
        <w:rPr>
          <w:rStyle w:val="FontStyle16"/>
          <w:rFonts w:ascii="Times New Roman" w:hAnsi="Times New Roman"/>
          <w:sz w:val="24"/>
          <w:szCs w:val="24"/>
        </w:rPr>
        <w:t xml:space="preserve">, по настоящему </w:t>
      </w:r>
      <w:r w:rsidRPr="00070DD2">
        <w:rPr>
          <w:sz w:val="24"/>
          <w:szCs w:val="24"/>
        </w:rPr>
        <w:t>контракту</w:t>
      </w:r>
      <w:r w:rsidRPr="00070DD2">
        <w:rPr>
          <w:rStyle w:val="FontStyle16"/>
          <w:rFonts w:ascii="Times New Roman" w:hAnsi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:rsidR="00D7592A" w:rsidRPr="00070DD2" w:rsidRDefault="00586EFC" w:rsidP="00044434">
      <w:pPr>
        <w:pStyle w:val="af1"/>
        <w:widowControl/>
        <w:tabs>
          <w:tab w:val="left" w:pos="720"/>
        </w:tabs>
        <w:overflowPunct/>
        <w:autoSpaceDE/>
        <w:autoSpaceDN/>
        <w:adjustRightInd/>
        <w:spacing w:line="240" w:lineRule="auto"/>
        <w:ind w:left="0" w:first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592A" w:rsidRPr="00070DD2">
        <w:rPr>
          <w:sz w:val="24"/>
          <w:szCs w:val="24"/>
        </w:rPr>
        <w:t>2.6.</w:t>
      </w:r>
      <w:bookmarkStart w:id="0" w:name="_Hlk93655962"/>
      <w:r w:rsidR="00561FDA">
        <w:rPr>
          <w:sz w:val="24"/>
          <w:szCs w:val="24"/>
        </w:rPr>
        <w:t xml:space="preserve"> </w:t>
      </w:r>
      <w:r w:rsidR="00D7592A" w:rsidRPr="00070DD2">
        <w:rPr>
          <w:sz w:val="24"/>
          <w:szCs w:val="24"/>
        </w:rPr>
        <w:t>Оплата поставленного по настоящему Контракту Товара производится Покупателем в течение 15 (пятнадцати) календарных дней с даты поставки Покупателю партии Товара (дата поставки фиксируется в товаросопроводительной документации). При этом, в случае, если в течении пяти календарных дней со дня истечения срока, установленного для оплаты Товара п. 2.6. настоящего Контракта, Покупатель не оплатит уже поставленную партию Товара, Поставщик вправе приостановить поставку следующей партии Товара.</w:t>
      </w:r>
    </w:p>
    <w:bookmarkEnd w:id="0"/>
    <w:p w:rsidR="00D7592A" w:rsidRPr="00070DD2" w:rsidRDefault="00D7592A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070DD2">
        <w:rPr>
          <w:sz w:val="24"/>
          <w:szCs w:val="24"/>
        </w:rPr>
        <w:t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12 настоящего контракта.</w:t>
      </w:r>
    </w:p>
    <w:p w:rsidR="00D7592A" w:rsidRPr="00070DD2" w:rsidRDefault="00D7592A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070DD2">
        <w:rPr>
          <w:color w:val="000000"/>
          <w:sz w:val="24"/>
          <w:szCs w:val="24"/>
        </w:rPr>
        <w:t xml:space="preserve">Датой осуществления платежа считается дата зачисления денежных средств на  счет Поставщика. </w:t>
      </w:r>
    </w:p>
    <w:p w:rsidR="00D7592A" w:rsidRPr="00070DD2" w:rsidRDefault="00D7592A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070DD2">
        <w:rPr>
          <w:rStyle w:val="2"/>
          <w:szCs w:val="24"/>
        </w:rPr>
        <w:t>Источник финансирования – с</w:t>
      </w:r>
      <w:r w:rsidRPr="00070DD2">
        <w:rPr>
          <w:sz w:val="24"/>
          <w:szCs w:val="24"/>
        </w:rPr>
        <w:t>обственные средства Покупателя</w:t>
      </w:r>
      <w:r w:rsidRPr="00070DD2">
        <w:rPr>
          <w:rStyle w:val="2"/>
          <w:szCs w:val="24"/>
        </w:rPr>
        <w:t>.</w:t>
      </w:r>
    </w:p>
    <w:p w:rsidR="00D7592A" w:rsidRPr="00070DD2" w:rsidRDefault="00D7592A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070DD2">
        <w:rPr>
          <w:color w:val="000000"/>
          <w:sz w:val="24"/>
          <w:szCs w:val="24"/>
        </w:rPr>
        <w:lastRenderedPageBreak/>
        <w:t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контрактом,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:rsidR="00D7592A" w:rsidRPr="00586EFC" w:rsidRDefault="00D7592A" w:rsidP="00586EFC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070DD2">
        <w:rPr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:rsidR="00D7592A" w:rsidRPr="00070DD2" w:rsidRDefault="00D7592A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070DD2">
        <w:rPr>
          <w:b/>
          <w:bCs/>
          <w:sz w:val="24"/>
          <w:szCs w:val="24"/>
        </w:rPr>
        <w:t>СРОКИ И УСЛОВИЯПОСТАВКИ ТОВАРА</w:t>
      </w:r>
    </w:p>
    <w:p w:rsidR="00D7592A" w:rsidRPr="00070DD2" w:rsidRDefault="00D7592A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070DD2">
        <w:rPr>
          <w:sz w:val="24"/>
          <w:szCs w:val="24"/>
        </w:rPr>
        <w:t>Товар по настоящему контракту поставляется партиями. Под партией понимается часть Товара</w:t>
      </w:r>
      <w:r w:rsidR="00DF0585">
        <w:rPr>
          <w:sz w:val="24"/>
          <w:szCs w:val="24"/>
        </w:rPr>
        <w:t xml:space="preserve"> </w:t>
      </w:r>
      <w:r w:rsidR="00DF0585" w:rsidRPr="00DF0585">
        <w:rPr>
          <w:rFonts w:eastAsia="Times New Roman"/>
          <w:sz w:val="24"/>
          <w:szCs w:val="24"/>
        </w:rPr>
        <w:t>в виде талонов (</w:t>
      </w:r>
      <w:r w:rsidR="0093498B">
        <w:rPr>
          <w:rFonts w:eastAsia="Times New Roman"/>
          <w:color w:val="000000"/>
          <w:sz w:val="24"/>
          <w:szCs w:val="24"/>
          <w:shd w:val="clear" w:color="auto" w:fill="FFFFFF"/>
        </w:rPr>
        <w:t>дизтопливо</w:t>
      </w:r>
      <w:r w:rsidR="00DF0585" w:rsidRPr="00DF058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) </w:t>
      </w:r>
      <w:r w:rsidR="00DF0585" w:rsidRPr="00DF0585">
        <w:rPr>
          <w:rFonts w:eastAsia="Times New Roman"/>
          <w:sz w:val="24"/>
          <w:szCs w:val="24"/>
        </w:rPr>
        <w:t>номиналом 10 и 20 литров</w:t>
      </w:r>
      <w:r w:rsidRPr="00070DD2">
        <w:rPr>
          <w:sz w:val="24"/>
          <w:szCs w:val="24"/>
        </w:rPr>
        <w:t>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</w:p>
    <w:p w:rsidR="00D7592A" w:rsidRPr="00070DD2" w:rsidRDefault="00D7592A" w:rsidP="00C341C5">
      <w:pPr>
        <w:spacing w:after="0"/>
        <w:ind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3.2. Поставка Товара по настоящему контракту осуществляется на следующих условиях поставки: Поставщик отпускает Покупателю согласованную сторонами партию Тов</w:t>
      </w:r>
      <w:r w:rsidR="0093498B">
        <w:rPr>
          <w:sz w:val="24"/>
          <w:szCs w:val="24"/>
        </w:rPr>
        <w:t>ара по талонам с АЗС Поставщика</w:t>
      </w:r>
      <w:r w:rsidRPr="00070DD2">
        <w:rPr>
          <w:sz w:val="24"/>
          <w:szCs w:val="24"/>
        </w:rPr>
        <w:t xml:space="preserve">. Покупатель несёт полную ответственность, как за сохранность выданных талонов, так и за обеспечение их </w:t>
      </w:r>
      <w:r w:rsidR="003C1FE7" w:rsidRPr="00070DD2">
        <w:rPr>
          <w:sz w:val="24"/>
          <w:szCs w:val="24"/>
        </w:rPr>
        <w:t>нормальной идентификации</w:t>
      </w:r>
      <w:r w:rsidRPr="00070DD2">
        <w:rPr>
          <w:sz w:val="24"/>
          <w:szCs w:val="24"/>
        </w:rPr>
        <w:t xml:space="preserve"> со времени их получения у Поставщика и до момента отоваривания талонов. По утерянным и не подающимся идентификации талонам отпуск Товара не производится.</w:t>
      </w:r>
    </w:p>
    <w:p w:rsidR="00D7592A" w:rsidRPr="00070DD2" w:rsidRDefault="00D7592A" w:rsidP="00E4357C">
      <w:pPr>
        <w:tabs>
          <w:tab w:val="left" w:pos="1276"/>
        </w:tabs>
        <w:spacing w:after="0"/>
        <w:jc w:val="both"/>
        <w:rPr>
          <w:bCs/>
          <w:sz w:val="24"/>
          <w:szCs w:val="24"/>
        </w:rPr>
      </w:pPr>
      <w:r w:rsidRPr="00070DD2">
        <w:rPr>
          <w:sz w:val="24"/>
          <w:szCs w:val="24"/>
        </w:rPr>
        <w:t xml:space="preserve">            3.3. </w:t>
      </w:r>
      <w:r w:rsidRPr="00070DD2">
        <w:rPr>
          <w:bCs/>
          <w:sz w:val="24"/>
          <w:szCs w:val="24"/>
        </w:rPr>
        <w:t>Приемка Товара производится уполномоченным работником Покупателя путем получения талонов и Товара от Поставщика. Обязанность Поставщика по передаче партии Товара считается исполненной с момента фактической передачи талонов и/или Товара и подписания уполномоченными представителями Покупателя и Поставщика расходной накладной.</w:t>
      </w:r>
    </w:p>
    <w:p w:rsidR="00D7592A" w:rsidRPr="00070DD2" w:rsidRDefault="00D7592A" w:rsidP="00110B5E">
      <w:pPr>
        <w:tabs>
          <w:tab w:val="left" w:pos="1276"/>
        </w:tabs>
        <w:spacing w:after="0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           3.4.Моментом исполнения обязательства Поставщика по передаче Товара с соответствующей документацией считается дата подписания уполномоченным представителем Покупателя расходной накладной, подтверждающая переход права собственности на Товар от Поставщика к Покупателю, с последующей приемкой Товара по количеству и качеству.</w:t>
      </w:r>
    </w:p>
    <w:p w:rsidR="00D7592A" w:rsidRDefault="00D7592A" w:rsidP="00586EFC">
      <w:pPr>
        <w:tabs>
          <w:tab w:val="left" w:pos="1276"/>
        </w:tabs>
        <w:spacing w:after="0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           3.5. 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</w:t>
      </w:r>
      <w:r w:rsidR="00586EFC">
        <w:rPr>
          <w:sz w:val="24"/>
          <w:szCs w:val="24"/>
        </w:rPr>
        <w:t>просрочку срока поставки Товара.</w:t>
      </w:r>
    </w:p>
    <w:p w:rsidR="003C1FE7" w:rsidRPr="00586EFC" w:rsidRDefault="003C1FE7" w:rsidP="00586EFC">
      <w:pPr>
        <w:tabs>
          <w:tab w:val="left" w:pos="1276"/>
        </w:tabs>
        <w:spacing w:after="0"/>
        <w:jc w:val="both"/>
        <w:rPr>
          <w:sz w:val="24"/>
          <w:szCs w:val="24"/>
        </w:rPr>
      </w:pPr>
    </w:p>
    <w:p w:rsidR="00D7592A" w:rsidRPr="00070DD2" w:rsidRDefault="00D7592A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 w:rsidRPr="00070DD2">
        <w:rPr>
          <w:b/>
          <w:bCs/>
          <w:sz w:val="24"/>
          <w:szCs w:val="24"/>
        </w:rPr>
        <w:t xml:space="preserve">4. </w:t>
      </w:r>
      <w:r w:rsidRPr="00070DD2">
        <w:rPr>
          <w:b/>
          <w:sz w:val="24"/>
          <w:szCs w:val="24"/>
        </w:rPr>
        <w:t>КАЧЕСТВО ТОВАРА И ГАРАНТИИ</w:t>
      </w:r>
    </w:p>
    <w:p w:rsidR="00D7592A" w:rsidRPr="00070DD2" w:rsidRDefault="00D7592A" w:rsidP="00644D0A">
      <w:pPr>
        <w:tabs>
          <w:tab w:val="left" w:pos="567"/>
          <w:tab w:val="left" w:pos="1134"/>
        </w:tabs>
        <w:spacing w:after="0" w:line="280" w:lineRule="exact"/>
        <w:ind w:left="142" w:firstLine="567"/>
        <w:contextualSpacing/>
        <w:jc w:val="both"/>
        <w:rPr>
          <w:sz w:val="24"/>
          <w:szCs w:val="24"/>
        </w:rPr>
      </w:pPr>
      <w:r w:rsidRPr="00070DD2">
        <w:rPr>
          <w:sz w:val="24"/>
          <w:szCs w:val="24"/>
        </w:rPr>
        <w:t>4.1.Качество поставляемого Товара должно соответствовать стандартам, техническим нормативно-технической документации, техническим условиям страны завода-изготовителя, соответствовать характеристикам, указанным в Спецификации, а также удовлетворять действующим техническим нормам и ГОСТ ПМР, что должно подтверждаться соответствующими паспортами или сертификатами.</w:t>
      </w:r>
    </w:p>
    <w:p w:rsidR="00D7592A" w:rsidRPr="00070DD2" w:rsidRDefault="00D7592A" w:rsidP="00644D0A">
      <w:pPr>
        <w:tabs>
          <w:tab w:val="left" w:pos="567"/>
          <w:tab w:val="left" w:pos="1134"/>
        </w:tabs>
        <w:spacing w:after="0" w:line="280" w:lineRule="exact"/>
        <w:ind w:firstLine="709"/>
        <w:contextualSpacing/>
        <w:jc w:val="both"/>
        <w:rPr>
          <w:sz w:val="24"/>
          <w:szCs w:val="24"/>
        </w:rPr>
      </w:pPr>
      <w:r w:rsidRPr="00070DD2">
        <w:rPr>
          <w:sz w:val="24"/>
          <w:szCs w:val="24"/>
        </w:rPr>
        <w:t>4.2.Поставляемый Товар должен быть с сопроводительной, в полном объеме (комплектом), технической документации (сертификатом качества) завода изготовителя. 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при использовании Товара и/или его транспортировки.</w:t>
      </w:r>
    </w:p>
    <w:p w:rsidR="00D7592A" w:rsidRPr="003C1FE7" w:rsidRDefault="00D7592A" w:rsidP="00E4357C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b/>
          <w:bCs/>
          <w:sz w:val="24"/>
          <w:szCs w:val="24"/>
        </w:rPr>
      </w:pPr>
      <w:r w:rsidRPr="00070DD2">
        <w:rPr>
          <w:sz w:val="24"/>
          <w:szCs w:val="24"/>
        </w:rPr>
        <w:t xml:space="preserve">Гарантийный срок на Товар определяется гарантиями завода – изготовителя, согласно сертификату или паспорту (гарантийным талонам), но не менее 12 (двенадцати) месяцев со дня приема-передачи Товара. </w:t>
      </w:r>
    </w:p>
    <w:p w:rsidR="003C1FE7" w:rsidRDefault="003C1FE7" w:rsidP="003C1FE7">
      <w:pPr>
        <w:tabs>
          <w:tab w:val="left" w:pos="567"/>
          <w:tab w:val="left" w:pos="1134"/>
        </w:tabs>
        <w:spacing w:after="0" w:line="280" w:lineRule="exact"/>
        <w:ind w:left="360"/>
        <w:contextualSpacing/>
        <w:jc w:val="both"/>
        <w:rPr>
          <w:sz w:val="24"/>
          <w:szCs w:val="24"/>
        </w:rPr>
      </w:pPr>
    </w:p>
    <w:p w:rsidR="003C1FE7" w:rsidRDefault="003C1FE7" w:rsidP="003C1FE7">
      <w:pPr>
        <w:tabs>
          <w:tab w:val="left" w:pos="567"/>
          <w:tab w:val="left" w:pos="1134"/>
        </w:tabs>
        <w:spacing w:after="0" w:line="280" w:lineRule="exact"/>
        <w:ind w:left="360"/>
        <w:contextualSpacing/>
        <w:jc w:val="both"/>
        <w:rPr>
          <w:sz w:val="24"/>
          <w:szCs w:val="24"/>
        </w:rPr>
      </w:pPr>
    </w:p>
    <w:p w:rsidR="003C1FE7" w:rsidRDefault="003C1FE7" w:rsidP="003C1FE7">
      <w:pPr>
        <w:tabs>
          <w:tab w:val="left" w:pos="567"/>
          <w:tab w:val="left" w:pos="1134"/>
        </w:tabs>
        <w:spacing w:after="0" w:line="280" w:lineRule="exact"/>
        <w:ind w:left="360"/>
        <w:contextualSpacing/>
        <w:jc w:val="both"/>
        <w:rPr>
          <w:sz w:val="24"/>
          <w:szCs w:val="24"/>
        </w:rPr>
      </w:pPr>
    </w:p>
    <w:p w:rsidR="003C1FE7" w:rsidRPr="00070DD2" w:rsidRDefault="003C1FE7" w:rsidP="003C1FE7">
      <w:pPr>
        <w:tabs>
          <w:tab w:val="left" w:pos="567"/>
          <w:tab w:val="left" w:pos="1134"/>
        </w:tabs>
        <w:spacing w:after="0" w:line="280" w:lineRule="exact"/>
        <w:ind w:left="360"/>
        <w:contextualSpacing/>
        <w:jc w:val="both"/>
        <w:rPr>
          <w:b/>
          <w:bCs/>
          <w:sz w:val="24"/>
          <w:szCs w:val="24"/>
        </w:rPr>
      </w:pPr>
    </w:p>
    <w:p w:rsidR="00D7592A" w:rsidRPr="00070DD2" w:rsidRDefault="00D7592A" w:rsidP="00E4357C">
      <w:pPr>
        <w:tabs>
          <w:tab w:val="left" w:pos="567"/>
          <w:tab w:val="left" w:pos="1134"/>
        </w:tabs>
        <w:spacing w:after="0" w:line="280" w:lineRule="exact"/>
        <w:ind w:left="709"/>
        <w:contextualSpacing/>
        <w:jc w:val="center"/>
        <w:rPr>
          <w:b/>
          <w:bCs/>
          <w:sz w:val="24"/>
          <w:szCs w:val="24"/>
        </w:rPr>
      </w:pPr>
      <w:r w:rsidRPr="00070DD2">
        <w:rPr>
          <w:b/>
          <w:bCs/>
          <w:sz w:val="24"/>
          <w:szCs w:val="24"/>
        </w:rPr>
        <w:t>5. ПОРЯДОК ПРИЕМА-ПЕРЕДАЧИ ТОВАРА</w:t>
      </w:r>
    </w:p>
    <w:p w:rsidR="00D7592A" w:rsidRPr="00070DD2" w:rsidRDefault="00D7592A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 w:rsidRPr="00070DD2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:rsidR="00D7592A" w:rsidRPr="00070DD2" w:rsidRDefault="00D7592A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070DD2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:rsidR="00D7592A" w:rsidRPr="00070DD2" w:rsidRDefault="00D7592A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  <w:sz w:val="24"/>
        </w:rPr>
      </w:pPr>
      <w:r w:rsidRPr="00070DD2">
        <w:rPr>
          <w:rStyle w:val="FontStyle12"/>
          <w:sz w:val="24"/>
        </w:rPr>
        <w:t>по качеству – согласно сертификату качества завода-изготовителя</w:t>
      </w:r>
    </w:p>
    <w:p w:rsidR="00D7592A" w:rsidRPr="00070DD2" w:rsidRDefault="00D7592A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070DD2">
        <w:t xml:space="preserve"> В случае обнаружения во время приема-передачи Товара несоответствия Товара по ассортименту, качеству, количеству Товара, составляется Рекламационный акт, в котором перечисляются все выявленные дефекты. Рекламационный акт подписывается Поставщиком и Покупателем.</w:t>
      </w:r>
    </w:p>
    <w:p w:rsidR="00D7592A" w:rsidRPr="00070DD2" w:rsidRDefault="00D7592A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070DD2">
        <w:t>Поставщик обязуется за свой счет устранить выявленные недостатки, повреждения Товара не позднее 7 рабочих дней со дня составления Рекламационного акта, путем замены некачественного, качественным, либо возместить Покупателю стоимость некачественного,  Товара.</w:t>
      </w:r>
    </w:p>
    <w:p w:rsidR="00D7592A" w:rsidRPr="00070DD2" w:rsidRDefault="00D7592A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070DD2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D7592A" w:rsidRPr="00070DD2" w:rsidRDefault="00D7592A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070DD2">
        <w:t>В случае уклонения Поставщика от исполнения обязательств, предусмотренных пунктами 5.4. и 5.5. настоящего контракта, Покупатель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 указанные Покупателем.</w:t>
      </w:r>
    </w:p>
    <w:p w:rsidR="00D7592A" w:rsidRPr="00070DD2" w:rsidRDefault="00D7592A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070DD2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:rsidR="00D7592A" w:rsidRPr="00070DD2" w:rsidRDefault="00D7592A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а) потребовать соразмерного уменьшения покупной цены;</w:t>
      </w:r>
    </w:p>
    <w:p w:rsidR="00D7592A" w:rsidRPr="00070DD2" w:rsidRDefault="00D7592A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б) потребовать его замены на Товар надлежащего качества и (или) соответствующий требованиям, предусмотренным настоящим контрактом;</w:t>
      </w:r>
    </w:p>
    <w:p w:rsidR="00D7592A" w:rsidRPr="00070DD2" w:rsidRDefault="00D7592A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в) безвозмездного устранения недостатков Товара;</w:t>
      </w:r>
    </w:p>
    <w:p w:rsidR="00D7592A" w:rsidRPr="00070DD2" w:rsidRDefault="00D7592A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г) отказаться от исполнения контракта, вернуть Товар Поставщику и потребовать возврата уплаченной за Товар денежной суммы.</w:t>
      </w:r>
    </w:p>
    <w:p w:rsidR="00D7592A" w:rsidRPr="00070DD2" w:rsidRDefault="00D7592A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6.  ПРАВА И ОБЯЗАННОСТИ СТОРОН</w:t>
      </w:r>
    </w:p>
    <w:p w:rsidR="00D7592A" w:rsidRPr="00070DD2" w:rsidRDefault="00D7592A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 xml:space="preserve">Поставщик обязан: 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В срок, установленный контрактом поставить Покупателю Товар надлежащего качества в надлежащем количестве, ассортименте и по цене, согласно условиям контракта.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Передать вместе с Товаром относящиеся к нему документы в соответствии с  условиями контракта.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В случае выявления поставки Товара ненадлежащего качества, обеспечить поставку качественного Товара в соответствии с  условиями контракта. Устранять за свой счет недостатки и дефекты, выявленные при приемке Товара, а также в течение гарантийного срока.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D7592A" w:rsidRPr="00070DD2" w:rsidRDefault="00D7592A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D7592A" w:rsidRPr="00070DD2" w:rsidRDefault="00D7592A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Поставщик имеет право:</w:t>
      </w:r>
    </w:p>
    <w:p w:rsidR="00D7592A" w:rsidRPr="00070DD2" w:rsidRDefault="00D7592A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070DD2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070DD2">
        <w:rPr>
          <w:sz w:val="24"/>
          <w:szCs w:val="24"/>
        </w:rPr>
        <w:t>контракт</w:t>
      </w:r>
      <w:r w:rsidRPr="00070DD2">
        <w:rPr>
          <w:rFonts w:eastAsia="TimesNewRomanPSMT"/>
          <w:sz w:val="24"/>
          <w:szCs w:val="24"/>
        </w:rPr>
        <w:t>ом;</w:t>
      </w:r>
    </w:p>
    <w:p w:rsidR="00D7592A" w:rsidRPr="00070DD2" w:rsidRDefault="00D7592A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070DD2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Поставщиком Товара </w:t>
      </w:r>
      <w:r w:rsidRPr="00070DD2">
        <w:rPr>
          <w:sz w:val="24"/>
          <w:szCs w:val="24"/>
        </w:rPr>
        <w:t>надлежащего качества в надлежащем количестве и ассортименте.</w:t>
      </w:r>
    </w:p>
    <w:p w:rsidR="00D7592A" w:rsidRPr="003C1FE7" w:rsidRDefault="00D7592A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070DD2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3C1FE7" w:rsidRDefault="003C1FE7" w:rsidP="003C1FE7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1FE7" w:rsidRPr="00070DD2" w:rsidRDefault="003C1FE7" w:rsidP="003C1FE7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eastAsia="TimesNewRomanPSMT"/>
          <w:sz w:val="24"/>
          <w:szCs w:val="24"/>
        </w:rPr>
      </w:pPr>
    </w:p>
    <w:p w:rsidR="00D7592A" w:rsidRPr="00070DD2" w:rsidRDefault="00D7592A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Покупатель обязан:</w:t>
      </w:r>
    </w:p>
    <w:p w:rsidR="00D7592A" w:rsidRPr="00070DD2" w:rsidRDefault="00D7592A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070DD2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D7592A" w:rsidRPr="00070DD2" w:rsidRDefault="00D7592A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070DD2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D7592A" w:rsidRPr="00070DD2" w:rsidRDefault="00D7592A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070DD2">
        <w:rPr>
          <w:sz w:val="24"/>
          <w:szCs w:val="24"/>
        </w:rPr>
        <w:t>Использовать Товар в соответствии с его назначением.</w:t>
      </w:r>
    </w:p>
    <w:p w:rsidR="00D7592A" w:rsidRPr="00070DD2" w:rsidRDefault="00D7592A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070DD2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D7592A" w:rsidRPr="00070DD2" w:rsidRDefault="00D7592A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070DD2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D7592A" w:rsidRPr="00070DD2" w:rsidRDefault="00D7592A" w:rsidP="005202BF">
      <w:pPr>
        <w:pStyle w:val="af1"/>
        <w:ind w:left="0" w:firstLine="708"/>
        <w:jc w:val="both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6.4. Покупатель имеет право:</w:t>
      </w:r>
    </w:p>
    <w:p w:rsidR="00D7592A" w:rsidRPr="00070DD2" w:rsidRDefault="00D7592A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070DD2">
        <w:rPr>
          <w:rFonts w:eastAsia="TimesNewRomanPSMT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070DD2">
        <w:rPr>
          <w:sz w:val="24"/>
          <w:szCs w:val="24"/>
        </w:rPr>
        <w:t>контракт</w:t>
      </w:r>
      <w:r w:rsidRPr="00070DD2">
        <w:rPr>
          <w:rFonts w:eastAsia="TimesNewRomanPSMT"/>
          <w:sz w:val="24"/>
          <w:szCs w:val="24"/>
        </w:rPr>
        <w:t>ом;</w:t>
      </w:r>
    </w:p>
    <w:p w:rsidR="00D7592A" w:rsidRPr="00070DD2" w:rsidRDefault="00D7592A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070DD2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D7592A" w:rsidRPr="00070DD2" w:rsidRDefault="00D7592A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070DD2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D7592A" w:rsidRPr="00070DD2" w:rsidRDefault="00D7592A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ОТВЕТСТВЕННОСТЬ СТОРОН</w:t>
      </w:r>
    </w:p>
    <w:p w:rsidR="0093498B" w:rsidRPr="0093498B" w:rsidRDefault="0093498B" w:rsidP="0093498B">
      <w:pPr>
        <w:pStyle w:val="af7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93498B"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93498B" w:rsidRPr="0093498B" w:rsidRDefault="0093498B" w:rsidP="0093498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7.2. </w:t>
      </w:r>
      <w:r w:rsidRPr="0093498B">
        <w:rPr>
          <w:sz w:val="24"/>
          <w:szCs w:val="24"/>
        </w:rPr>
        <w:t>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:rsidR="0093498B" w:rsidRDefault="0093498B" w:rsidP="0093498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7.3. </w:t>
      </w:r>
      <w:r w:rsidRPr="0093498B">
        <w:rPr>
          <w:sz w:val="24"/>
          <w:szCs w:val="24"/>
        </w:rPr>
        <w:t>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:rsidR="0093498B" w:rsidRPr="0093498B" w:rsidRDefault="0093498B" w:rsidP="0093498B">
      <w:pPr>
        <w:pStyle w:val="af7"/>
        <w:jc w:val="both"/>
        <w:rPr>
          <w:sz w:val="24"/>
          <w:szCs w:val="24"/>
        </w:rPr>
      </w:pPr>
    </w:p>
    <w:p w:rsidR="00D7592A" w:rsidRPr="00070DD2" w:rsidRDefault="00D7592A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 xml:space="preserve">ФОРС-МАЖОР </w:t>
      </w:r>
    </w:p>
    <w:p w:rsidR="00D7592A" w:rsidRPr="00070DD2" w:rsidRDefault="00D7592A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7592A" w:rsidRPr="00070DD2" w:rsidRDefault="00D7592A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7592A" w:rsidRPr="00070DD2" w:rsidRDefault="00D7592A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7592A" w:rsidRPr="00070DD2" w:rsidRDefault="00D7592A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7592A" w:rsidRPr="00070DD2" w:rsidRDefault="00D7592A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7592A" w:rsidRPr="00070DD2" w:rsidRDefault="00D7592A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70DD2">
        <w:rPr>
          <w:sz w:val="24"/>
          <w:szCs w:val="24"/>
        </w:rPr>
        <w:tab/>
      </w:r>
    </w:p>
    <w:p w:rsidR="00D7592A" w:rsidRPr="00070DD2" w:rsidRDefault="00D7592A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ПОРЯДОК РАЗРЕШЕНИЯ СПОРОВ</w:t>
      </w:r>
    </w:p>
    <w:p w:rsidR="00D7592A" w:rsidRPr="00070DD2" w:rsidRDefault="00D7592A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070DD2">
        <w:rPr>
          <w:sz w:val="24"/>
          <w:szCs w:val="24"/>
        </w:rPr>
        <w:t xml:space="preserve"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 </w:t>
      </w:r>
      <w:r w:rsidRPr="00070DD2">
        <w:rPr>
          <w:snapToGrid w:val="0"/>
          <w:sz w:val="24"/>
          <w:szCs w:val="24"/>
        </w:rPr>
        <w:t xml:space="preserve">соблюдением </w:t>
      </w:r>
      <w:r w:rsidRPr="00070DD2">
        <w:rPr>
          <w:snapToGrid w:val="0"/>
          <w:sz w:val="24"/>
          <w:szCs w:val="24"/>
        </w:rPr>
        <w:lastRenderedPageBreak/>
        <w:t>досудебного претензионного порядка урегулирования споров и разногласий</w:t>
      </w:r>
      <w:r w:rsidRPr="00070DD2">
        <w:rPr>
          <w:sz w:val="24"/>
          <w:szCs w:val="24"/>
        </w:rPr>
        <w:t>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D7592A" w:rsidRPr="00070DD2" w:rsidRDefault="00D7592A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7592A" w:rsidRPr="00070DD2" w:rsidRDefault="00D7592A" w:rsidP="00FB2714">
      <w:pPr>
        <w:tabs>
          <w:tab w:val="left" w:pos="1134"/>
        </w:tabs>
        <w:spacing w:after="0"/>
        <w:jc w:val="both"/>
        <w:rPr>
          <w:sz w:val="24"/>
          <w:szCs w:val="24"/>
        </w:rPr>
      </w:pPr>
    </w:p>
    <w:p w:rsidR="00D7592A" w:rsidRPr="00070DD2" w:rsidRDefault="00D7592A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СРОК ДЕЙСТВИЯ КОНТРАКТА</w:t>
      </w:r>
    </w:p>
    <w:p w:rsidR="00D7592A" w:rsidRPr="00070DD2" w:rsidRDefault="00D7592A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Настоящий контракт вступает в силу после подписания его обеими Сторонами и включения настоящего контракта в реестр контрактов в соответствии с требованиями законодательства Приднестровской Молдавской Республик</w:t>
      </w:r>
      <w:r w:rsidR="007B7DFD">
        <w:rPr>
          <w:sz w:val="24"/>
          <w:szCs w:val="24"/>
        </w:rPr>
        <w:t xml:space="preserve">и и </w:t>
      </w:r>
      <w:r w:rsidR="00561FDA">
        <w:rPr>
          <w:sz w:val="24"/>
          <w:szCs w:val="24"/>
        </w:rPr>
        <w:t>действует до 31 декабря 2025</w:t>
      </w:r>
      <w:r w:rsidRPr="00070DD2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070DD2">
        <w:rPr>
          <w:bCs/>
          <w:sz w:val="24"/>
          <w:szCs w:val="24"/>
        </w:rPr>
        <w:t>осуществления</w:t>
      </w:r>
      <w:r w:rsidRPr="00070DD2">
        <w:rPr>
          <w:sz w:val="24"/>
          <w:szCs w:val="24"/>
        </w:rPr>
        <w:t xml:space="preserve"> всех необходимых платежей и взаиморасчетов.</w:t>
      </w:r>
    </w:p>
    <w:p w:rsidR="00D7592A" w:rsidRPr="00070DD2" w:rsidRDefault="00D7592A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12 настоящего контракта (под подписями Сторон).</w:t>
      </w:r>
    </w:p>
    <w:p w:rsidR="00D7592A" w:rsidRPr="00070DD2" w:rsidRDefault="00D7592A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ЗАКЛЮЧИТЕЛЬНЫЕ ПОЛОЖЕНИЯ</w:t>
      </w:r>
    </w:p>
    <w:p w:rsidR="00D7592A" w:rsidRPr="00070DD2" w:rsidRDefault="00D7592A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7592A" w:rsidRPr="00070DD2" w:rsidRDefault="00D7592A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D7592A" w:rsidRPr="00070DD2" w:rsidRDefault="00D7592A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  <w:lang w:bidi="he-IL"/>
        </w:rPr>
        <w:t xml:space="preserve">Изменение условий настоящего </w:t>
      </w:r>
      <w:r w:rsidRPr="00070DD2">
        <w:rPr>
          <w:sz w:val="24"/>
          <w:szCs w:val="24"/>
        </w:rPr>
        <w:t>контракта</w:t>
      </w:r>
      <w:r w:rsidRPr="00070DD2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7592A" w:rsidRPr="00070DD2" w:rsidRDefault="00D7592A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7592A" w:rsidRDefault="00D7592A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070DD2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3C1FE7" w:rsidRPr="00070DD2" w:rsidRDefault="003C1FE7" w:rsidP="003C1FE7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:rsidR="00D7592A" w:rsidRPr="00070DD2" w:rsidRDefault="00D7592A" w:rsidP="003C1FE7">
      <w:pPr>
        <w:ind w:left="720"/>
        <w:jc w:val="center"/>
        <w:rPr>
          <w:b/>
          <w:sz w:val="24"/>
          <w:szCs w:val="24"/>
        </w:rPr>
      </w:pPr>
      <w:r w:rsidRPr="00070DD2">
        <w:rPr>
          <w:b/>
          <w:sz w:val="24"/>
          <w:szCs w:val="24"/>
        </w:rPr>
        <w:t>12. ЮРИДИЧЕСКИЕ АДРЕСА И РЕКВИЗИТЫ СТОРОН</w:t>
      </w:r>
    </w:p>
    <w:tbl>
      <w:tblPr>
        <w:tblW w:w="10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5182"/>
      </w:tblGrid>
      <w:tr w:rsidR="00D7592A" w:rsidRPr="00070DD2" w:rsidTr="003C1FE7">
        <w:trPr>
          <w:trHeight w:val="18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7592A" w:rsidRPr="000A1D6D" w:rsidRDefault="003C1FE7" w:rsidP="003C1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Pr="000A1D6D">
              <w:rPr>
                <w:b/>
                <w:sz w:val="24"/>
                <w:szCs w:val="24"/>
              </w:rPr>
              <w:t>:</w:t>
            </w:r>
          </w:p>
          <w:p w:rsidR="00D7592A" w:rsidRPr="00070DD2" w:rsidRDefault="00D7592A" w:rsidP="006E091A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МУП «ТДРСУ»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3300 г. Тирасполь, ул. Старого, 127/1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ф/к 0200013341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р/сч 2211210000000040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в ОАО «Эксимбанк»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г.Тирасполь</w:t>
            </w:r>
          </w:p>
          <w:p w:rsidR="00D7592A" w:rsidRPr="00070DD2" w:rsidRDefault="00D7592A" w:rsidP="006E091A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 xml:space="preserve">КУБ 21 </w:t>
            </w:r>
          </w:p>
          <w:p w:rsidR="00D7592A" w:rsidRPr="00070DD2" w:rsidRDefault="00D7592A" w:rsidP="006E091A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И.о. директора</w:t>
            </w:r>
          </w:p>
          <w:p w:rsidR="00D7592A" w:rsidRPr="00070DD2" w:rsidRDefault="00D7592A" w:rsidP="006E091A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МУП «ТДРСУ»</w:t>
            </w:r>
          </w:p>
          <w:p w:rsidR="00D7592A" w:rsidRPr="00070DD2" w:rsidRDefault="00D7592A" w:rsidP="0093498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7592A" w:rsidRPr="00070DD2" w:rsidRDefault="00D7592A" w:rsidP="001C5736">
            <w:pPr>
              <w:rPr>
                <w:b/>
                <w:sz w:val="24"/>
                <w:szCs w:val="24"/>
              </w:rPr>
            </w:pPr>
            <w:r w:rsidRPr="00070DD2">
              <w:rPr>
                <w:b/>
                <w:sz w:val="24"/>
                <w:szCs w:val="24"/>
              </w:rPr>
              <w:t>Поставщик:</w:t>
            </w:r>
          </w:p>
          <w:p w:rsidR="00D7592A" w:rsidRPr="00070DD2" w:rsidRDefault="00D7592A" w:rsidP="007B7DFD">
            <w:pPr>
              <w:rPr>
                <w:b/>
                <w:sz w:val="24"/>
                <w:szCs w:val="24"/>
              </w:rPr>
            </w:pPr>
          </w:p>
        </w:tc>
      </w:tr>
    </w:tbl>
    <w:p w:rsidR="00D7592A" w:rsidRDefault="00D7592A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93498B" w:rsidRPr="00070DD2" w:rsidRDefault="0093498B" w:rsidP="003C1FE7">
      <w:pPr>
        <w:tabs>
          <w:tab w:val="left" w:pos="7920"/>
        </w:tabs>
        <w:spacing w:after="0"/>
        <w:rPr>
          <w:b/>
          <w:sz w:val="24"/>
          <w:szCs w:val="24"/>
          <w:lang w:eastAsia="ru-RU"/>
        </w:rPr>
      </w:pPr>
    </w:p>
    <w:p w:rsidR="00D7592A" w:rsidRPr="00070DD2" w:rsidRDefault="00D7592A" w:rsidP="00070DD2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sz w:val="24"/>
          <w:szCs w:val="24"/>
        </w:rPr>
      </w:pPr>
      <w:r w:rsidRPr="00070DD2">
        <w:rPr>
          <w:sz w:val="24"/>
          <w:szCs w:val="24"/>
        </w:rPr>
        <w:t xml:space="preserve">Приложение № 1 </w:t>
      </w:r>
    </w:p>
    <w:p w:rsidR="00D7592A" w:rsidRPr="00070DD2" w:rsidRDefault="000A1D6D" w:rsidP="00070DD2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 к</w:t>
      </w:r>
      <w:r w:rsidR="00D7592A" w:rsidRPr="00070DD2">
        <w:rPr>
          <w:sz w:val="24"/>
          <w:szCs w:val="24"/>
        </w:rPr>
        <w:t xml:space="preserve">онтракту №   </w:t>
      </w:r>
      <w:r w:rsidR="003C1FE7">
        <w:rPr>
          <w:sz w:val="24"/>
          <w:szCs w:val="24"/>
        </w:rPr>
        <w:t>______</w:t>
      </w:r>
      <w:r w:rsidR="00D7592A" w:rsidRPr="00070DD2">
        <w:rPr>
          <w:sz w:val="24"/>
          <w:szCs w:val="24"/>
        </w:rPr>
        <w:t xml:space="preserve">        </w:t>
      </w:r>
    </w:p>
    <w:p w:rsidR="00D7592A" w:rsidRPr="00070DD2" w:rsidRDefault="00D7592A" w:rsidP="00070DD2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sz w:val="24"/>
          <w:szCs w:val="24"/>
        </w:rPr>
      </w:pPr>
      <w:r w:rsidRPr="00070DD2">
        <w:rPr>
          <w:sz w:val="24"/>
          <w:szCs w:val="24"/>
        </w:rPr>
        <w:t>купли-продажи ГСМ от</w:t>
      </w:r>
      <w:r w:rsidR="004B2B50">
        <w:rPr>
          <w:sz w:val="24"/>
          <w:szCs w:val="24"/>
        </w:rPr>
        <w:t xml:space="preserve"> </w:t>
      </w:r>
      <w:r w:rsidR="00561FDA">
        <w:rPr>
          <w:sz w:val="24"/>
          <w:szCs w:val="24"/>
        </w:rPr>
        <w:t>«___» ________ 2025</w:t>
      </w:r>
      <w:r w:rsidRPr="00070DD2">
        <w:rPr>
          <w:sz w:val="24"/>
          <w:szCs w:val="24"/>
        </w:rPr>
        <w:t>г.</w:t>
      </w:r>
    </w:p>
    <w:p w:rsidR="00D7592A" w:rsidRPr="00070DD2" w:rsidRDefault="00D7592A" w:rsidP="00E4357C">
      <w:pPr>
        <w:spacing w:after="0"/>
        <w:rPr>
          <w:b/>
          <w:sz w:val="24"/>
          <w:szCs w:val="24"/>
          <w:lang w:eastAsia="ru-RU"/>
        </w:rPr>
      </w:pPr>
    </w:p>
    <w:p w:rsidR="00D7592A" w:rsidRPr="00070DD2" w:rsidRDefault="00D7592A" w:rsidP="00E4357C">
      <w:pPr>
        <w:spacing w:after="0"/>
        <w:rPr>
          <w:b/>
          <w:sz w:val="24"/>
          <w:szCs w:val="24"/>
          <w:lang w:eastAsia="ru-RU"/>
        </w:rPr>
      </w:pPr>
    </w:p>
    <w:p w:rsidR="00D7592A" w:rsidRPr="00070DD2" w:rsidRDefault="00D7592A" w:rsidP="00E4357C">
      <w:pPr>
        <w:spacing w:after="0"/>
        <w:rPr>
          <w:b/>
          <w:sz w:val="24"/>
          <w:szCs w:val="24"/>
          <w:lang w:eastAsia="ru-RU"/>
        </w:rPr>
      </w:pPr>
    </w:p>
    <w:p w:rsidR="00D7592A" w:rsidRPr="00070DD2" w:rsidRDefault="00D7592A" w:rsidP="00566F51">
      <w:pPr>
        <w:spacing w:after="0"/>
        <w:jc w:val="center"/>
        <w:rPr>
          <w:b/>
          <w:sz w:val="24"/>
          <w:szCs w:val="24"/>
          <w:lang w:eastAsia="ru-RU"/>
        </w:rPr>
      </w:pPr>
      <w:r w:rsidRPr="00070DD2">
        <w:rPr>
          <w:b/>
          <w:sz w:val="24"/>
          <w:szCs w:val="24"/>
          <w:lang w:eastAsia="ru-RU"/>
        </w:rPr>
        <w:t>Спецификация</w:t>
      </w:r>
    </w:p>
    <w:p w:rsidR="00D7592A" w:rsidRPr="00070DD2" w:rsidRDefault="00D7592A" w:rsidP="001C73D8">
      <w:pPr>
        <w:spacing w:after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1"/>
        <w:gridCol w:w="5047"/>
        <w:gridCol w:w="900"/>
        <w:gridCol w:w="942"/>
        <w:gridCol w:w="858"/>
        <w:gridCol w:w="1643"/>
      </w:tblGrid>
      <w:tr w:rsidR="00D7592A" w:rsidRPr="00070DD2" w:rsidTr="008E7D24">
        <w:trPr>
          <w:trHeight w:val="218"/>
        </w:trPr>
        <w:tc>
          <w:tcPr>
            <w:tcW w:w="391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7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D7592A" w:rsidRPr="00070DD2" w:rsidRDefault="00D7592A" w:rsidP="001C73D8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61FDA" w:rsidRPr="00070DD2" w:rsidTr="00062182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1</w:t>
            </w:r>
            <w:r w:rsidR="004E6B0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7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561FDA" w:rsidRPr="00070DD2" w:rsidRDefault="00561FDA" w:rsidP="0006218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592A" w:rsidRPr="00070DD2" w:rsidTr="008E7D24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:rsidR="00D7592A" w:rsidRPr="00070DD2" w:rsidRDefault="004E6B03" w:rsidP="006F1522">
            <w:pPr>
              <w:spacing w:after="0"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bookmarkStart w:id="3" w:name="_GoBack"/>
            <w:bookmarkEnd w:id="3"/>
          </w:p>
        </w:tc>
        <w:tc>
          <w:tcPr>
            <w:tcW w:w="5047" w:type="dxa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42" w:type="dxa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592A" w:rsidRPr="00070DD2" w:rsidTr="008E7D24">
        <w:trPr>
          <w:trHeight w:val="171"/>
        </w:trPr>
        <w:tc>
          <w:tcPr>
            <w:tcW w:w="8138" w:type="dxa"/>
            <w:gridSpan w:val="5"/>
            <w:shd w:val="clear" w:color="auto" w:fill="FFFFFF"/>
            <w:vAlign w:val="center"/>
          </w:tcPr>
          <w:p w:rsidR="00D7592A" w:rsidRPr="00070DD2" w:rsidRDefault="00D7592A" w:rsidP="006F1522">
            <w:pPr>
              <w:spacing w:after="0"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D7592A" w:rsidRPr="00070DD2" w:rsidRDefault="00D7592A" w:rsidP="003C1FE7">
            <w:pPr>
              <w:spacing w:after="0"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7592A" w:rsidRPr="00070DD2" w:rsidRDefault="00D7592A" w:rsidP="001C73D8">
      <w:pPr>
        <w:spacing w:after="0"/>
        <w:jc w:val="center"/>
        <w:rPr>
          <w:b/>
          <w:sz w:val="24"/>
          <w:szCs w:val="24"/>
          <w:lang w:eastAsia="ru-RU"/>
        </w:rPr>
      </w:pPr>
    </w:p>
    <w:p w:rsidR="00D7592A" w:rsidRPr="003C1FE7" w:rsidRDefault="00D7592A" w:rsidP="003C1FE7">
      <w:pPr>
        <w:spacing w:after="0"/>
        <w:rPr>
          <w:sz w:val="24"/>
          <w:szCs w:val="24"/>
          <w:lang w:eastAsia="ru-RU"/>
        </w:rPr>
      </w:pPr>
      <w:r w:rsidRPr="00070DD2">
        <w:rPr>
          <w:b/>
          <w:sz w:val="24"/>
          <w:szCs w:val="24"/>
          <w:lang w:eastAsia="ru-RU"/>
        </w:rPr>
        <w:t xml:space="preserve">Итого: </w:t>
      </w:r>
      <w:r w:rsidR="007B7DFD">
        <w:rPr>
          <w:b/>
          <w:sz w:val="24"/>
          <w:szCs w:val="24"/>
        </w:rPr>
        <w:t>________________ (___________________________</w:t>
      </w:r>
      <w:r w:rsidR="003C1FE7" w:rsidRPr="00070DD2">
        <w:rPr>
          <w:b/>
          <w:sz w:val="24"/>
          <w:szCs w:val="24"/>
        </w:rPr>
        <w:t>) рублей ПМР</w:t>
      </w:r>
      <w:r w:rsidR="000A1D6D">
        <w:rPr>
          <w:b/>
          <w:sz w:val="24"/>
          <w:szCs w:val="24"/>
        </w:rPr>
        <w:t>.</w:t>
      </w:r>
    </w:p>
    <w:p w:rsidR="00D7592A" w:rsidRPr="00070DD2" w:rsidRDefault="00D7592A" w:rsidP="001C73D8">
      <w:pPr>
        <w:spacing w:after="0"/>
        <w:jc w:val="center"/>
        <w:rPr>
          <w:sz w:val="24"/>
          <w:szCs w:val="24"/>
          <w:lang w:eastAsia="ru-RU"/>
        </w:rPr>
      </w:pPr>
    </w:p>
    <w:p w:rsidR="00D7592A" w:rsidRPr="00070DD2" w:rsidRDefault="00D7592A">
      <w:pPr>
        <w:spacing w:line="259" w:lineRule="auto"/>
        <w:rPr>
          <w:sz w:val="24"/>
          <w:szCs w:val="24"/>
        </w:rPr>
      </w:pPr>
    </w:p>
    <w:p w:rsidR="00D7592A" w:rsidRPr="00070DD2" w:rsidRDefault="00D7592A" w:rsidP="008E7D24">
      <w:pPr>
        <w:ind w:left="720"/>
        <w:jc w:val="center"/>
        <w:rPr>
          <w:b/>
          <w:sz w:val="24"/>
          <w:szCs w:val="24"/>
        </w:rPr>
      </w:pPr>
    </w:p>
    <w:tbl>
      <w:tblPr>
        <w:tblW w:w="10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5182"/>
      </w:tblGrid>
      <w:tr w:rsidR="00D7592A" w:rsidRPr="00070DD2" w:rsidTr="008E0B31">
        <w:trPr>
          <w:trHeight w:val="18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7592A" w:rsidRPr="00070DD2" w:rsidRDefault="00D7592A" w:rsidP="008E0B31">
            <w:pPr>
              <w:rPr>
                <w:b/>
                <w:sz w:val="24"/>
                <w:szCs w:val="24"/>
              </w:rPr>
            </w:pPr>
            <w:r w:rsidRPr="00070DD2">
              <w:rPr>
                <w:b/>
                <w:sz w:val="24"/>
                <w:szCs w:val="24"/>
              </w:rPr>
              <w:t>Покупатель:</w:t>
            </w:r>
          </w:p>
          <w:p w:rsidR="00D7592A" w:rsidRPr="00070DD2" w:rsidRDefault="00D7592A" w:rsidP="00C3757E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МУП «ТДРСУ»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3300 г. Тирасполь, ул. Старого, 127/1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ф/к 0200013341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р/сч 2211210000000040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в ОАО «Эксимбанк»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>г.Тирасполь</w:t>
            </w:r>
          </w:p>
          <w:p w:rsidR="00D7592A" w:rsidRPr="00070DD2" w:rsidRDefault="00D7592A" w:rsidP="00C3757E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 w:rsidRPr="00070DD2">
              <w:rPr>
                <w:sz w:val="24"/>
                <w:szCs w:val="24"/>
                <w:lang w:eastAsia="ru-RU"/>
              </w:rPr>
              <w:t xml:space="preserve">КУБ 21 </w:t>
            </w:r>
          </w:p>
          <w:p w:rsidR="00D7592A" w:rsidRPr="00070DD2" w:rsidRDefault="00D7592A" w:rsidP="00C3757E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И.о. директора</w:t>
            </w:r>
          </w:p>
          <w:p w:rsidR="00D7592A" w:rsidRPr="00070DD2" w:rsidRDefault="00D7592A" w:rsidP="00C3757E">
            <w:pPr>
              <w:spacing w:after="0" w:line="360" w:lineRule="auto"/>
              <w:rPr>
                <w:b/>
                <w:sz w:val="24"/>
                <w:szCs w:val="24"/>
                <w:lang w:eastAsia="ru-RU"/>
              </w:rPr>
            </w:pPr>
            <w:r w:rsidRPr="00070DD2">
              <w:rPr>
                <w:b/>
                <w:sz w:val="24"/>
                <w:szCs w:val="24"/>
                <w:lang w:eastAsia="ru-RU"/>
              </w:rPr>
              <w:t>МУП «ТДРСУ»</w:t>
            </w:r>
          </w:p>
          <w:p w:rsidR="00D7592A" w:rsidRPr="00070DD2" w:rsidRDefault="00D7592A" w:rsidP="0093498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7592A" w:rsidRPr="00070DD2" w:rsidRDefault="00D7592A" w:rsidP="001C5736">
            <w:pPr>
              <w:rPr>
                <w:b/>
                <w:sz w:val="24"/>
                <w:szCs w:val="24"/>
              </w:rPr>
            </w:pPr>
            <w:r w:rsidRPr="00070DD2">
              <w:rPr>
                <w:b/>
                <w:sz w:val="24"/>
                <w:szCs w:val="24"/>
              </w:rPr>
              <w:t>Поставщик:</w:t>
            </w:r>
          </w:p>
          <w:p w:rsidR="00D7592A" w:rsidRPr="00070DD2" w:rsidRDefault="00D7592A" w:rsidP="007B7DFD">
            <w:pPr>
              <w:rPr>
                <w:b/>
                <w:sz w:val="24"/>
                <w:szCs w:val="24"/>
              </w:rPr>
            </w:pPr>
          </w:p>
        </w:tc>
      </w:tr>
    </w:tbl>
    <w:p w:rsidR="00D7592A" w:rsidRPr="00070DD2" w:rsidRDefault="00D7592A" w:rsidP="008E7D24">
      <w:pPr>
        <w:spacing w:after="0"/>
        <w:rPr>
          <w:b/>
          <w:sz w:val="24"/>
          <w:szCs w:val="24"/>
          <w:lang w:eastAsia="ru-RU"/>
        </w:rPr>
      </w:pPr>
    </w:p>
    <w:p w:rsidR="00D7592A" w:rsidRPr="00070DD2" w:rsidRDefault="00D7592A">
      <w:pPr>
        <w:spacing w:line="259" w:lineRule="auto"/>
        <w:rPr>
          <w:sz w:val="24"/>
          <w:szCs w:val="24"/>
        </w:rPr>
      </w:pPr>
    </w:p>
    <w:sectPr w:rsidR="00D7592A" w:rsidRPr="00070DD2" w:rsidSect="00CC6433">
      <w:pgSz w:w="11906" w:h="16838"/>
      <w:pgMar w:top="284" w:right="707" w:bottom="1134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5F" w:rsidRDefault="00CF6E5F" w:rsidP="003420BF">
      <w:pPr>
        <w:spacing w:after="0"/>
      </w:pPr>
      <w:r>
        <w:separator/>
      </w:r>
    </w:p>
  </w:endnote>
  <w:endnote w:type="continuationSeparator" w:id="0">
    <w:p w:rsidR="00CF6E5F" w:rsidRDefault="00CF6E5F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5F" w:rsidRDefault="00CF6E5F" w:rsidP="003420BF">
      <w:pPr>
        <w:spacing w:after="0"/>
      </w:pPr>
      <w:r>
        <w:separator/>
      </w:r>
    </w:p>
  </w:footnote>
  <w:footnote w:type="continuationSeparator" w:id="0">
    <w:p w:rsidR="00CF6E5F" w:rsidRDefault="00CF6E5F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529C8"/>
    <w:multiLevelType w:val="multilevel"/>
    <w:tmpl w:val="4ADAFF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5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3332CF"/>
    <w:multiLevelType w:val="multilevel"/>
    <w:tmpl w:val="DB8E86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1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13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FF4931"/>
    <w:multiLevelType w:val="multilevel"/>
    <w:tmpl w:val="AE1E2D2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6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7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3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24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25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cs="Times New Roman"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33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5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1"/>
  </w:num>
  <w:num w:numId="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3"/>
  </w:num>
  <w:num w:numId="4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"/>
  </w:num>
  <w:num w:numId="10">
    <w:abstractNumId w:val="14"/>
  </w:num>
  <w:num w:numId="11">
    <w:abstractNumId w:val="28"/>
  </w:num>
  <w:num w:numId="12">
    <w:abstractNumId w:val="7"/>
  </w:num>
  <w:num w:numId="13">
    <w:abstractNumId w:val="17"/>
  </w:num>
  <w:num w:numId="14">
    <w:abstractNumId w:val="18"/>
  </w:num>
  <w:num w:numId="15">
    <w:abstractNumId w:val="20"/>
  </w:num>
  <w:num w:numId="16">
    <w:abstractNumId w:val="33"/>
  </w:num>
  <w:num w:numId="17">
    <w:abstractNumId w:val="38"/>
  </w:num>
  <w:num w:numId="18">
    <w:abstractNumId w:val="21"/>
  </w:num>
  <w:num w:numId="19">
    <w:abstractNumId w:val="30"/>
  </w:num>
  <w:num w:numId="20">
    <w:abstractNumId w:val="27"/>
  </w:num>
  <w:num w:numId="21">
    <w:abstractNumId w:val="10"/>
  </w:num>
  <w:num w:numId="22">
    <w:abstractNumId w:val="32"/>
  </w:num>
  <w:num w:numId="23">
    <w:abstractNumId w:val="23"/>
  </w:num>
  <w:num w:numId="24">
    <w:abstractNumId w:val="12"/>
  </w:num>
  <w:num w:numId="25">
    <w:abstractNumId w:val="15"/>
  </w:num>
  <w:num w:numId="26">
    <w:abstractNumId w:val="24"/>
  </w:num>
  <w:num w:numId="27">
    <w:abstractNumId w:val="22"/>
  </w:num>
  <w:num w:numId="28">
    <w:abstractNumId w:val="4"/>
  </w:num>
  <w:num w:numId="29">
    <w:abstractNumId w:val="34"/>
  </w:num>
  <w:num w:numId="30">
    <w:abstractNumId w:val="19"/>
  </w:num>
  <w:num w:numId="31">
    <w:abstractNumId w:val="6"/>
  </w:num>
  <w:num w:numId="32">
    <w:abstractNumId w:val="37"/>
  </w:num>
  <w:num w:numId="33">
    <w:abstractNumId w:val="35"/>
  </w:num>
  <w:num w:numId="34">
    <w:abstractNumId w:val="16"/>
  </w:num>
  <w:num w:numId="35">
    <w:abstractNumId w:val="36"/>
  </w:num>
  <w:num w:numId="36">
    <w:abstractNumId w:val="25"/>
  </w:num>
  <w:num w:numId="37">
    <w:abstractNumId w:val="29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55"/>
    <w:rsid w:val="0000442B"/>
    <w:rsid w:val="00044434"/>
    <w:rsid w:val="00060501"/>
    <w:rsid w:val="000658FF"/>
    <w:rsid w:val="00070DD2"/>
    <w:rsid w:val="000A1D6D"/>
    <w:rsid w:val="000D3CF9"/>
    <w:rsid w:val="001054DD"/>
    <w:rsid w:val="00110B5E"/>
    <w:rsid w:val="00112F6B"/>
    <w:rsid w:val="001255CF"/>
    <w:rsid w:val="00154037"/>
    <w:rsid w:val="00170EC6"/>
    <w:rsid w:val="001853F5"/>
    <w:rsid w:val="001901D3"/>
    <w:rsid w:val="001A5AD8"/>
    <w:rsid w:val="001A5C7A"/>
    <w:rsid w:val="001C5736"/>
    <w:rsid w:val="001C73D8"/>
    <w:rsid w:val="001E1AA4"/>
    <w:rsid w:val="00202B43"/>
    <w:rsid w:val="00221005"/>
    <w:rsid w:val="0023211E"/>
    <w:rsid w:val="002357F1"/>
    <w:rsid w:val="00263C60"/>
    <w:rsid w:val="00263D41"/>
    <w:rsid w:val="002B41A3"/>
    <w:rsid w:val="002C5DE9"/>
    <w:rsid w:val="002D37AF"/>
    <w:rsid w:val="002D7161"/>
    <w:rsid w:val="002E2EFA"/>
    <w:rsid w:val="002E560D"/>
    <w:rsid w:val="002E7475"/>
    <w:rsid w:val="002F3A28"/>
    <w:rsid w:val="003118BD"/>
    <w:rsid w:val="00331986"/>
    <w:rsid w:val="003420BF"/>
    <w:rsid w:val="003471E6"/>
    <w:rsid w:val="0037122F"/>
    <w:rsid w:val="00382324"/>
    <w:rsid w:val="003825B2"/>
    <w:rsid w:val="003A4330"/>
    <w:rsid w:val="003A614A"/>
    <w:rsid w:val="003C1FE7"/>
    <w:rsid w:val="003D4636"/>
    <w:rsid w:val="003D59FE"/>
    <w:rsid w:val="003D6C20"/>
    <w:rsid w:val="003D7EE9"/>
    <w:rsid w:val="00411817"/>
    <w:rsid w:val="004246C4"/>
    <w:rsid w:val="00467654"/>
    <w:rsid w:val="004B2B50"/>
    <w:rsid w:val="004C0771"/>
    <w:rsid w:val="004C3F98"/>
    <w:rsid w:val="004D184C"/>
    <w:rsid w:val="004E16EE"/>
    <w:rsid w:val="004E58EC"/>
    <w:rsid w:val="004E6B03"/>
    <w:rsid w:val="005078AC"/>
    <w:rsid w:val="005202BF"/>
    <w:rsid w:val="0053474C"/>
    <w:rsid w:val="005515A4"/>
    <w:rsid w:val="00561FDA"/>
    <w:rsid w:val="00566F51"/>
    <w:rsid w:val="00571271"/>
    <w:rsid w:val="00576849"/>
    <w:rsid w:val="00586EFC"/>
    <w:rsid w:val="005D7E12"/>
    <w:rsid w:val="00611650"/>
    <w:rsid w:val="00627CC1"/>
    <w:rsid w:val="00644D0A"/>
    <w:rsid w:val="006503E6"/>
    <w:rsid w:val="0066234D"/>
    <w:rsid w:val="00663C9E"/>
    <w:rsid w:val="006C0B77"/>
    <w:rsid w:val="006E091A"/>
    <w:rsid w:val="006F1522"/>
    <w:rsid w:val="006F359B"/>
    <w:rsid w:val="00701EC1"/>
    <w:rsid w:val="0070310D"/>
    <w:rsid w:val="00707B80"/>
    <w:rsid w:val="007142BA"/>
    <w:rsid w:val="0074108A"/>
    <w:rsid w:val="007B2351"/>
    <w:rsid w:val="007B7DFD"/>
    <w:rsid w:val="007C3D2A"/>
    <w:rsid w:val="007D317B"/>
    <w:rsid w:val="007F0DD7"/>
    <w:rsid w:val="007F505F"/>
    <w:rsid w:val="008076E0"/>
    <w:rsid w:val="008242FF"/>
    <w:rsid w:val="00827279"/>
    <w:rsid w:val="008300CF"/>
    <w:rsid w:val="00870751"/>
    <w:rsid w:val="00872D4A"/>
    <w:rsid w:val="00876058"/>
    <w:rsid w:val="00883C0C"/>
    <w:rsid w:val="008A5BC4"/>
    <w:rsid w:val="008D3006"/>
    <w:rsid w:val="008E0B31"/>
    <w:rsid w:val="008E1E49"/>
    <w:rsid w:val="008E3446"/>
    <w:rsid w:val="008E7555"/>
    <w:rsid w:val="008E7D24"/>
    <w:rsid w:val="00922C48"/>
    <w:rsid w:val="0093386C"/>
    <w:rsid w:val="0093498B"/>
    <w:rsid w:val="00937296"/>
    <w:rsid w:val="0094150B"/>
    <w:rsid w:val="00966D6F"/>
    <w:rsid w:val="009747CD"/>
    <w:rsid w:val="00997107"/>
    <w:rsid w:val="009E0B37"/>
    <w:rsid w:val="009F641C"/>
    <w:rsid w:val="00A06525"/>
    <w:rsid w:val="00A21D5B"/>
    <w:rsid w:val="00A607B2"/>
    <w:rsid w:val="00A95EDB"/>
    <w:rsid w:val="00A96C18"/>
    <w:rsid w:val="00AC5C33"/>
    <w:rsid w:val="00AD5331"/>
    <w:rsid w:val="00AF0613"/>
    <w:rsid w:val="00B44D68"/>
    <w:rsid w:val="00B724E2"/>
    <w:rsid w:val="00B7333E"/>
    <w:rsid w:val="00B74377"/>
    <w:rsid w:val="00B915B7"/>
    <w:rsid w:val="00B95550"/>
    <w:rsid w:val="00BA40BD"/>
    <w:rsid w:val="00BB6195"/>
    <w:rsid w:val="00BE3932"/>
    <w:rsid w:val="00C03EB6"/>
    <w:rsid w:val="00C10EFF"/>
    <w:rsid w:val="00C341C5"/>
    <w:rsid w:val="00C35242"/>
    <w:rsid w:val="00C3757E"/>
    <w:rsid w:val="00C60A11"/>
    <w:rsid w:val="00C62223"/>
    <w:rsid w:val="00C675AD"/>
    <w:rsid w:val="00CC211C"/>
    <w:rsid w:val="00CC3F13"/>
    <w:rsid w:val="00CC6433"/>
    <w:rsid w:val="00CE6159"/>
    <w:rsid w:val="00CE7DCD"/>
    <w:rsid w:val="00CF1855"/>
    <w:rsid w:val="00CF6E5F"/>
    <w:rsid w:val="00D12946"/>
    <w:rsid w:val="00D711CA"/>
    <w:rsid w:val="00D7592A"/>
    <w:rsid w:val="00D83A42"/>
    <w:rsid w:val="00D93388"/>
    <w:rsid w:val="00DC1BB7"/>
    <w:rsid w:val="00DD6EED"/>
    <w:rsid w:val="00DF0585"/>
    <w:rsid w:val="00E0282A"/>
    <w:rsid w:val="00E07244"/>
    <w:rsid w:val="00E33847"/>
    <w:rsid w:val="00E4357C"/>
    <w:rsid w:val="00E503E5"/>
    <w:rsid w:val="00E62CFA"/>
    <w:rsid w:val="00E849E1"/>
    <w:rsid w:val="00E91DAC"/>
    <w:rsid w:val="00EA4E58"/>
    <w:rsid w:val="00EA59DF"/>
    <w:rsid w:val="00ED0133"/>
    <w:rsid w:val="00ED387B"/>
    <w:rsid w:val="00ED3F51"/>
    <w:rsid w:val="00ED5F98"/>
    <w:rsid w:val="00EE4070"/>
    <w:rsid w:val="00EF6AEB"/>
    <w:rsid w:val="00F12C76"/>
    <w:rsid w:val="00F15DAD"/>
    <w:rsid w:val="00F273A3"/>
    <w:rsid w:val="00F45FA5"/>
    <w:rsid w:val="00F52CE1"/>
    <w:rsid w:val="00F73C49"/>
    <w:rsid w:val="00FB2714"/>
    <w:rsid w:val="00FD3F0B"/>
    <w:rsid w:val="00FF0C1C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CA19CF-BB45-4006-9B2F-2226C92F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2A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3D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64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A21D5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420BF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420BF"/>
    <w:rPr>
      <w:rFonts w:ascii="Times New Roman" w:hAnsi="Times New Roman" w:cs="Times New Roman"/>
      <w:sz w:val="28"/>
    </w:rPr>
  </w:style>
  <w:style w:type="paragraph" w:customStyle="1" w:styleId="aa">
    <w:name w:val="Стиль"/>
    <w:basedOn w:val="a"/>
    <w:next w:val="ab"/>
    <w:uiPriority w:val="99"/>
    <w:rsid w:val="00CF1855"/>
    <w:pPr>
      <w:spacing w:after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F185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CF185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locked/>
    <w:rsid w:val="00CF1855"/>
    <w:rPr>
      <w:rFonts w:ascii="Courier New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99"/>
    <w:qFormat/>
    <w:rsid w:val="00CF1855"/>
    <w:pPr>
      <w:spacing w:after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b"/>
    <w:uiPriority w:val="99"/>
    <w:locked/>
    <w:rsid w:val="00CF185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99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0D3CF9"/>
    <w:rPr>
      <w:rFonts w:ascii="Times New Roman" w:hAnsi="Times New Roman"/>
      <w:sz w:val="20"/>
      <w:lang w:eastAsia="ru-RU"/>
    </w:rPr>
  </w:style>
  <w:style w:type="paragraph" w:customStyle="1" w:styleId="af3">
    <w:name w:val="Таблица текст"/>
    <w:basedOn w:val="a"/>
    <w:uiPriority w:val="99"/>
    <w:rsid w:val="000D3CF9"/>
    <w:pPr>
      <w:spacing w:before="40" w:after="40"/>
      <w:ind w:left="57" w:right="57"/>
    </w:pPr>
    <w:rPr>
      <w:rFonts w:eastAsia="Times New Roman"/>
      <w:sz w:val="24"/>
      <w:szCs w:val="20"/>
      <w:lang w:eastAsia="ru-RU"/>
    </w:rPr>
  </w:style>
  <w:style w:type="paragraph" w:customStyle="1" w:styleId="af4">
    <w:name w:val="Таблица шапка"/>
    <w:basedOn w:val="a"/>
    <w:uiPriority w:val="99"/>
    <w:rsid w:val="000D3CF9"/>
    <w:pPr>
      <w:keepNext/>
      <w:spacing w:before="40" w:after="40"/>
      <w:ind w:left="57" w:right="57"/>
    </w:pPr>
    <w:rPr>
      <w:rFonts w:eastAsia="Times New Roman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202BF"/>
    <w:rPr>
      <w:rFonts w:ascii="Times New Roman" w:hAnsi="Times New Roman" w:cs="Times New Roman"/>
      <w:sz w:val="16"/>
      <w:szCs w:val="16"/>
    </w:rPr>
  </w:style>
  <w:style w:type="character" w:customStyle="1" w:styleId="2">
    <w:name w:val="Основной текст (2)"/>
    <w:uiPriority w:val="99"/>
    <w:rsid w:val="005202B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/>
      <w:color w:val="000000"/>
      <w:sz w:val="26"/>
    </w:rPr>
  </w:style>
  <w:style w:type="character" w:customStyle="1" w:styleId="itemtext1">
    <w:name w:val="itemtext1"/>
    <w:uiPriority w:val="99"/>
    <w:rsid w:val="005202BF"/>
    <w:rPr>
      <w:rFonts w:ascii="Segoe UI" w:hAnsi="Segoe UI"/>
      <w:color w:val="000000"/>
      <w:sz w:val="20"/>
    </w:rPr>
  </w:style>
  <w:style w:type="paragraph" w:customStyle="1" w:styleId="Style3">
    <w:name w:val="Style3"/>
    <w:basedOn w:val="a"/>
    <w:uiPriority w:val="99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202BF"/>
    <w:rPr>
      <w:rFonts w:ascii="Times New Roman" w:hAnsi="Times New Roman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586E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6EFC"/>
    <w:rPr>
      <w:rFonts w:ascii="Segoe UI" w:hAnsi="Segoe UI" w:cs="Segoe UI"/>
      <w:sz w:val="18"/>
      <w:szCs w:val="18"/>
      <w:lang w:eastAsia="en-US"/>
    </w:rPr>
  </w:style>
  <w:style w:type="paragraph" w:styleId="af7">
    <w:name w:val="No Spacing"/>
    <w:uiPriority w:val="1"/>
    <w:qFormat/>
    <w:rsid w:val="0093498B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9</cp:revision>
  <cp:lastPrinted>2022-02-25T09:57:00Z</cp:lastPrinted>
  <dcterms:created xsi:type="dcterms:W3CDTF">2023-03-02T06:43:00Z</dcterms:created>
  <dcterms:modified xsi:type="dcterms:W3CDTF">2025-02-20T11:54:00Z</dcterms:modified>
</cp:coreProperties>
</file>