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58FE8B8B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426AA7">
        <w:rPr>
          <w:rFonts w:ascii="Times New Roman" w:hAnsi="Times New Roman" w:cs="Times New Roman"/>
          <w:sz w:val="24"/>
          <w:szCs w:val="24"/>
        </w:rPr>
        <w:t xml:space="preserve"> </w:t>
      </w:r>
      <w:r w:rsidR="00426AA7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048D55BE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D1F0A5A" w14:textId="777C042D" w:rsidR="00D87F17" w:rsidRPr="00F14452" w:rsidRDefault="00D87F17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F17">
        <w:rPr>
          <w:rFonts w:ascii="Times New Roman" w:hAnsi="Times New Roman" w:cs="Times New Roman"/>
          <w:sz w:val="24"/>
          <w:szCs w:val="24"/>
        </w:rPr>
        <w:t xml:space="preserve">) информация об отсутствии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реструктуризированы, по которым </w:t>
      </w:r>
      <w:r w:rsidRPr="00D87F17">
        <w:rPr>
          <w:rFonts w:ascii="Times New Roman" w:hAnsi="Times New Roman" w:cs="Times New Roman"/>
          <w:sz w:val="24"/>
          <w:szCs w:val="24"/>
        </w:rPr>
        <w:lastRenderedPageBreak/>
        <w:t>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взысканию);</w:t>
      </w:r>
    </w:p>
    <w:p w14:paraId="7E342175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30F4893B" w14:textId="705A862D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D043EC">
        <w:rPr>
          <w:rFonts w:ascii="Times New Roman" w:hAnsi="Times New Roman" w:cs="Times New Roman"/>
          <w:sz w:val="24"/>
          <w:szCs w:val="24"/>
        </w:rPr>
        <w:t>:</w:t>
      </w:r>
    </w:p>
    <w:p w14:paraId="5BDA5924" w14:textId="64D56B6D" w:rsidR="00D043EC" w:rsidRPr="00F14452" w:rsidRDefault="00D043EC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в-1) лицензия на реализацию горюче-смазочных материалов</w:t>
      </w:r>
      <w:r w:rsidR="00274EF7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6993F093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757665">
        <w:rPr>
          <w:rFonts w:ascii="Times New Roman" w:hAnsi="Times New Roman" w:cs="Times New Roman"/>
          <w:sz w:val="24"/>
          <w:szCs w:val="24"/>
        </w:rPr>
        <w:t>;</w:t>
      </w:r>
    </w:p>
    <w:p w14:paraId="6B81349C" w14:textId="12A117AE" w:rsidR="00757665" w:rsidRPr="00F14452" w:rsidRDefault="0075766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57665"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4D982AB8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7EC3DD6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- рубли ПМР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lastRenderedPageBreak/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6614EB38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D33A64">
        <w:rPr>
          <w:rFonts w:ascii="Times New Roman" w:hAnsi="Times New Roman" w:cs="Times New Roman"/>
          <w:sz w:val="24"/>
          <w:szCs w:val="24"/>
        </w:rPr>
        <w:t>23</w:t>
      </w:r>
      <w:r w:rsidRPr="00F14452">
        <w:rPr>
          <w:rFonts w:ascii="Times New Roman" w:hAnsi="Times New Roman" w:cs="Times New Roman"/>
          <w:sz w:val="24"/>
          <w:szCs w:val="24"/>
        </w:rPr>
        <w:t>.</w:t>
      </w:r>
      <w:r w:rsidR="001D54F2">
        <w:rPr>
          <w:rFonts w:ascii="Times New Roman" w:hAnsi="Times New Roman" w:cs="Times New Roman"/>
          <w:sz w:val="24"/>
          <w:szCs w:val="24"/>
        </w:rPr>
        <w:t>0</w:t>
      </w:r>
      <w:r w:rsidR="00D33A64">
        <w:rPr>
          <w:rFonts w:ascii="Times New Roman" w:hAnsi="Times New Roman" w:cs="Times New Roman"/>
          <w:sz w:val="24"/>
          <w:szCs w:val="24"/>
        </w:rPr>
        <w:t>1</w:t>
      </w:r>
      <w:r w:rsidRPr="00F14452">
        <w:rPr>
          <w:rFonts w:ascii="Times New Roman" w:hAnsi="Times New Roman" w:cs="Times New Roman"/>
          <w:sz w:val="24"/>
          <w:szCs w:val="24"/>
        </w:rPr>
        <w:t>.202</w:t>
      </w:r>
      <w:r w:rsidR="00426AA7">
        <w:rPr>
          <w:rFonts w:ascii="Times New Roman" w:hAnsi="Times New Roman" w:cs="Times New Roman"/>
          <w:sz w:val="24"/>
          <w:szCs w:val="24"/>
        </w:rPr>
        <w:t>4</w:t>
      </w:r>
      <w:r w:rsidRPr="00F14452">
        <w:rPr>
          <w:rFonts w:ascii="Times New Roman" w:hAnsi="Times New Roman" w:cs="Times New Roman"/>
          <w:sz w:val="24"/>
          <w:szCs w:val="24"/>
        </w:rPr>
        <w:t xml:space="preserve"> г. в 1</w:t>
      </w:r>
      <w:r w:rsidR="00D33A64">
        <w:rPr>
          <w:rFonts w:ascii="Times New Roman" w:hAnsi="Times New Roman" w:cs="Times New Roman"/>
          <w:sz w:val="24"/>
          <w:szCs w:val="24"/>
        </w:rPr>
        <w:t>0</w:t>
      </w:r>
      <w:r w:rsidRPr="00F14452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7AD25BAA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D33A64">
        <w:rPr>
          <w:rFonts w:ascii="Times New Roman" w:hAnsi="Times New Roman" w:cs="Times New Roman"/>
          <w:sz w:val="24"/>
          <w:szCs w:val="24"/>
        </w:rPr>
        <w:t>31</w:t>
      </w:r>
      <w:r w:rsidRPr="00F14452">
        <w:rPr>
          <w:rFonts w:ascii="Times New Roman" w:hAnsi="Times New Roman" w:cs="Times New Roman"/>
          <w:sz w:val="24"/>
          <w:szCs w:val="24"/>
        </w:rPr>
        <w:t>.</w:t>
      </w:r>
      <w:r w:rsidR="001D54F2">
        <w:rPr>
          <w:rFonts w:ascii="Times New Roman" w:hAnsi="Times New Roman" w:cs="Times New Roman"/>
          <w:sz w:val="24"/>
          <w:szCs w:val="24"/>
        </w:rPr>
        <w:t>0</w:t>
      </w:r>
      <w:r w:rsidR="00D33A64">
        <w:rPr>
          <w:rFonts w:ascii="Times New Roman" w:hAnsi="Times New Roman" w:cs="Times New Roman"/>
          <w:sz w:val="24"/>
          <w:szCs w:val="24"/>
        </w:rPr>
        <w:t>1</w:t>
      </w:r>
      <w:r w:rsidRPr="00F14452">
        <w:rPr>
          <w:rFonts w:ascii="Times New Roman" w:hAnsi="Times New Roman" w:cs="Times New Roman"/>
          <w:sz w:val="24"/>
          <w:szCs w:val="24"/>
        </w:rPr>
        <w:t>.202</w:t>
      </w:r>
      <w:r w:rsidR="00426AA7">
        <w:rPr>
          <w:rFonts w:ascii="Times New Roman" w:hAnsi="Times New Roman" w:cs="Times New Roman"/>
          <w:sz w:val="24"/>
          <w:szCs w:val="24"/>
        </w:rPr>
        <w:t>4</w:t>
      </w:r>
      <w:r w:rsidRPr="00F14452">
        <w:rPr>
          <w:rFonts w:ascii="Times New Roman" w:hAnsi="Times New Roman" w:cs="Times New Roman"/>
          <w:sz w:val="24"/>
          <w:szCs w:val="24"/>
        </w:rPr>
        <w:t xml:space="preserve"> г. </w:t>
      </w:r>
      <w:bookmarkStart w:id="0" w:name="_GoBack"/>
      <w:bookmarkEnd w:id="0"/>
      <w:r w:rsidRPr="00F14452">
        <w:rPr>
          <w:rFonts w:ascii="Times New Roman" w:hAnsi="Times New Roman" w:cs="Times New Roman"/>
          <w:sz w:val="24"/>
          <w:szCs w:val="24"/>
        </w:rPr>
        <w:t>в 1</w:t>
      </w:r>
      <w:r w:rsidR="00D33A64">
        <w:rPr>
          <w:rFonts w:ascii="Times New Roman" w:hAnsi="Times New Roman" w:cs="Times New Roman"/>
          <w:sz w:val="24"/>
          <w:szCs w:val="24"/>
        </w:rPr>
        <w:t>0</w:t>
      </w:r>
      <w:r w:rsidRPr="00F14452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0F155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26AA7"/>
    <w:rsid w:val="00441A4E"/>
    <w:rsid w:val="0044751D"/>
    <w:rsid w:val="00451292"/>
    <w:rsid w:val="00455130"/>
    <w:rsid w:val="00465E2C"/>
    <w:rsid w:val="00465E2D"/>
    <w:rsid w:val="0048446B"/>
    <w:rsid w:val="004E6844"/>
    <w:rsid w:val="00547E7B"/>
    <w:rsid w:val="00555D0B"/>
    <w:rsid w:val="00590BFB"/>
    <w:rsid w:val="005D5968"/>
    <w:rsid w:val="00610D2B"/>
    <w:rsid w:val="006127DB"/>
    <w:rsid w:val="00687C88"/>
    <w:rsid w:val="00690187"/>
    <w:rsid w:val="006D0855"/>
    <w:rsid w:val="00713D9E"/>
    <w:rsid w:val="007549CC"/>
    <w:rsid w:val="00757665"/>
    <w:rsid w:val="0077060D"/>
    <w:rsid w:val="00772AF2"/>
    <w:rsid w:val="007A205C"/>
    <w:rsid w:val="007D6BEC"/>
    <w:rsid w:val="008055E4"/>
    <w:rsid w:val="00811ABA"/>
    <w:rsid w:val="00867856"/>
    <w:rsid w:val="00893303"/>
    <w:rsid w:val="00893FCB"/>
    <w:rsid w:val="008A0545"/>
    <w:rsid w:val="008B50DA"/>
    <w:rsid w:val="008F7479"/>
    <w:rsid w:val="00936FCE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51516"/>
    <w:rsid w:val="00B57906"/>
    <w:rsid w:val="00B618F5"/>
    <w:rsid w:val="00B62AE1"/>
    <w:rsid w:val="00B7016C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E2E99"/>
    <w:rsid w:val="00CF61AD"/>
    <w:rsid w:val="00D02462"/>
    <w:rsid w:val="00D043EC"/>
    <w:rsid w:val="00D22E6D"/>
    <w:rsid w:val="00D27A28"/>
    <w:rsid w:val="00D33A64"/>
    <w:rsid w:val="00D55237"/>
    <w:rsid w:val="00D81188"/>
    <w:rsid w:val="00D87F17"/>
    <w:rsid w:val="00D94863"/>
    <w:rsid w:val="00DA53C4"/>
    <w:rsid w:val="00DB31F4"/>
    <w:rsid w:val="00DF0D1B"/>
    <w:rsid w:val="00E13DCE"/>
    <w:rsid w:val="00E25F9B"/>
    <w:rsid w:val="00EA02C6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63</cp:revision>
  <cp:lastPrinted>2022-02-07T13:47:00Z</cp:lastPrinted>
  <dcterms:created xsi:type="dcterms:W3CDTF">2021-02-19T09:30:00Z</dcterms:created>
  <dcterms:modified xsi:type="dcterms:W3CDTF">2025-01-21T14:08:00Z</dcterms:modified>
</cp:coreProperties>
</file>