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5E3" w14:textId="7DF37185" w:rsidR="00D9140E" w:rsidRPr="00D9140E" w:rsidRDefault="00D9140E" w:rsidP="006104AD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4DD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14:paraId="73548797" w14:textId="7B1485F7" w:rsidR="003A009B" w:rsidRDefault="003A009B" w:rsidP="003A009B">
      <w:pPr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об открытом аукционе по закупке продуктов питания для нужд</w:t>
      </w:r>
      <w:r>
        <w:rPr>
          <w:lang w:val="en-US" w:eastAsia="ru-RU"/>
        </w:rPr>
        <w:t> 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лечебно-профилактических учреждений на 202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3621263F" w14:textId="77777777"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37F064" w14:textId="77777777" w:rsidR="009822B6" w:rsidRPr="005168A4" w:rsidRDefault="009822B6" w:rsidP="009822B6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050DED85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5DBBD8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   «___» ______________ 20___ г.</w:t>
      </w:r>
    </w:p>
    <w:p w14:paraId="60FC0D9B" w14:textId="77777777" w:rsidR="009822B6" w:rsidRPr="00B9459F" w:rsidRDefault="009822B6" w:rsidP="009822B6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409BF5B6" w14:textId="4C8C4BE5" w:rsidR="009822B6" w:rsidRDefault="003A009B" w:rsidP="009822B6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9822B6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заместителя министра здравоохранения Приднестровской Молдавской Республики по закупочной политике</w:t>
      </w:r>
      <w:r w:rsidRPr="00005651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b/>
          <w:bCs/>
          <w:sz w:val="24"/>
          <w:szCs w:val="24"/>
        </w:rPr>
        <w:t>_____________</w:t>
      </w:r>
      <w:r w:rsidRPr="009822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</w:t>
      </w:r>
      <w:r w:rsidR="009822B6">
        <w:rPr>
          <w:rFonts w:ascii="Times New Roman" w:hAnsi="Times New Roman"/>
          <w:sz w:val="24"/>
          <w:szCs w:val="24"/>
        </w:rPr>
        <w:t>______________</w:t>
      </w:r>
      <w:r w:rsidRPr="004F5320">
        <w:rPr>
          <w:rFonts w:ascii="Times New Roman" w:hAnsi="Times New Roman"/>
          <w:sz w:val="24"/>
          <w:szCs w:val="24"/>
        </w:rPr>
        <w:t>, с одной стороны</w:t>
      </w:r>
      <w:r w:rsidRPr="00B9459F">
        <w:rPr>
          <w:rFonts w:ascii="Times New Roman" w:hAnsi="Times New Roman"/>
          <w:sz w:val="24"/>
          <w:szCs w:val="24"/>
        </w:rPr>
        <w:t xml:space="preserve">, __________________________________,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_________,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="009822B6">
        <w:rPr>
          <w:rFonts w:ascii="Times New Roman" w:hAnsi="Times New Roman"/>
          <w:sz w:val="24"/>
          <w:szCs w:val="24"/>
        </w:rPr>
        <w:t xml:space="preserve">ГУ </w:t>
      </w:r>
      <w:r w:rsidR="009822B6" w:rsidRPr="009822B6">
        <w:rPr>
          <w:rFonts w:ascii="Times New Roman" w:hAnsi="Times New Roman"/>
          <w:sz w:val="24"/>
          <w:szCs w:val="24"/>
        </w:rPr>
        <w:t>«Республиканская клиническая больница</w:t>
      </w:r>
      <w:r w:rsidR="009822B6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1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________, действующей на основании Устава, с третьей стороны, и ГУ «Республиканский центр матери и ребенка»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2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четвертой стороны, и ГУ «Слободзейская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3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пятой стороны, и ГУЗ «Днестровская городская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4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врача_______, действующего на основании Устава, с шестой стороны, и </w:t>
      </w:r>
      <w:r w:rsidR="009822B6" w:rsidRPr="009822B6">
        <w:rPr>
          <w:rFonts w:ascii="Times New Roman" w:hAnsi="Times New Roman"/>
          <w:sz w:val="24"/>
          <w:szCs w:val="24"/>
        </w:rPr>
        <w:t>ГУ «Республиканская психиатрическая больница, с. Выхватинцы, Рыбницкого района»</w:t>
      </w:r>
      <w:r w:rsidR="009822B6">
        <w:rPr>
          <w:rFonts w:ascii="Times New Roman" w:hAnsi="Times New Roman"/>
          <w:sz w:val="24"/>
          <w:szCs w:val="24"/>
        </w:rPr>
        <w:t>,</w:t>
      </w:r>
      <w:r w:rsidR="009822B6" w:rsidRPr="009822B6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5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седьмой стороны, и ГУ «Каменская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6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восьмой стороны, и ГУ «Рыбницкая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7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действующего на основании Устава, с девятой стороны, а при совместном упоминании именуемые «Стороны», по итогам проведения открытого аукциона (Протокол), руководствуясь статьей 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52687140" w14:textId="3A2E2108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7777777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51175DDB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9822B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9822B6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1C51ABA1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D0E343" w14:textId="06413928" w:rsidR="002365E2" w:rsidRPr="00A417DE" w:rsidRDefault="00685F4A" w:rsidP="002365E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06BA3496" w14:textId="2BFABCA1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</w:t>
      </w:r>
      <w:r w:rsidR="00DA6A87">
        <w:rPr>
          <w:rFonts w:ascii="Times New Roman" w:hAnsi="Times New Roman"/>
          <w:sz w:val="24"/>
          <w:szCs w:val="24"/>
        </w:rPr>
        <w:t xml:space="preserve"> Приднестровской Молдавской Республики </w:t>
      </w:r>
      <w:r w:rsidR="00320408" w:rsidRPr="00B9459F">
        <w:rPr>
          <w:rFonts w:ascii="Times New Roman" w:hAnsi="Times New Roman"/>
          <w:sz w:val="24"/>
          <w:szCs w:val="24"/>
        </w:rPr>
        <w:t>на расчетный счет Поставщика.</w:t>
      </w:r>
    </w:p>
    <w:p w14:paraId="132CB674" w14:textId="5384CCC2" w:rsidR="003A009B" w:rsidRPr="00DA6A87" w:rsidRDefault="003A009B" w:rsidP="003A00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320">
        <w:rPr>
          <w:rFonts w:ascii="Times New Roman" w:hAnsi="Times New Roman"/>
          <w:sz w:val="24"/>
          <w:szCs w:val="24"/>
        </w:rPr>
        <w:t xml:space="preserve">Покупатель производит </w:t>
      </w:r>
      <w:bookmarkStart w:id="1" w:name="_Hlk184727778"/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предоплату в размере 25% от суммы контракта, выплата остальной суммы в размере 75% производится Покупателем в течение 30 (тридцати) календарных дней с даты получения Покупателем соответствующей партии Товара (дата получения Товара фиксируется в товаросопроводительной документации).</w:t>
      </w:r>
      <w:bookmarkEnd w:id="1"/>
    </w:p>
    <w:p w14:paraId="3E8B6E41" w14:textId="73C109B6" w:rsidR="00685F4A" w:rsidRPr="00B9459F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DA6A87" w:rsidRPr="00DA6A87">
        <w:rPr>
          <w:rFonts w:ascii="Times New Roman" w:hAnsi="Times New Roman"/>
          <w:color w:val="000000" w:themeColor="text1"/>
          <w:sz w:val="24"/>
          <w:szCs w:val="24"/>
        </w:rPr>
        <w:t>Республиканский бюджет, подраздел 1601 «Больницы» подстатья бюджетной классификации 110330 «Продукты питания»</w:t>
      </w:r>
      <w:r w:rsidR="0051009E" w:rsidRPr="00DA6A8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2658CDC8"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14:paraId="2BCB4FF0" w14:textId="77777777" w:rsidR="008C4941" w:rsidRPr="008C4941" w:rsidRDefault="008C4941" w:rsidP="008C4941">
      <w:pPr>
        <w:ind w:left="720"/>
        <w:jc w:val="center"/>
        <w:rPr>
          <w:rFonts w:ascii="Times New Roman" w:hAnsi="Times New Roman"/>
          <w:bCs/>
        </w:rPr>
      </w:pPr>
    </w:p>
    <w:p w14:paraId="09EA38D0" w14:textId="35F24EF1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5EE4ADD1" w14:textId="391A1361" w:rsidR="00DA6A87" w:rsidRPr="00DA2042" w:rsidRDefault="00DA6A87" w:rsidP="0062470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2" w:name="_Hlk118380535"/>
      <w:r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624702">
        <w:rPr>
          <w:rFonts w:ascii="Times New Roman" w:eastAsia="Times New Roman" w:hAnsi="Times New Roman"/>
          <w:sz w:val="24"/>
          <w:szCs w:val="24"/>
        </w:rPr>
        <w:t xml:space="preserve">__________ </w:t>
      </w:r>
      <w:r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4702" w:rsidRP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случае, если Поставщик не может выполнить заявку, он немедленно сообщает об этом 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3978" w:rsidRPr="001B3978">
        <w:rPr>
          <w:rFonts w:ascii="Times New Roman" w:hAnsi="Times New Roman"/>
          <w:sz w:val="24"/>
          <w:szCs w:val="24"/>
        </w:rPr>
        <w:t>олучате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08B7D1D4" w14:textId="77777777" w:rsidR="00624702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  <w:bookmarkStart w:id="3" w:name="_Hlk118454290"/>
      <w:r w:rsidRPr="00BA6740">
        <w:rPr>
          <w:szCs w:val="24"/>
        </w:rPr>
        <w:t xml:space="preserve"> </w:t>
      </w:r>
    </w:p>
    <w:p w14:paraId="05ED1CE5" w14:textId="5F7E3B5A" w:rsidR="00DA6A87" w:rsidRPr="00BA6740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Н МЗ 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3"/>
      <w:r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>
        <w:rPr>
          <w:rFonts w:ascii="Times New Roman" w:hAnsi="Times New Roman"/>
          <w:sz w:val="24"/>
          <w:szCs w:val="24"/>
        </w:rPr>
        <w:t>.</w:t>
      </w:r>
    </w:p>
    <w:p w14:paraId="747A3B3B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F2F90" w14:textId="77777777" w:rsidR="00DA6A87" w:rsidRPr="00624702" w:rsidRDefault="00DA6A87" w:rsidP="00DA6A8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702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указанному Получателем.</w:t>
      </w:r>
    </w:p>
    <w:p w14:paraId="631054CB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Приемка Товара производится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ателя и Поставщика расходной накладной.</w:t>
      </w:r>
    </w:p>
    <w:p w14:paraId="0491D368" w14:textId="71235D81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1-го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Поставщику, который обязан в течение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</w:t>
      </w:r>
    </w:p>
    <w:p w14:paraId="1E76621D" w14:textId="77777777" w:rsidR="00A9081F" w:rsidRPr="008C4941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0E23C8D9" w:rsidR="00685F4A" w:rsidRPr="00B9459F" w:rsidRDefault="00685F4A" w:rsidP="00DA6A87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393FB4D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5C086953" w14:textId="77777777" w:rsidR="00DA6A87" w:rsidRDefault="00DA6A87" w:rsidP="00DA6A87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49BD8638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>. Осуществлять контроль за надлежащим исполнением Сторонами принятых на себя обязательств.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CB192DD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4.2.1. В порядке и сроки, установленные настоящим контрактом, передать в собственност</w:t>
      </w:r>
      <w:r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</w:t>
      </w:r>
      <w:r>
        <w:rPr>
          <w:rFonts w:ascii="Times New Roman" w:hAnsi="Times New Roman"/>
          <w:sz w:val="24"/>
          <w:szCs w:val="24"/>
        </w:rPr>
        <w:t>, указанным в заявках Получ</w:t>
      </w:r>
      <w:r w:rsidRPr="00B9459F">
        <w:rPr>
          <w:rFonts w:ascii="Times New Roman" w:hAnsi="Times New Roman"/>
          <w:sz w:val="24"/>
          <w:szCs w:val="24"/>
        </w:rPr>
        <w:t>ателя и по цене Товара, указанной в спецификации.</w:t>
      </w:r>
    </w:p>
    <w:p w14:paraId="235C1A2E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4.2.2. Передать вместе с Товаром относящиеся к нему документы (расходная накладная, </w:t>
      </w:r>
      <w:r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F650DC9" w14:textId="77777777" w:rsidR="00DA6A87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02CE9EE8" w14:textId="77777777" w:rsidR="00DA6A87" w:rsidRDefault="00DA6A87" w:rsidP="00DA6A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4BB2D75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26FAF846" w14:textId="77777777" w:rsidR="00DA6A87" w:rsidRPr="00A03813" w:rsidRDefault="00DA6A87" w:rsidP="00A038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3813">
        <w:rPr>
          <w:rFonts w:ascii="Times New Roman" w:hAnsi="Times New Roman"/>
          <w:sz w:val="24"/>
          <w:szCs w:val="24"/>
        </w:rPr>
        <w:t>4.2.5. Нести риск случайной гибели или случайного повреждения Товара до момента его передачи Получателю.</w:t>
      </w:r>
    </w:p>
    <w:p w14:paraId="0513689B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390ABAE7" w14:textId="0200029A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</w:t>
      </w:r>
      <w:r w:rsidR="00DA6A87">
        <w:rPr>
          <w:rFonts w:ascii="Times New Roman" w:hAnsi="Times New Roman"/>
          <w:b/>
          <w:sz w:val="24"/>
          <w:szCs w:val="24"/>
        </w:rPr>
        <w:t>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5912F" w14:textId="77777777" w:rsidR="00DA6A87" w:rsidRPr="00B9459F" w:rsidRDefault="00685F4A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DA6A87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763F786F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14:paraId="7BFC3BA6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 и настоящим контрактом.</w:t>
      </w:r>
    </w:p>
    <w:p w14:paraId="59163576" w14:textId="77777777" w:rsidR="00843804" w:rsidRPr="008C4941" w:rsidRDefault="00843804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77777777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449ACD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5CF38D60" w14:textId="77777777" w:rsidR="00DA6A87" w:rsidRDefault="00DA6A87" w:rsidP="00DA6A8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</w:t>
      </w:r>
      <w:bookmarkStart w:id="4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4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 в соответствии со статьей 56 Закона Приднестровской Молдавской Республики «О закупках в Приднестровской Молдавской Республике»,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839317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взыскивается пеня с поставщика в размере не менее чем 0,05%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0AE8C76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BEC69B2" w14:textId="77777777" w:rsidR="00355DFE" w:rsidRPr="008C4941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31E89AE0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6F6BDD" w:rsidRPr="006F6BDD">
        <w:rPr>
          <w:rFonts w:ascii="Times New Roman" w:hAnsi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санитарно-эпидемиологическим и иным требованиям, предусмотренным для каждого вида продукции. Данные о качестве указываются в сертификате соответствия качеству, декларации о соответствии, которые </w:t>
      </w:r>
      <w:r w:rsidR="006F6BDD" w:rsidRPr="006F6BDD">
        <w:rPr>
          <w:rFonts w:ascii="Times New Roman" w:hAnsi="Times New Roman"/>
          <w:sz w:val="24"/>
          <w:szCs w:val="24"/>
        </w:rPr>
        <w:lastRenderedPageBreak/>
        <w:t>должны предоставляться на каждый вид и партию продукции на время действия сертификата</w:t>
      </w:r>
      <w:r w:rsidR="00A1536B" w:rsidRPr="006F6BDD">
        <w:rPr>
          <w:rFonts w:ascii="Times New Roman" w:hAnsi="Times New Roman"/>
          <w:sz w:val="24"/>
          <w:szCs w:val="24"/>
        </w:rPr>
        <w:t>.</w:t>
      </w:r>
    </w:p>
    <w:p w14:paraId="606499CD" w14:textId="77777777" w:rsidR="00E36F6A" w:rsidRPr="008C4941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70D5D55C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667115F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B12598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017F1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5502D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919861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EB377D7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311FF14F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eCAE7BC5D"/>
      <w:bookmarkStart w:id="6" w:name="e15F937AE"/>
      <w:bookmarkEnd w:id="5"/>
      <w:bookmarkEnd w:id="6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A6A8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01C296F" w14:textId="511795CC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1FB7454B" w14:textId="5B8CFF07" w:rsidR="00995D0A" w:rsidRPr="006F6BDD" w:rsidRDefault="00685F4A" w:rsidP="008C4941">
      <w:pPr>
        <w:pStyle w:val="1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6F6BDD">
        <w:rPr>
          <w:sz w:val="24"/>
          <w:szCs w:val="24"/>
        </w:rPr>
        <w:t xml:space="preserve">9.1. </w:t>
      </w:r>
      <w:r w:rsidR="00DA6A87" w:rsidRPr="006F6BDD">
        <w:rPr>
          <w:bCs/>
          <w:sz w:val="24"/>
          <w:szCs w:val="24"/>
        </w:rPr>
        <w:t xml:space="preserve">Настоящий контракт вступает в силу </w:t>
      </w:r>
      <w:r w:rsidR="006F6BDD" w:rsidRPr="006F6BDD">
        <w:rPr>
          <w:bCs/>
          <w:sz w:val="24"/>
          <w:szCs w:val="24"/>
        </w:rPr>
        <w:t xml:space="preserve">с 1 января 2025 года </w:t>
      </w:r>
      <w:r w:rsidR="00351AF5">
        <w:rPr>
          <w:bCs/>
          <w:sz w:val="24"/>
          <w:szCs w:val="24"/>
        </w:rPr>
        <w:t xml:space="preserve">и действует </w:t>
      </w:r>
      <w:r w:rsidR="006F6BDD" w:rsidRPr="006F6BDD">
        <w:rPr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19D76E4" w14:textId="77777777" w:rsidR="006F6BDD" w:rsidRPr="008C4941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A08C994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E29FDD8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3BFC2175" w14:textId="77777777" w:rsidR="006F6BDD" w:rsidRPr="00B9459F" w:rsidRDefault="006F6BDD" w:rsidP="006F6BDD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29C651D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4DFDAAE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578CC" w14:textId="77777777" w:rsidR="006F6BDD" w:rsidRPr="00B9459F" w:rsidRDefault="006F6BDD" w:rsidP="006F6BDD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7B8800A6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2B8DD8A4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BDD" w:rsidRPr="00DE7247" w14:paraId="01D8F832" w14:textId="77777777" w:rsidTr="00574F02">
        <w:tc>
          <w:tcPr>
            <w:tcW w:w="4672" w:type="dxa"/>
            <w:hideMark/>
          </w:tcPr>
          <w:p w14:paraId="7BBCDAA0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71C1E2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CBE1CC8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462F13C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2CD56B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0A83EAF2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6F6BDD" w:rsidRPr="00DE7247" w14:paraId="6AE74E4F" w14:textId="77777777" w:rsidTr="00574F02">
        <w:tc>
          <w:tcPr>
            <w:tcW w:w="4672" w:type="dxa"/>
          </w:tcPr>
          <w:p w14:paraId="7BB64511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849225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4D1C7C3B" w14:textId="77777777" w:rsidTr="00574F02">
        <w:tc>
          <w:tcPr>
            <w:tcW w:w="4672" w:type="dxa"/>
            <w:hideMark/>
          </w:tcPr>
          <w:p w14:paraId="46B427B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086514A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73A1C1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28D68E88" w14:textId="1B167DCF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4A26C9E7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6F6BDD" w:rsidRPr="00DE7247" w14:paraId="6E0309F8" w14:textId="77777777" w:rsidTr="00574F02">
        <w:tc>
          <w:tcPr>
            <w:tcW w:w="4672" w:type="dxa"/>
            <w:hideMark/>
          </w:tcPr>
          <w:p w14:paraId="58D6D10D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441ED5F6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6F6BDD" w:rsidRPr="00DE7247" w14:paraId="6431961C" w14:textId="77777777" w:rsidTr="00574F02">
        <w:tc>
          <w:tcPr>
            <w:tcW w:w="4672" w:type="dxa"/>
          </w:tcPr>
          <w:p w14:paraId="05A25380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A184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63EDD813" w14:textId="77777777" w:rsidTr="00574F02">
        <w:tc>
          <w:tcPr>
            <w:tcW w:w="4672" w:type="dxa"/>
            <w:hideMark/>
          </w:tcPr>
          <w:p w14:paraId="5D588CD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  <w:tc>
          <w:tcPr>
            <w:tcW w:w="4673" w:type="dxa"/>
            <w:hideMark/>
          </w:tcPr>
          <w:p w14:paraId="2920A1D9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</w:tr>
    </w:tbl>
    <w:p w14:paraId="36872D5D" w14:textId="77777777" w:rsidR="006F6BDD" w:rsidRPr="00DE7247" w:rsidRDefault="006F6BDD" w:rsidP="006F6BDD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6F6BDD" w:rsidRPr="00DE7247" w14:paraId="5681DACC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6F6BDD" w:rsidRPr="00DE7247" w14:paraId="163E7869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7AE4282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1DE5DC3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6F6BDD" w:rsidRPr="00DE7247" w14:paraId="1DFB2427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D0134A1" w14:textId="1BE18886" w:rsidR="006F6BDD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ая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4CDA48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5ED5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624CAB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82484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D1C2F5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5D515BD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3C761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4B8BDC73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F94FE2B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1E7A20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E3F70F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2D2EF609" w14:textId="77777777" w:rsidR="00DE7247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E7A7FB8" w14:textId="7DA17A67" w:rsidR="006F6BDD" w:rsidRPr="00DE7247" w:rsidRDefault="00DE7247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="006F6BDD"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C8276A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0EE97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B1E68C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8A71E4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E42087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4BF30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AB66086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1A1FBD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E47A7BE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</w:tc>
            </w:tr>
            <w:tr w:rsidR="006F6BDD" w:rsidRPr="00DE7247" w14:paraId="0D70C451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6A6B705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04C82644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6F6BDD" w:rsidRPr="00DE7247" w14:paraId="5B373321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3A280116" w14:textId="506CF2F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 центральная районная больница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«»</w:t>
                  </w:r>
                </w:p>
                <w:p w14:paraId="2BBE8288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A2779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D1DF8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79F0F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201D741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4FC749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10DE6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631F030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4D82D31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A7CC7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8A1BF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702FF5DD" w14:textId="7EB1C312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AF81B4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3BD767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C34516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3E3F7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3E14EC2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3B56C8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1BD1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D8F8507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5EF3270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46EC4C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881160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6BDD" w:rsidRPr="00DE7247" w14:paraId="77560A66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6FB16D5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4BCF2E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5FBF869F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519C6185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6F6BDD" w:rsidRPr="00DE7247" w14:paraId="768CEABF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3AD9D827" w14:textId="50DE54AF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Республиканская психиатрическая больница, с. Выхватинцы, Рыбницкого района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24615A0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B8839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729C802E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EE667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6CDE93F6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1DF3A61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BCF785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149CC3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72D70C4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354BEDEA" w14:textId="6AD47B88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3CF2F44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918867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1D2ABDFF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BC7ACA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637C51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491845D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D8F984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8D2F534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01591F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168891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BDD" w:rsidRPr="00DE7247" w14:paraId="5C0721B7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4EB39FD2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DD" w:rsidRPr="00DE7247" w14:paraId="18D1FE6B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18A54EF0" w14:textId="77777777" w:rsidR="006F6BDD" w:rsidRPr="00DE7247" w:rsidRDefault="006F6BDD" w:rsidP="00574F02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6F6BDD" w:rsidRPr="00DE7247" w14:paraId="702BBC12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38A1938F" w14:textId="77777777" w:rsid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ГУ «</w:t>
            </w:r>
            <w:r w:rsidR="00DE7247" w:rsidRPr="00DE7247">
              <w:rPr>
                <w:rFonts w:ascii="Times New Roman" w:hAnsi="Times New Roman"/>
                <w:sz w:val="24"/>
                <w:szCs w:val="24"/>
              </w:rPr>
              <w:t>Рыбницкая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</w:p>
          <w:p w14:paraId="4B1A0F4F" w14:textId="1D9D5A65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районная больница»</w:t>
            </w:r>
          </w:p>
          <w:p w14:paraId="41CA2BA1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03F8A8D7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14:paraId="7572026A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1D39332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1CC2B437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  <w:p w14:paraId="74886DA8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0E3B168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2A19A17F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4556040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4A5A4C4B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DB94F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2AB9EE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14150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5DA6E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E55C1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DF48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6B7D2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CB8DD1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4B394B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25E7C2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AE21DF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424AAA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0830C0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1FDD16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4F6846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B973CF" w14:textId="6B713D73" w:rsidR="001F375D" w:rsidRPr="005324EB" w:rsidRDefault="001F375D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14:paraId="6A9CAE21" w14:textId="3C99245A" w:rsidR="001F375D" w:rsidRPr="005324EB" w:rsidRDefault="001F375D" w:rsidP="00DE7247">
      <w:pPr>
        <w:ind w:left="3402" w:firstLine="567"/>
        <w:jc w:val="both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D86C42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7D11157" w14:textId="77777777" w:rsidR="001F375D" w:rsidRPr="005324EB" w:rsidRDefault="001F375D" w:rsidP="001F375D">
      <w:pPr>
        <w:ind w:left="4962"/>
        <w:rPr>
          <w:rFonts w:ascii="Times New Roman" w:hAnsi="Times New Roman"/>
          <w:sz w:val="24"/>
          <w:szCs w:val="24"/>
        </w:rPr>
      </w:pPr>
    </w:p>
    <w:p w14:paraId="4A92F8EB" w14:textId="77777777" w:rsidR="001F375D" w:rsidRPr="005324EB" w:rsidRDefault="001F375D" w:rsidP="001F375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3641FB3" w14:textId="1090B009" w:rsidR="001F375D" w:rsidRPr="005324EB" w:rsidRDefault="001F375D" w:rsidP="001F375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DE7247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DE7247">
        <w:rPr>
          <w:rFonts w:ascii="Times New Roman" w:hAnsi="Times New Roman"/>
          <w:b/>
          <w:sz w:val="24"/>
          <w:szCs w:val="24"/>
        </w:rPr>
        <w:t>.</w:t>
      </w:r>
    </w:p>
    <w:p w14:paraId="3320BEB7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63384D0F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560E9920" w14:textId="63319FCF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 xml:space="preserve">Поставщик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7247">
        <w:rPr>
          <w:rFonts w:ascii="Times New Roman" w:hAnsi="Times New Roman"/>
          <w:b/>
          <w:sz w:val="24"/>
          <w:szCs w:val="24"/>
        </w:rPr>
        <w:t xml:space="preserve">           Государственный заказчик:</w:t>
      </w:r>
    </w:p>
    <w:p w14:paraId="0915361F" w14:textId="77777777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7247" w:rsidRPr="00DE7247" w14:paraId="6EAB84A0" w14:textId="77777777" w:rsidTr="00574F02">
        <w:tc>
          <w:tcPr>
            <w:tcW w:w="4672" w:type="dxa"/>
            <w:hideMark/>
          </w:tcPr>
          <w:p w14:paraId="0DCA0068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97E51A7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1E0F2C2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471E1F73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69A9509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1F85E4E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DE7247" w:rsidRPr="00DE7247" w14:paraId="22DFF029" w14:textId="77777777" w:rsidTr="00574F02">
        <w:tc>
          <w:tcPr>
            <w:tcW w:w="4672" w:type="dxa"/>
          </w:tcPr>
          <w:p w14:paraId="450BE0FD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C33548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4D4E6C29" w14:textId="77777777" w:rsidTr="00574F02">
        <w:tc>
          <w:tcPr>
            <w:tcW w:w="4672" w:type="dxa"/>
            <w:hideMark/>
          </w:tcPr>
          <w:p w14:paraId="759311BB" w14:textId="77777777" w:rsid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14:paraId="1F677F8E" w14:textId="77777777" w:rsid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0D290B" w14:textId="638FE852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4673" w:type="dxa"/>
            <w:hideMark/>
          </w:tcPr>
          <w:p w14:paraId="07EC3DC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0D0B9ACC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113E35D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AA52A24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DE7247" w:rsidRPr="00DE7247" w14:paraId="618B9006" w14:textId="77777777" w:rsidTr="00574F02">
        <w:tc>
          <w:tcPr>
            <w:tcW w:w="4672" w:type="dxa"/>
            <w:hideMark/>
          </w:tcPr>
          <w:p w14:paraId="54984CDE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71C9B0A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DE7247" w:rsidRPr="00DE7247" w14:paraId="00260E4E" w14:textId="77777777" w:rsidTr="00574F02">
        <w:tc>
          <w:tcPr>
            <w:tcW w:w="4672" w:type="dxa"/>
          </w:tcPr>
          <w:p w14:paraId="4221126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CC5D5A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12E9E107" w14:textId="77777777" w:rsidTr="00574F02">
        <w:tc>
          <w:tcPr>
            <w:tcW w:w="4672" w:type="dxa"/>
            <w:hideMark/>
          </w:tcPr>
          <w:p w14:paraId="4EFF7A30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673" w:type="dxa"/>
            <w:hideMark/>
          </w:tcPr>
          <w:p w14:paraId="39FF5197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</w:tr>
    </w:tbl>
    <w:p w14:paraId="316A94D9" w14:textId="77777777" w:rsidR="00DE7247" w:rsidRPr="00DE7247" w:rsidRDefault="00DE7247" w:rsidP="00DE7247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DE7247" w:rsidRPr="00DE7247" w14:paraId="0CD9CD6E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DE7247" w:rsidRPr="00DE7247" w14:paraId="5ED8352D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60DD115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1BEFF00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DE7247" w:rsidRPr="00DE7247" w14:paraId="1AF0D0A6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77CEA1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Республиканская 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E2E7AE1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2CFED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5139C77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A4F02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429DC13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909310B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AB4E5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36E8FCD4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33824B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3BE52FD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6268F6C9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6FD0793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BC86C3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ED077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457AD7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76864C9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93434F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2DFA22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5C3FC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6089DE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39F60A4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B61B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</w:tc>
            </w:tr>
            <w:tr w:rsidR="00DE7247" w:rsidRPr="00DE7247" w14:paraId="23B12D75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3812D0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2DA8116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DE7247" w:rsidRPr="00DE7247" w14:paraId="4BB2FDD8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5F29B772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ГУ 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 центральная районная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«»</w:t>
                  </w:r>
                </w:p>
                <w:p w14:paraId="5E6F775D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431AA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A6259C7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1AEA5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59D6E57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539ECBCF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FD93A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4152948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ADD85E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F67959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3E36A93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367C484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ГУЗ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8ED41C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0055E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4ECD2D1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60697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9BB4717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0A2E1B1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B9472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5EC5732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6DA0EC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676AF0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2268B1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E7247" w:rsidRPr="00DE7247" w14:paraId="41C04E6B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2CC1377D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B7A7F1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756A768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1052562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DE7247" w:rsidRPr="00DE7247" w14:paraId="77B3B5DE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98D2B7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«Республиканская психиатрическая больница, с. Выхватинцы, Рыбницкого района»</w:t>
                  </w:r>
                </w:p>
                <w:p w14:paraId="07C8A6A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AF3B2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587C134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FBECF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DBEDB0F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DE696A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22F6EF2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0C01CA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6518B56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7FF3C56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45E8B9F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32FF6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1B7C5DD2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28078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53B4748B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CE7D76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540761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50050F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82ED52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4550627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47" w:rsidRPr="00DE7247" w14:paraId="1E8E5390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1AAA9E79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47" w:rsidRPr="00DE7247" w14:paraId="0CC45AD3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5528795A" w14:textId="77777777" w:rsidR="00DE7247" w:rsidRPr="00DE7247" w:rsidRDefault="00DE7247" w:rsidP="00574F02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DE7247" w:rsidRPr="00DE7247" w14:paraId="4DBEAAC2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63DCFE0F" w14:textId="77777777" w:rsid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ГУ «Рыбницкая центральная </w:t>
            </w:r>
          </w:p>
          <w:p w14:paraId="300B6223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районная больница»</w:t>
            </w:r>
          </w:p>
          <w:p w14:paraId="3FC0A6A4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CC5B7D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14:paraId="2829CFC1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6713D82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7F5772F4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  <w:p w14:paraId="58E1FC57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709A7FA0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21F1E26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ED48FEB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2BA1E471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C5941F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D057A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B0FB6C3" w14:textId="26A9A434" w:rsidR="009A1356" w:rsidRDefault="009A1356" w:rsidP="00DE7247">
      <w:pPr>
        <w:rPr>
          <w:rFonts w:ascii="Times New Roman" w:hAnsi="Times New Roman"/>
          <w:sz w:val="24"/>
          <w:szCs w:val="24"/>
        </w:rPr>
        <w:sectPr w:rsidR="009A1356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76B81513" w14:textId="6DC71F7B" w:rsidR="001F375D" w:rsidRDefault="001F375D" w:rsidP="00D86C42">
      <w:pPr>
        <w:rPr>
          <w:rFonts w:ascii="Times New Roman" w:hAnsi="Times New Roman"/>
          <w:sz w:val="24"/>
          <w:szCs w:val="24"/>
        </w:rPr>
      </w:pPr>
    </w:p>
    <w:sectPr w:rsidR="001F375D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DC996" w14:textId="77777777" w:rsidR="003050A0" w:rsidRDefault="003050A0" w:rsidP="00814E31">
      <w:r>
        <w:separator/>
      </w:r>
    </w:p>
  </w:endnote>
  <w:endnote w:type="continuationSeparator" w:id="0">
    <w:p w14:paraId="74F62D4E" w14:textId="77777777" w:rsidR="003050A0" w:rsidRDefault="003050A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50C4142" w14:textId="570F0EB8" w:rsidR="00814E31" w:rsidRPr="007D7964" w:rsidRDefault="00D00EF2">
        <w:pPr>
          <w:pStyle w:val="a6"/>
          <w:jc w:val="center"/>
          <w:rPr>
            <w:rFonts w:ascii="Times New Roman" w:hAnsi="Times New Roman"/>
          </w:rPr>
        </w:pPr>
        <w:r w:rsidRPr="007D7964">
          <w:rPr>
            <w:rFonts w:ascii="Times New Roman" w:hAnsi="Times New Roman"/>
          </w:rPr>
          <w:fldChar w:fldCharType="begin"/>
        </w:r>
        <w:r w:rsidR="00814E31" w:rsidRPr="007D7964">
          <w:rPr>
            <w:rFonts w:ascii="Times New Roman" w:hAnsi="Times New Roman"/>
          </w:rPr>
          <w:instrText>PAGE   \* MERGEFORMAT</w:instrText>
        </w:r>
        <w:r w:rsidRPr="007D7964">
          <w:rPr>
            <w:rFonts w:ascii="Times New Roman" w:hAnsi="Times New Roman"/>
          </w:rPr>
          <w:fldChar w:fldCharType="separate"/>
        </w:r>
        <w:r w:rsidR="00404DD4">
          <w:rPr>
            <w:rFonts w:ascii="Times New Roman" w:hAnsi="Times New Roman"/>
            <w:noProof/>
          </w:rPr>
          <w:t>8</w:t>
        </w:r>
        <w:r w:rsidRPr="007D7964">
          <w:rPr>
            <w:rFonts w:ascii="Times New Roman" w:hAnsi="Times New Roman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D423B" w14:textId="77777777" w:rsidR="003050A0" w:rsidRDefault="003050A0" w:rsidP="00814E31">
      <w:r>
        <w:separator/>
      </w:r>
    </w:p>
  </w:footnote>
  <w:footnote w:type="continuationSeparator" w:id="0">
    <w:p w14:paraId="6658A921" w14:textId="77777777" w:rsidR="003050A0" w:rsidRDefault="003050A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2274C"/>
    <w:rsid w:val="00083625"/>
    <w:rsid w:val="00090044"/>
    <w:rsid w:val="000C2B2D"/>
    <w:rsid w:val="000E4391"/>
    <w:rsid w:val="000E6B1B"/>
    <w:rsid w:val="00104948"/>
    <w:rsid w:val="00124DE4"/>
    <w:rsid w:val="0015581E"/>
    <w:rsid w:val="001B3978"/>
    <w:rsid w:val="001F375D"/>
    <w:rsid w:val="00224B91"/>
    <w:rsid w:val="002365E2"/>
    <w:rsid w:val="00254D34"/>
    <w:rsid w:val="0025522F"/>
    <w:rsid w:val="00256FF6"/>
    <w:rsid w:val="002876E6"/>
    <w:rsid w:val="003025B5"/>
    <w:rsid w:val="003050A0"/>
    <w:rsid w:val="00314C5C"/>
    <w:rsid w:val="00320408"/>
    <w:rsid w:val="00325F6B"/>
    <w:rsid w:val="0033302D"/>
    <w:rsid w:val="00351AF5"/>
    <w:rsid w:val="00355DFE"/>
    <w:rsid w:val="00371C61"/>
    <w:rsid w:val="00394A1B"/>
    <w:rsid w:val="0039573B"/>
    <w:rsid w:val="003A009B"/>
    <w:rsid w:val="00404DD4"/>
    <w:rsid w:val="004555DE"/>
    <w:rsid w:val="00476BAB"/>
    <w:rsid w:val="004A04F5"/>
    <w:rsid w:val="004D45FA"/>
    <w:rsid w:val="004F57E1"/>
    <w:rsid w:val="0051009E"/>
    <w:rsid w:val="00555C41"/>
    <w:rsid w:val="005835BC"/>
    <w:rsid w:val="005A4354"/>
    <w:rsid w:val="005E641C"/>
    <w:rsid w:val="005F6A33"/>
    <w:rsid w:val="006104AD"/>
    <w:rsid w:val="00611380"/>
    <w:rsid w:val="00617D5A"/>
    <w:rsid w:val="00624702"/>
    <w:rsid w:val="00666DA8"/>
    <w:rsid w:val="00685F4A"/>
    <w:rsid w:val="006F6BDD"/>
    <w:rsid w:val="00771144"/>
    <w:rsid w:val="007809E9"/>
    <w:rsid w:val="007B2E65"/>
    <w:rsid w:val="007D7964"/>
    <w:rsid w:val="00812652"/>
    <w:rsid w:val="00814E31"/>
    <w:rsid w:val="00843804"/>
    <w:rsid w:val="00843F64"/>
    <w:rsid w:val="008627C6"/>
    <w:rsid w:val="008C4941"/>
    <w:rsid w:val="008E4487"/>
    <w:rsid w:val="008F2135"/>
    <w:rsid w:val="00911117"/>
    <w:rsid w:val="009146D6"/>
    <w:rsid w:val="0092051A"/>
    <w:rsid w:val="00934D17"/>
    <w:rsid w:val="0098185E"/>
    <w:rsid w:val="009822B6"/>
    <w:rsid w:val="00995D0A"/>
    <w:rsid w:val="009A1356"/>
    <w:rsid w:val="009A48DF"/>
    <w:rsid w:val="00A03813"/>
    <w:rsid w:val="00A1145A"/>
    <w:rsid w:val="00A12CCF"/>
    <w:rsid w:val="00A1536B"/>
    <w:rsid w:val="00A377B3"/>
    <w:rsid w:val="00A9081F"/>
    <w:rsid w:val="00A90887"/>
    <w:rsid w:val="00A91C75"/>
    <w:rsid w:val="00AA6E1C"/>
    <w:rsid w:val="00AB63E6"/>
    <w:rsid w:val="00AB6AA3"/>
    <w:rsid w:val="00AC3927"/>
    <w:rsid w:val="00B50B84"/>
    <w:rsid w:val="00B50D6F"/>
    <w:rsid w:val="00B52180"/>
    <w:rsid w:val="00B9459F"/>
    <w:rsid w:val="00BA1243"/>
    <w:rsid w:val="00BA7854"/>
    <w:rsid w:val="00BD567E"/>
    <w:rsid w:val="00C11500"/>
    <w:rsid w:val="00C46221"/>
    <w:rsid w:val="00C75E8A"/>
    <w:rsid w:val="00C81100"/>
    <w:rsid w:val="00C83E0D"/>
    <w:rsid w:val="00D00EF2"/>
    <w:rsid w:val="00D0583B"/>
    <w:rsid w:val="00D136E8"/>
    <w:rsid w:val="00D32061"/>
    <w:rsid w:val="00D61790"/>
    <w:rsid w:val="00D86C42"/>
    <w:rsid w:val="00D902B1"/>
    <w:rsid w:val="00D9140E"/>
    <w:rsid w:val="00DA6A87"/>
    <w:rsid w:val="00DE7247"/>
    <w:rsid w:val="00E25919"/>
    <w:rsid w:val="00E309E5"/>
    <w:rsid w:val="00E36F6A"/>
    <w:rsid w:val="00E45879"/>
    <w:rsid w:val="00E63801"/>
    <w:rsid w:val="00EA6183"/>
    <w:rsid w:val="00ED49E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6F6BD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F6BDD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28</cp:revision>
  <cp:lastPrinted>2024-12-12T11:11:00Z</cp:lastPrinted>
  <dcterms:created xsi:type="dcterms:W3CDTF">2022-11-22T12:15:00Z</dcterms:created>
  <dcterms:modified xsi:type="dcterms:W3CDTF">2024-12-12T13:55:00Z</dcterms:modified>
</cp:coreProperties>
</file>