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BB" w:rsidRPr="001A20F4" w:rsidRDefault="00BD7FBB" w:rsidP="00BD7F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20F4">
        <w:rPr>
          <w:rFonts w:ascii="Times New Roman" w:eastAsia="Times New Roman" w:hAnsi="Times New Roman" w:cs="Times New Roman"/>
          <w:i/>
          <w:sz w:val="24"/>
          <w:szCs w:val="24"/>
        </w:rPr>
        <w:t>Проект контракта</w:t>
      </w:r>
    </w:p>
    <w:p w:rsidR="00BD7FBB" w:rsidRDefault="00BD7FBB" w:rsidP="00BD7F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FBB" w:rsidRDefault="00BD7FBB" w:rsidP="00BD7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:rsidR="00BD7FBB" w:rsidRPr="00D64E57" w:rsidRDefault="00BD7FBB" w:rsidP="00BD7F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E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электрических товаров</w:t>
      </w:r>
    </w:p>
    <w:p w:rsidR="00BD7FBB" w:rsidRDefault="00BD7FBB" w:rsidP="00BD7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9B558F" w:rsidRDefault="00BD7FBB" w:rsidP="00BD7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___»_________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>___ 2021 г.</w:t>
      </w:r>
    </w:p>
    <w:p w:rsidR="00BD7FBB" w:rsidRPr="009B558F" w:rsidRDefault="00BD7FBB" w:rsidP="00BD7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Устава, с одной стороны, государственная администрация Рыбницко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 района и г. Рыбницы, именуемая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дальнейшем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«Заказчик», в лице главы Тягай В. 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В., действующего на основании Закона ПМР от 05.11.1994 г. «Об органах местной власти, местного самоуправления и государственной администрации в ПМР»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действующей редакции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, с другой стороны и муниципальное учреждение «</w:t>
      </w:r>
      <w:proofErr w:type="spellStart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Рыбницкое</w:t>
      </w:r>
      <w:proofErr w:type="spellEnd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управление народного образования», именуемое в дальнейшем «Получатель», в лице начальника Попченко О. П., действующего на основании Устава, с третьей стороны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совместном упоминании именуемые «Стороны», на основании итогового протокола запроса предложений по закупке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электрических товаров 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от ________2021 года № ___ заключи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 настоящий контракт (далее – К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онтракт) о нижеследующем: </w:t>
      </w:r>
    </w:p>
    <w:p w:rsidR="00BD7FBB" w:rsidRPr="003D0A4B" w:rsidRDefault="00BD7FBB" w:rsidP="00BD7FB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D7FBB" w:rsidRPr="003D0A4B" w:rsidRDefault="00BD7FBB" w:rsidP="00BD7F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BD7FBB" w:rsidRPr="003D0A4B" w:rsidRDefault="00BD7FBB" w:rsidP="00BD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контракту «Поставщик» обязуется передать в собственность «Получателя» Товар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(электр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ические товары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)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:rsidR="00BD7FBB" w:rsidRPr="003D0A4B" w:rsidRDefault="00BD7FBB" w:rsidP="00BD7FB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Ассортимент, количество и цена за единицу Товара указывают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 в Спецификации (Приложение №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1 к настоящему контракту), являющейся неотъемлемой частью настоящего контракта.</w:t>
      </w:r>
    </w:p>
    <w:p w:rsidR="00BD7FBB" w:rsidRPr="003D0A4B" w:rsidRDefault="00BD7FBB" w:rsidP="00BD7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:rsidR="00BD7FBB" w:rsidRPr="003D0A4B" w:rsidRDefault="00BD7FBB" w:rsidP="00BD7F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Общая сумма настоящего контракта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4BB">
        <w:rPr>
          <w:rFonts w:ascii="Times New Roman" w:eastAsia="Times New Roman" w:hAnsi="Times New Roman" w:cs="Times New Roman"/>
          <w:sz w:val="24"/>
          <w:szCs w:val="24"/>
        </w:rPr>
        <w:t>(сумма прописью) рублей ПМР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муниципальных нужд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учреждения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на 2021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2021 года.</w:t>
      </w:r>
    </w:p>
    <w:p w:rsidR="00BD7FBB" w:rsidRPr="003D0A4B" w:rsidRDefault="00BD7FBB" w:rsidP="00BD7FB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BD7FBB" w:rsidRPr="003D0A4B" w:rsidRDefault="00BD7FBB" w:rsidP="00BD7F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Расчет по настоящему Контракту производи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тся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Заказчиком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» в безналичной форме путем перечисления денежных средств в рублях 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риднестровской Молдавской Республики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расчетный счет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Получателя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«Получатель»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свою очередь, производит расчет за поставленный товар в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течение 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:rsidR="00BD7FBB" w:rsidRPr="003D0A4B" w:rsidRDefault="00BD7FBB" w:rsidP="00BD7F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 w:rsidRPr="003D0A4B">
        <w:rPr>
          <w:rFonts w:ascii="Times New Roman" w:eastAsia="Calibri" w:hAnsi="Times New Roman" w:cs="Times New Roman"/>
          <w:sz w:val="24"/>
          <w:szCs w:val="24"/>
          <w:lang w:val="en-US" w:bidi="ru-RU"/>
        </w:rPr>
        <w:t>:</w:t>
      </w:r>
    </w:p>
    <w:p w:rsidR="00BD7FBB" w:rsidRPr="003D0A4B" w:rsidRDefault="00BD7FBB" w:rsidP="00BD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– из средств финансирования, поступающих из местного бюджета в пределах утверждённых лимитов по мере выделения финансирования.</w:t>
      </w:r>
    </w:p>
    <w:p w:rsidR="00BD7FBB" w:rsidRPr="003D0A4B" w:rsidRDefault="00BD7FBB" w:rsidP="00BD7FB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BD7FBB" w:rsidRPr="003D0A4B" w:rsidRDefault="00BD7FBB" w:rsidP="00BD7F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ПОСТАВКИ ТОВАРОВ И 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BD7FBB" w:rsidRPr="003D0A4B" w:rsidRDefault="00BD7FBB" w:rsidP="00BD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FBB" w:rsidRPr="00973C4F" w:rsidRDefault="00BD7FBB" w:rsidP="00BD7FB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Срок поставки Товара</w:t>
      </w:r>
      <w:r w:rsidRPr="002B3CB0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течение 20 (двадцати) дней с момента подписания уполномоченными представителями сторон Контракта.</w:t>
      </w:r>
    </w:p>
    <w:p w:rsidR="00BD7FBB" w:rsidRPr="00973C4F" w:rsidRDefault="00BD7FBB" w:rsidP="00BD7FBB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73C4F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 xml:space="preserve">Увеличение сроков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поставки товаров</w:t>
      </w:r>
      <w:r w:rsidRPr="00973C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BD7FBB" w:rsidRPr="003D0A4B" w:rsidRDefault="00BD7FBB" w:rsidP="00BD7FB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Поставщик» передает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«Получателю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eastAsia="Times New Roman" w:hAnsi="Times New Roman" w:cs="Times New Roman"/>
          <w:sz w:val="24"/>
          <w:szCs w:val="24"/>
        </w:rPr>
        <w:t>расходным накладным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в объемах, предусмотренных Спецификацией (приложение № 1 к настоящему Контракту).</w:t>
      </w:r>
    </w:p>
    <w:p w:rsidR="00BD7FBB" w:rsidRPr="003D0A4B" w:rsidRDefault="00BD7FBB" w:rsidP="00BD7FB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товара производится транспортом «Поставщика» на склад «Получателя»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согласованное Сторонами время </w:t>
      </w: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Рыбница ул. Шевченко, 7. Доставка осуществляется за счет «Поставщика».</w:t>
      </w:r>
    </w:p>
    <w:p w:rsidR="00BD7FBB" w:rsidRPr="003D0A4B" w:rsidRDefault="00BD7FBB" w:rsidP="00BD7FB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507B">
        <w:rPr>
          <w:rFonts w:ascii="Times New Roman" w:eastAsia="Times New Roman" w:hAnsi="Times New Roman" w:cs="Times New Roman"/>
          <w:sz w:val="24"/>
          <w:szCs w:val="24"/>
          <w:lang w:eastAsia="x-none"/>
        </w:rPr>
        <w:t>В момент фактической передачи Товара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«Поставщик</w:t>
      </w:r>
      <w:r w:rsidRPr="004E507B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4E507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«Получатель</w:t>
      </w:r>
      <w:r w:rsidRPr="004E507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подписывают расходную накладную, подтверждающую переход права собственности на Товар от 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x-none"/>
        </w:rPr>
        <w:t>«Поставщика» к «Получателю».</w:t>
      </w:r>
    </w:p>
    <w:p w:rsidR="00BD7FBB" w:rsidRPr="00A7703E" w:rsidRDefault="00BD7FBB" w:rsidP="00BD7FB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«Поставщиком» и «Получателем».</w:t>
      </w:r>
    </w:p>
    <w:p w:rsidR="00BD7FBB" w:rsidRPr="003D0A4B" w:rsidRDefault="00BD7FBB" w:rsidP="00BD7FB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703E">
        <w:rPr>
          <w:rFonts w:ascii="Times New Roman" w:eastAsia="Times New Roman" w:hAnsi="Times New Roman" w:cs="Times New Roman"/>
          <w:sz w:val="24"/>
          <w:szCs w:val="24"/>
          <w:lang w:eastAsia="x-none"/>
        </w:rPr>
        <w:t>«Поставщик» обязуется за свой счет устранить выявленные недостатки, повреждения Товара не позднее 10 рабочих дней со дня составления Рекламационного акта, путем замены некачественного, некомплектного Товара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770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его части, качественным, комплектным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Товаром</w:t>
      </w:r>
      <w:r w:rsidRPr="00A770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либо возместить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«Получателю</w:t>
      </w:r>
      <w:r w:rsidRPr="00A7703E">
        <w:rPr>
          <w:rFonts w:ascii="Times New Roman" w:eastAsia="Times New Roman" w:hAnsi="Times New Roman" w:cs="Times New Roman"/>
          <w:sz w:val="24"/>
          <w:szCs w:val="24"/>
          <w:lang w:eastAsia="x-none"/>
        </w:rPr>
        <w:t>» стоимость некачественного, некомплектного Товара.</w:t>
      </w:r>
    </w:p>
    <w:p w:rsidR="00BD7FBB" w:rsidRPr="003D0A4B" w:rsidRDefault="00BD7FBB" w:rsidP="00BD7FB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обнаружения «Получателем» скрытых недостатков после приемки Товара, последний обязан изве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стить об этом «Поставщика» в 10-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x-none"/>
        </w:rPr>
        <w:t>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:rsidR="00BD7FBB" w:rsidRPr="003D0A4B" w:rsidRDefault="00BD7FBB" w:rsidP="00BD7FB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3D0A4B">
        <w:rPr>
          <w:rFonts w:ascii="Times New Roman" w:eastAsia="Calibri" w:hAnsi="Times New Roman" w:cs="Times New Roman"/>
          <w:sz w:val="24"/>
          <w:szCs w:val="24"/>
        </w:rPr>
        <w:t>В случае уклонения «Поставщика» от исполнения обязательс</w:t>
      </w:r>
      <w:r>
        <w:rPr>
          <w:rFonts w:ascii="Times New Roman" w:eastAsia="Calibri" w:hAnsi="Times New Roman" w:cs="Times New Roman"/>
          <w:sz w:val="24"/>
          <w:szCs w:val="24"/>
        </w:rPr>
        <w:t>тв, предусмотренных пунктами 3.7. и 3.8. настоящего К</w:t>
      </w:r>
      <w:r w:rsidRPr="003D0A4B">
        <w:rPr>
          <w:rFonts w:ascii="Times New Roman" w:eastAsia="Calibri" w:hAnsi="Times New Roman" w:cs="Times New Roman"/>
          <w:sz w:val="24"/>
          <w:szCs w:val="24"/>
        </w:rPr>
        <w:t xml:space="preserve">онтракта, «Получатель» вправе поручить исправление выявленных недостатков третьим лицам, при этом «Поставщик» обязан возместить все </w:t>
      </w:r>
      <w:proofErr w:type="gramStart"/>
      <w:r w:rsidRPr="003D0A4B">
        <w:rPr>
          <w:rFonts w:ascii="Times New Roman" w:eastAsia="Calibri" w:hAnsi="Times New Roman" w:cs="Times New Roman"/>
          <w:sz w:val="24"/>
          <w:szCs w:val="24"/>
        </w:rPr>
        <w:t>понесенные</w:t>
      </w:r>
      <w:proofErr w:type="gramEnd"/>
      <w:r w:rsidRPr="003D0A4B">
        <w:rPr>
          <w:rFonts w:ascii="Times New Roman" w:eastAsia="Calibri" w:hAnsi="Times New Roman" w:cs="Times New Roman"/>
          <w:sz w:val="24"/>
          <w:szCs w:val="24"/>
        </w:rPr>
        <w:t xml:space="preserve"> в связи с этим расходы в полном объёме в сроки, указанные «Получателем».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D7FBB" w:rsidRPr="003D0A4B" w:rsidRDefault="00BD7FBB" w:rsidP="00BD7F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BD7FBB" w:rsidRPr="003D0A4B" w:rsidRDefault="00BD7FBB" w:rsidP="00BD7FBB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:rsidR="00BD7FBB" w:rsidRPr="003D0A4B" w:rsidRDefault="00BD7FBB" w:rsidP="00BD7FBB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:rsidR="00BD7FBB" w:rsidRPr="003D0A4B" w:rsidRDefault="00BD7FBB" w:rsidP="00BD7FB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:rsidR="00BD7FBB" w:rsidRPr="003D0A4B" w:rsidRDefault="00BD7FBB" w:rsidP="00BD7FB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вместе с Товаром относящиеся к нему документы (расходная накладная и т.д.).</w:t>
      </w:r>
    </w:p>
    <w:p w:rsidR="00BD7FBB" w:rsidRPr="003D0A4B" w:rsidRDefault="00BD7FBB" w:rsidP="00BD7FB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BD7FBB" w:rsidRPr="003D0A4B" w:rsidRDefault="00BD7FBB" w:rsidP="00BD7FB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Нести риск случайной гибели или случайного повреждения Товара до момента его передачи «Получателю».</w:t>
      </w:r>
    </w:p>
    <w:p w:rsidR="00BD7FBB" w:rsidRPr="003D0A4B" w:rsidRDefault="00BD7FBB" w:rsidP="00BD7FB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BD7FBB" w:rsidRPr="003D0A4B" w:rsidRDefault="00BD7FBB" w:rsidP="00BD7FBB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:rsidR="00BD7FBB" w:rsidRPr="003D0A4B" w:rsidRDefault="00BD7FBB" w:rsidP="00BD7FBB">
      <w:pPr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Требовать своевременной оплаты Товара на условиях, предусмотренных Контрактом.</w:t>
      </w:r>
    </w:p>
    <w:p w:rsidR="00BD7FBB" w:rsidRPr="003D0A4B" w:rsidRDefault="00BD7FBB" w:rsidP="00BD7FBB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BD7FBB" w:rsidRPr="003D0A4B" w:rsidRDefault="00BD7FBB" w:rsidP="00BD7FBB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Реализовывать иные права, предусмотренные законодательством Приднестровской Молдавской Республики.</w:t>
      </w:r>
    </w:p>
    <w:p w:rsidR="00BD7FBB" w:rsidRPr="003D0A4B" w:rsidRDefault="00BD7FBB" w:rsidP="00BD7FB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:rsidR="00BD7FBB" w:rsidRPr="003D0A4B" w:rsidRDefault="00BD7FBB" w:rsidP="00BD7FBB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Принять Товар, соответствующий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установленным настоящим Контрактом, по количеству, качеству и комплектности в порядке и сроки, установленные 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настоящим Контрактом и действующим законодательством. </w:t>
      </w:r>
    </w:p>
    <w:p w:rsidR="00BD7FBB" w:rsidRPr="003D0A4B" w:rsidRDefault="00BD7FBB" w:rsidP="00BD7FB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:rsidR="00BD7FBB" w:rsidRPr="003D0A4B" w:rsidRDefault="00BD7FBB" w:rsidP="00BD7FB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:rsidR="00BD7FBB" w:rsidRPr="003D0A4B" w:rsidRDefault="00BD7FBB" w:rsidP="00BD7FB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7FBB" w:rsidRPr="003D0A4B" w:rsidRDefault="00BD7FBB" w:rsidP="00BD7FB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:rsidR="00BD7FBB" w:rsidRPr="003D0A4B" w:rsidRDefault="00BD7FBB" w:rsidP="00BD7FB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:rsidR="00BD7FBB" w:rsidRPr="003D0A4B" w:rsidRDefault="00BD7FBB" w:rsidP="00BD7FB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BD7FBB" w:rsidRPr="003D0A4B" w:rsidRDefault="00BD7FBB" w:rsidP="00BD7FB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BD7FBB" w:rsidRPr="003D0A4B" w:rsidRDefault="00BD7FBB" w:rsidP="00BD7FB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Осуществлять контроль над исполнением «Поставщиком» условий контракта и гарантийных обязательств.</w:t>
      </w:r>
    </w:p>
    <w:p w:rsidR="00BD7FBB" w:rsidRPr="003D0A4B" w:rsidRDefault="00BD7FBB" w:rsidP="00BD7FB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обязательств.</w:t>
      </w:r>
    </w:p>
    <w:p w:rsidR="00BD7FBB" w:rsidRPr="003D0A4B" w:rsidRDefault="00BD7FBB" w:rsidP="00BD7FB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BD7FBB" w:rsidRPr="003D0A4B" w:rsidRDefault="00BD7FBB" w:rsidP="00BD7FB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10% от общей суммы настоящего контракта.</w:t>
      </w:r>
    </w:p>
    <w:p w:rsidR="00BD7FBB" w:rsidRPr="003D0A4B" w:rsidRDefault="00BD7FBB" w:rsidP="00BD7F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Гарантийный срок пост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авляемого Товара по настоящему К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онтракту указывается 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сертификате к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чества (соответствия) Товара или в гарантийных талонах либо ином документе на Товар.</w:t>
      </w:r>
    </w:p>
    <w:p w:rsidR="00BD7FBB" w:rsidRPr="0003556B" w:rsidRDefault="00BD7FBB" w:rsidP="00BD7FB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5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Гарантийный срок на поставленный Товар равен гарантийному сроку, установленному компанией-производителем, и исчисляется с момента подписания акта приема-передачи Товара либо иного документа о приемке поставленного Товара, подписанного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«Поставщиком» и «Получателем».</w:t>
      </w:r>
    </w:p>
    <w:p w:rsidR="00BD7FBB" w:rsidRPr="007B104D" w:rsidRDefault="00BD7FBB" w:rsidP="00BD7FB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распространяется на Товар, эксплуатируемый «Получателем» в соответствии с Инструкцией по пользованию и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Гарантийного талона.</w:t>
      </w:r>
    </w:p>
    <w:p w:rsidR="00BD7FBB" w:rsidRPr="003D0A4B" w:rsidRDefault="00BD7FBB" w:rsidP="00BD7FB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«Поставщик» несет ответственность за недостатки Товара, выявленные в течение гарантийного срока, если не докажет, что недостатки возникли вследствие нарушения «Получателем» условий хранения, эксплуатации Товара, либо ненадлежащих действий третьих лиц, либо под действием непреодолимой силы. </w:t>
      </w:r>
    </w:p>
    <w:p w:rsidR="00BD7FBB" w:rsidRPr="003D0A4B" w:rsidRDefault="00BD7FBB" w:rsidP="00BD7FB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не распространяется на Товар: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а) имеющий нарушение га</w:t>
      </w:r>
      <w:r>
        <w:rPr>
          <w:rFonts w:ascii="Times New Roman" w:eastAsia="Times New Roman" w:hAnsi="Times New Roman" w:cs="Times New Roman"/>
          <w:sz w:val="24"/>
          <w:szCs w:val="24"/>
        </w:rPr>
        <w:t>рантийной наклейки «Поставщика»/Производителя.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б) имеющий видимые механические повреждения;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в) при попадании внутрь посторонних предметов, жидкостей. 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lastRenderedPageBreak/>
        <w:t>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BD7FBB" w:rsidRPr="003D0A4B" w:rsidRDefault="00BD7FBB" w:rsidP="00BD7F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BD7FBB" w:rsidRPr="003D0A4B" w:rsidRDefault="00BD7FBB" w:rsidP="00BD7F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BD7FBB" w:rsidRPr="003D0A4B" w:rsidRDefault="00BD7FBB" w:rsidP="00BD7F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BD7FBB" w:rsidRPr="003D0A4B" w:rsidRDefault="00BD7FBB" w:rsidP="00BD7F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D7FBB" w:rsidRPr="003D0A4B" w:rsidRDefault="00BD7FBB" w:rsidP="00BD7FBB">
      <w:pPr>
        <w:tabs>
          <w:tab w:val="left" w:pos="1134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:rsidR="00BD7FBB" w:rsidRPr="003D0A4B" w:rsidRDefault="00BD7FBB" w:rsidP="00BD7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FBB" w:rsidRPr="003D0A4B" w:rsidRDefault="00BD7FBB" w:rsidP="00BD7FB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:rsidR="00BD7FBB" w:rsidRPr="003D0A4B" w:rsidRDefault="00BD7FBB" w:rsidP="00BD7FB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3D0A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или в связи с ним,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BD7FBB" w:rsidRPr="003D0A4B" w:rsidRDefault="00BD7FBB" w:rsidP="00BD7FBB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:rsidR="00BD7FBB" w:rsidRPr="003D0A4B" w:rsidRDefault="00BD7FBB" w:rsidP="00BD7FB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Настоящий контракт вступает в силу с момента его подписания Сторонами и действует до 31 декабря 2021 года, но в любом случае до момента полного исполнения Сторонами своих обязательств по настоящему контракту и </w:t>
      </w:r>
      <w:r w:rsidRPr="003D0A4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осуществления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всех необходимых платежей и взаиморасчетов.</w:t>
      </w:r>
    </w:p>
    <w:p w:rsidR="00BD7FBB" w:rsidRPr="003D0A4B" w:rsidRDefault="00BD7FBB" w:rsidP="00BD7FB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BD7FBB" w:rsidRPr="003D0A4B" w:rsidRDefault="00BD7FBB" w:rsidP="00BD7FBB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FBB" w:rsidRPr="003D0A4B" w:rsidRDefault="00BD7FBB" w:rsidP="00BD7FBB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BD7FBB" w:rsidRPr="003D0A4B" w:rsidRDefault="00BD7FBB" w:rsidP="00BD7F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D7FBB" w:rsidRPr="003D0A4B" w:rsidRDefault="00BD7FBB" w:rsidP="00BD7FB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К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онтракт составлен в трех экземплярах, имеющих одинаковую юридическую силу, по одному экземпляру для каждой из Сторон. </w:t>
      </w:r>
    </w:p>
    <w:p w:rsidR="00BD7FBB" w:rsidRPr="003D0A4B" w:rsidRDefault="00BD7FBB" w:rsidP="00BD7FB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К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онтракта</w:t>
      </w: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BD7FBB" w:rsidRPr="003D0A4B" w:rsidRDefault="00BD7FBB" w:rsidP="00BD7FB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измен</w:t>
      </w:r>
      <w:r>
        <w:rPr>
          <w:rFonts w:ascii="Times New Roman" w:eastAsia="Times New Roman" w:hAnsi="Times New Roman" w:cs="Times New Roman"/>
          <w:sz w:val="24"/>
          <w:szCs w:val="24"/>
        </w:rPr>
        <w:t>ения и дополнения к настоящему К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:rsidR="00BD7FBB" w:rsidRPr="003D0A4B" w:rsidRDefault="00BD7FBB" w:rsidP="00BD7FB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BD7FBB" w:rsidRPr="009B558F" w:rsidRDefault="00BD7FBB" w:rsidP="00BD7FBB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BB" w:rsidRPr="009B558F" w:rsidRDefault="00BD7FBB" w:rsidP="00BD7FB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BD7FBB" w:rsidRPr="009B558F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«Заказчик»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 района и г. Рыбница,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BD7FBB" w:rsidRPr="007F7C9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р/счет   2192420000000027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Приднестровский Сбербанк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2828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D7FBB" w:rsidRPr="007F7C9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7FBB" w:rsidRPr="007F7C9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Pr="002676D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D7FBB" w:rsidRPr="007F7C9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 района и г. Рыбница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Pr="002676D5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BD7FBB" w:rsidTr="00716E5F">
        <w:trPr>
          <w:jc w:val="center"/>
        </w:trPr>
        <w:tc>
          <w:tcPr>
            <w:tcW w:w="4785" w:type="dxa"/>
          </w:tcPr>
          <w:p w:rsidR="00BD7FB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  <w:tc>
          <w:tcPr>
            <w:tcW w:w="4786" w:type="dxa"/>
          </w:tcPr>
          <w:p w:rsidR="00BD7FBB" w:rsidRPr="00A45BDB" w:rsidRDefault="00BD7FBB" w:rsidP="00716E5F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</w:tr>
    </w:tbl>
    <w:p w:rsidR="00BD7FBB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«Получатель»</w:t>
      </w: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МУ «РУНО»</w:t>
      </w: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г. Рыбница, ул. Кирова, 136</w:t>
      </w: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Р/счет: 2191420003813067</w:t>
      </w: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Ф/код: 0400000351, КУБ 42</w:t>
      </w: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Банк: ЗАО «Приднестровский Сбербанк»</w:t>
      </w: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Рыбницкий</w:t>
      </w:r>
      <w:proofErr w:type="spellEnd"/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филиал, 2828</w:t>
      </w:r>
    </w:p>
    <w:p w:rsidR="00BD7FBB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7FBB" w:rsidRPr="00F048AE" w:rsidRDefault="00BD7FBB" w:rsidP="00BD7FB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GoBack"/>
      <w:bookmarkEnd w:id="2"/>
    </w:p>
    <w:sectPr w:rsidR="00BD7FBB" w:rsidRPr="00F048AE" w:rsidSect="005E7A6C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 w15:restartNumberingAfterBreak="0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C6B2931"/>
    <w:multiLevelType w:val="multilevel"/>
    <w:tmpl w:val="76D088D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" w15:restartNumberingAfterBreak="0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 w15:restartNumberingAfterBreak="0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5" w15:restartNumberingAfterBreak="0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664671"/>
    <w:multiLevelType w:val="multilevel"/>
    <w:tmpl w:val="4F90C318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4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5" w15:restartNumberingAfterBreak="0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6" w15:restartNumberingAfterBreak="0">
    <w:nsid w:val="51642838"/>
    <w:multiLevelType w:val="multilevel"/>
    <w:tmpl w:val="078033C4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7" w15:restartNumberingAfterBreak="0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17768"/>
    <w:multiLevelType w:val="multilevel"/>
    <w:tmpl w:val="983482B0"/>
    <w:numStyleLink w:val="7"/>
  </w:abstractNum>
  <w:abstractNum w:abstractNumId="22" w15:restartNumberingAfterBreak="0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20"/>
  </w:num>
  <w:num w:numId="5">
    <w:abstractNumId w:val="5"/>
  </w:num>
  <w:num w:numId="6">
    <w:abstractNumId w:val="9"/>
  </w:num>
  <w:num w:numId="7">
    <w:abstractNumId w:val="1"/>
  </w:num>
  <w:num w:numId="8">
    <w:abstractNumId w:val="17"/>
  </w:num>
  <w:num w:numId="9">
    <w:abstractNumId w:val="13"/>
  </w:num>
  <w:num w:numId="10">
    <w:abstractNumId w:val="4"/>
  </w:num>
  <w:num w:numId="11">
    <w:abstractNumId w:val="12"/>
  </w:num>
  <w:num w:numId="12">
    <w:abstractNumId w:val="19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18"/>
  </w:num>
  <w:num w:numId="18">
    <w:abstractNumId w:val="3"/>
  </w:num>
  <w:num w:numId="19">
    <w:abstractNumId w:val="8"/>
  </w:num>
  <w:num w:numId="20">
    <w:abstractNumId w:val="11"/>
  </w:num>
  <w:num w:numId="21">
    <w:abstractNumId w:val="16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55"/>
    <w:rsid w:val="00203455"/>
    <w:rsid w:val="005E7A6C"/>
    <w:rsid w:val="00BD7FBB"/>
    <w:rsid w:val="00C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F409"/>
  <w15:chartTrackingRefBased/>
  <w15:docId w15:val="{FF6A9238-3517-46BF-974A-8DFDE0A8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F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BD7FB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BD7FB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BD7FBB"/>
    <w:pPr>
      <w:numPr>
        <w:numId w:val="18"/>
      </w:numPr>
    </w:pPr>
  </w:style>
  <w:style w:type="table" w:customStyle="1" w:styleId="3">
    <w:name w:val="Сетка таблицы3"/>
    <w:basedOn w:val="a1"/>
    <w:next w:val="a3"/>
    <w:uiPriority w:val="59"/>
    <w:rsid w:val="00BD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Кравченко Валентин</cp:lastModifiedBy>
  <cp:revision>2</cp:revision>
  <dcterms:created xsi:type="dcterms:W3CDTF">2021-07-15T14:33:00Z</dcterms:created>
  <dcterms:modified xsi:type="dcterms:W3CDTF">2021-07-15T14:33:00Z</dcterms:modified>
</cp:coreProperties>
</file>