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6" w:rsidRDefault="008D6AB6" w:rsidP="00A847CB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A847CB">
        <w:t>2</w:t>
      </w:r>
      <w:r w:rsidR="000D0425">
        <w:t>9</w:t>
      </w:r>
      <w:r>
        <w:t xml:space="preserve"> </w:t>
      </w:r>
      <w:r w:rsidR="000D0425">
        <w:t>но</w:t>
      </w:r>
      <w:r w:rsidR="00E271E5">
        <w:t>ября</w:t>
      </w:r>
      <w:r>
        <w:t xml:space="preserve"> 202</w:t>
      </w:r>
      <w:r w:rsidR="00603EFA">
        <w:t>4</w:t>
      </w:r>
      <w:r>
        <w:t xml:space="preserve"> года</w:t>
      </w:r>
    </w:p>
    <w:p w:rsidR="00A847CB" w:rsidRDefault="008D6AB6" w:rsidP="00A847CB">
      <w:pPr>
        <w:pStyle w:val="20"/>
        <w:spacing w:after="0" w:line="240" w:lineRule="auto"/>
        <w:ind w:left="160"/>
      </w:pPr>
      <w:r>
        <w:t>(</w:t>
      </w:r>
      <w:r w:rsidR="00A847CB">
        <w:t xml:space="preserve">извещение № 15 (2024/42) от 25 ноября 2024 год, </w:t>
      </w:r>
    </w:p>
    <w:p w:rsidR="008D6AB6" w:rsidRDefault="00A847CB" w:rsidP="00A847CB">
      <w:pPr>
        <w:pStyle w:val="20"/>
        <w:spacing w:after="0" w:line="240" w:lineRule="auto"/>
        <w:ind w:left="160"/>
      </w:pPr>
      <w:r>
        <w:t>закупка: выполнение ремонтно-строительных работ внутренних помещений</w:t>
      </w:r>
      <w:r w:rsidR="008D6AB6">
        <w:t>)</w:t>
      </w:r>
    </w:p>
    <w:p w:rsidR="008D6AB6" w:rsidRDefault="008D6AB6" w:rsidP="00A847CB">
      <w:pPr>
        <w:pStyle w:val="20"/>
        <w:spacing w:after="0" w:line="240" w:lineRule="auto"/>
        <w:ind w:left="160"/>
      </w:pPr>
    </w:p>
    <w:p w:rsidR="008D6AB6" w:rsidRDefault="008D6AB6" w:rsidP="00A847CB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Наименование заказчика: Министерство сельского хозяйства и природных ресурсов Приднестровской Молдавской Республики.</w:t>
      </w:r>
    </w:p>
    <w:p w:rsidR="008D6AB6" w:rsidRDefault="008D6AB6" w:rsidP="00A847C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A847CB">
      <w:pPr>
        <w:pStyle w:val="20"/>
        <w:shd w:val="clear" w:color="auto" w:fill="auto"/>
        <w:spacing w:after="0" w:line="240" w:lineRule="auto"/>
        <w:ind w:firstLine="709"/>
        <w:jc w:val="both"/>
      </w:pPr>
      <w:r w:rsidRPr="00823E54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>
        <w:t xml:space="preserve">: </w:t>
      </w:r>
    </w:p>
    <w:p w:rsidR="004A3AB8" w:rsidRDefault="004A3AB8" w:rsidP="00A847CB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A847CB" w:rsidRPr="00A847CB" w:rsidRDefault="00A847CB" w:rsidP="00A847CB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A847CB">
        <w:rPr>
          <w:u w:val="single"/>
        </w:rPr>
        <w:t>Лот № 1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а) предмет (объект) закупки – выполнение ремонтно-строительных работ внутренних помещений, включая следующие виды, объемы и условия исполнения: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1. Разборка трубопроводов из </w:t>
      </w:r>
      <w:proofErr w:type="spellStart"/>
      <w:r>
        <w:t>водогазопроводных</w:t>
      </w:r>
      <w:proofErr w:type="spellEnd"/>
      <w:r>
        <w:t xml:space="preserve"> труб диаметром: свыше 32 до 40 мм – 12,00 м.; 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2. Разборка облицовки стен: из керамических глазурованных плиток – 67,20 м. кв.: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3. Отбивка штукатурки с поверхностей: стен и потолков кирпичных – 67,20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4. Штукатурка поверхностей внутри здания цементным раствором по камню и бетону: улучшенная стен т=30мм (К=2) – 67,20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5. Приготовление тяжелых кладочных растворов: цементных марки 50 – 2,51 м. куб.;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6. Сплошное выравнивание внутренних поверхностей (однослойное оштукатуривание) из сухих растворных смесей толщиной до 10 мм: стен – 51,20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7.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т=5мм – 51,20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8. Окраска водно-дисперсионными акриловыми составами улучшенная: по сборным конструкциям стен, подготовленным под окраску – 51,20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9. 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– 16,00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10. Разборка отбойным молотком стяжек толщиной 20 мм: цементных – 15,50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11. Добавлять на каждые 5 мм изменения толщины стяжки: к норме 57-01-021-02 до т=70мм – 15,50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12. Устройство стяжек: цементных толщиной 20 мм – 15,50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13. Устройство стяжек: на каждые 5 мм изменения толщины стяжки </w:t>
      </w:r>
      <w:proofErr w:type="gramStart"/>
      <w:r>
        <w:t>добавлять  к</w:t>
      </w:r>
      <w:proofErr w:type="gramEnd"/>
      <w:r>
        <w:t xml:space="preserve"> норме 11-01-011-01 до т=70мм – 15,50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14. Приготовление тяжелых кладочных растворов: цементных марки 100 – 1,11 м. куб.;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15. Устройство покрытий из плит </w:t>
      </w:r>
      <w:proofErr w:type="spellStart"/>
      <w:r>
        <w:t>керамогранитных</w:t>
      </w:r>
      <w:proofErr w:type="spellEnd"/>
      <w:r>
        <w:t xml:space="preserve"> размером: 40х40 см – 15,50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lastRenderedPageBreak/>
        <w:t>16. Разборка деревянных заполнений проемов: дверных – 2,80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17. Установка блоков из </w:t>
      </w:r>
      <w:proofErr w:type="spellStart"/>
      <w:r>
        <w:t>пвх</w:t>
      </w:r>
      <w:proofErr w:type="spellEnd"/>
      <w:r>
        <w:t xml:space="preserve"> в наружных и внутренних дверных проемах: в каменных стенах площадью проема до 3 м2 – 2,80 м. кв.;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18. Пробивка в кирпичных стенах борозд площадью сечения: до 20 см2 – 242,00 м.;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19. Заделка борозд в стенах шириной до 50 мм, глубиной до 20 мм – 242,00 м.;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20. Мусор строительный с погрузкой </w:t>
      </w:r>
      <w:proofErr w:type="gramStart"/>
      <w:r>
        <w:t>вручную :</w:t>
      </w:r>
      <w:proofErr w:type="gramEnd"/>
      <w:r>
        <w:t xml:space="preserve"> погрузка – 7,79 </w:t>
      </w:r>
      <w:proofErr w:type="spellStart"/>
      <w:r>
        <w:t>тн</w:t>
      </w:r>
      <w:proofErr w:type="spellEnd"/>
      <w:r>
        <w:t>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21. Перевозка грузов автомобилями-самосвалами грузоподъемностью до 10 т, работающими вне карьеров на расстояние 25 км – 7,79 </w:t>
      </w:r>
      <w:proofErr w:type="spellStart"/>
      <w:r>
        <w:t>тн</w:t>
      </w:r>
      <w:proofErr w:type="spellEnd"/>
      <w:r>
        <w:t>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22. Щитки осветительные, устанавливаемые в нише: распорными дюбелями, масса щитка до 6 кг – 1,00 шт.;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23. Прибор или аппарат – 8,00 шт.;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 xml:space="preserve">24. Провод групповой в защитной оболочке или кабель трех-пятижильный: под штукатурку по стенам или в бороздах – 242,00 м.; </w:t>
      </w:r>
    </w:p>
    <w:p w:rsidR="00A847CB" w:rsidRDefault="00A847CB" w:rsidP="00A847CB">
      <w:pPr>
        <w:pStyle w:val="20"/>
        <w:spacing w:after="0" w:line="240" w:lineRule="auto"/>
        <w:ind w:firstLine="709"/>
        <w:jc w:val="both"/>
      </w:pPr>
      <w:r>
        <w:t>б) адрес места выполнения работы – г. Тирасполь, ул. Юности 58/3 (Министерство сельского хозяйства и природных ресурсов Приднестровской Молдавской Республики);</w:t>
      </w:r>
    </w:p>
    <w:p w:rsidR="00E271E5" w:rsidRPr="00E271E5" w:rsidRDefault="00A847CB" w:rsidP="000D0425">
      <w:pPr>
        <w:pStyle w:val="20"/>
        <w:shd w:val="clear" w:color="auto" w:fill="auto"/>
        <w:spacing w:after="0" w:line="240" w:lineRule="auto"/>
        <w:ind w:firstLine="709"/>
        <w:jc w:val="both"/>
      </w:pPr>
      <w:r>
        <w:t>в) начальная (максимальная) цена контракта – 113 800,00 (сто тринадцать тысяч восемьсот) руб. ПМР 00 копеек</w:t>
      </w:r>
      <w:r w:rsidR="00E271E5" w:rsidRPr="00E271E5">
        <w:t xml:space="preserve">, </w:t>
      </w:r>
    </w:p>
    <w:p w:rsidR="008D6AB6" w:rsidRPr="00E271E5" w:rsidRDefault="00E271E5" w:rsidP="000D0425">
      <w:pPr>
        <w:pStyle w:val="20"/>
        <w:spacing w:after="0" w:line="240" w:lineRule="auto"/>
        <w:ind w:firstLine="709"/>
        <w:jc w:val="both"/>
      </w:pPr>
      <w:r w:rsidRPr="00E271E5">
        <w:t>(далее - Работа), проводи</w:t>
      </w:r>
      <w:r>
        <w:t>ла</w:t>
      </w:r>
      <w:r w:rsidRPr="00E271E5">
        <w:t xml:space="preserve"> комиссия по адресу: г. Тирасполь, ул. Юности 58/3, в 1</w:t>
      </w:r>
      <w:r w:rsidR="00A847CB">
        <w:t>0</w:t>
      </w:r>
      <w:r w:rsidRPr="00E271E5">
        <w:t xml:space="preserve"> часов 00 минут </w:t>
      </w:r>
      <w:r w:rsidR="00A847CB">
        <w:t>2</w:t>
      </w:r>
      <w:r w:rsidR="000D0425">
        <w:t>9</w:t>
      </w:r>
      <w:r w:rsidRPr="00E271E5">
        <w:t xml:space="preserve"> </w:t>
      </w:r>
      <w:r w:rsidR="000D0425">
        <w:t>но</w:t>
      </w:r>
      <w:r w:rsidRPr="00E271E5">
        <w:t>ября 2024 года.</w:t>
      </w:r>
      <w:r w:rsidR="002972E5" w:rsidRPr="00E271E5">
        <w:t xml:space="preserve"> </w:t>
      </w:r>
    </w:p>
    <w:p w:rsidR="008D6AB6" w:rsidRDefault="008D6AB6" w:rsidP="000D0425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0D0425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D97597" w:rsidRDefault="008D6AB6" w:rsidP="000D042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Извещением 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E271E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42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) от</w:t>
      </w:r>
      <w:r w:rsidR="000D0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516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0425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E271E5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151BE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установленные сроки поступила 1 (одна) заявка </w:t>
      </w:r>
      <w:r w:rsidR="0043751D" w:rsidRP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в бумажном виде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по определению </w:t>
      </w:r>
      <w:r w:rsidR="007232A0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E271E5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способного осуществить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71E5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Работ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</w:t>
      </w:r>
      <w:r w:rsidR="00E271E5">
        <w:rPr>
          <w:rFonts w:ascii="Times New Roman" w:eastAsia="Times New Roman" w:hAnsi="Times New Roman" w:cs="Times New Roman"/>
          <w:color w:val="auto"/>
          <w:sz w:val="28"/>
          <w:szCs w:val="28"/>
        </w:rPr>
        <w:t>ихся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м закупк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Default="00DD0AF5" w:rsidP="00E271E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AF5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8D6A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Pr="00415AF0" w:rsidRDefault="008D6AB6" w:rsidP="00E6677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принято решение о допуске заявки к участию в запросе предложений по определению 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0AF5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критериев, указанных в документации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8D6AB6" w:rsidRPr="00415AF0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Закона,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DD0AF5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Закона со следующими условиями исполнения контракта:</w:t>
      </w:r>
    </w:p>
    <w:p w:rsidR="008D6AB6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выполнение ремонтно-строительных работ внутренних помещений, включая следующие виды, объемы и условия исполнения: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Разборка трубопроводов из </w:t>
      </w:r>
      <w:proofErr w:type="spell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водогазопроводных</w:t>
      </w:r>
      <w:proofErr w:type="spell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труб диаметром: свыше 32 до 40 мм – 12,00 м.; 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2. Разборка облицовки стен: из керамических глазурованных плиток – 67,20 м. кв.: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3. Отбивка штукатурки с поверхностей: стен и потолков кирпичных – 67,20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4. Штукатурка поверхностей внутри здания цементным раствором по камню и бетону: улучшенная стен т=30мм (К=2) – 67,20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5. Приготовление тяжелых кладочных растворов: цементных марки 50 – 2,51 м. куб.;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6. Сплошное выравнивание внутренних поверхностей (однослойное оштукатуривание) из сухих растворных смесей толщиной до 10 мм: стен – 51,20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7.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т=5мм – 51,20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8. Окраска водно-дисперсионными акриловыми составами улучшенная: по сборным конструкциям стен, подготовленным под окраску – 51,20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9. 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– 16,00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10. Разборка отбойным молотком стяжек толщиной 20 мм: цементных – 15,50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11. Добавлять на каждые 5 мм изменения толщины стяжки: к норме 57-01-021-02 до т=70мм – 15,50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12. Устройство стяжек: цементных толщиной 20 мм – 15,50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Устройство стяжек: на каждые 5 мм изменения толщины стяжки </w:t>
      </w:r>
      <w:proofErr w:type="gram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добавлять  к</w:t>
      </w:r>
      <w:proofErr w:type="gram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норме 11-01-011-01 до т=70мм – 15,50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14. Приготовление тяжелых кладочных растворов: цементных марки 100 – 1,11 м. куб.;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 Устройство покрытий из плит </w:t>
      </w:r>
      <w:proofErr w:type="spell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керамогранитных</w:t>
      </w:r>
      <w:proofErr w:type="spell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размером: 40х40 см – 15,50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16. Разборка деревянных заполнений проемов: дверных – 2,80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17. Установка блоков из </w:t>
      </w:r>
      <w:proofErr w:type="spell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пвх</w:t>
      </w:r>
      <w:proofErr w:type="spell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наружных и внутренних дверных проемах: в каменных стенах площадью проема до 3 м2 – 2,80 м. кв.;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18. Пробивка в кирпичных стенах борозд площадью сечения: до 20 см2 – 242,00 м.;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19. Заделка борозд в стенах шириной до 50 мм, глубиной до 20 мм – 242,00 м.;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Мусор строительный с погрузкой </w:t>
      </w:r>
      <w:proofErr w:type="gram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вручную :</w:t>
      </w:r>
      <w:proofErr w:type="gram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погрузка – 7,79 </w:t>
      </w:r>
      <w:proofErr w:type="spell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тн</w:t>
      </w:r>
      <w:proofErr w:type="spell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21. Перевозка грузов автомобилями-самосвалами грузоподъемностью до 10 т, работающими вне карьеров на расстояние 25 км – 7,79 </w:t>
      </w:r>
      <w:proofErr w:type="spellStart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тн</w:t>
      </w:r>
      <w:proofErr w:type="spellEnd"/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22. Щитки осветительные, устанавливаемые в нише: распорными дюбелями, масса щитка до 6 кг – 1,00 шт.;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23. Прибор или аппарат – 8,00 шт.;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24. Провод групповой в защитной оболочке или кабель трех-пятижильный: под штукатурку по стенам или в бороздах – 242,00 м.; 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б) адрес места выполнения работы – г. Тирасполь, ул. Юности 58/3 (Министерство сельского хозяйства и природных ресурсов Приднестровской Молдавской Республики);</w:t>
      </w:r>
    </w:p>
    <w:p w:rsidR="00A847CB" w:rsidRPr="00A847CB" w:rsidRDefault="00A847CB" w:rsidP="00A847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47CB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113 800,00 (сто тринадцать тысяч восемьсот)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2395" w:rsidRDefault="00E72395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оглашения условий исполнения контракта содержащихся в заявке единственного </w:t>
      </w:r>
      <w:r w:rsidR="005D1E4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во исполнение пункта 13 статья 44 Закона предложено направить окончательное предложение о </w:t>
      </w:r>
      <w:r w:rsidR="00DD0A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выполнении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</w:t>
      </w:r>
      <w:r w:rsidR="00DD0AF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0AF5">
        <w:rPr>
          <w:rFonts w:ascii="Times New Roman" w:eastAsia="Times New Roman" w:hAnsi="Times New Roman" w:cs="Times New Roman"/>
          <w:color w:val="auto"/>
          <w:sz w:val="28"/>
          <w:szCs w:val="28"/>
        </w:rPr>
        <w:t>Работ</w:t>
      </w:r>
      <w:r w:rsidR="00E95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срок до 1</w:t>
      </w:r>
      <w:r w:rsidR="00E72395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2395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23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декабря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года по адресу: г. Тирасполь, ул. Юности 58/3.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  <w:r w:rsidRPr="005F5EEA">
        <w:rPr>
          <w:rFonts w:eastAsia="Tahoma"/>
        </w:rPr>
        <w:t>В устном порядке представителем участника запроса предложений высказан отказ направлять окончательн</w:t>
      </w:r>
      <w:r w:rsidR="00E9591A">
        <w:rPr>
          <w:rFonts w:eastAsia="Tahoma"/>
        </w:rPr>
        <w:t>ы</w:t>
      </w:r>
      <w:r w:rsidRPr="005F5EEA">
        <w:rPr>
          <w:rFonts w:eastAsia="Tahoma"/>
        </w:rPr>
        <w:t>е предложени</w:t>
      </w:r>
      <w:r w:rsidR="00E9591A">
        <w:rPr>
          <w:rFonts w:eastAsia="Tahoma"/>
        </w:rPr>
        <w:t>я</w:t>
      </w:r>
      <w:r>
        <w:rPr>
          <w:rFonts w:eastAsia="Tahoma"/>
        </w:rPr>
        <w:t>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r w:rsidRPr="00D62D0A">
        <w:t xml:space="preserve"> </w:t>
      </w:r>
      <w:bookmarkStart w:id="0" w:name="_GoBack"/>
      <w:bookmarkEnd w:id="0"/>
    </w:p>
    <w:sectPr w:rsidR="000A4D0A" w:rsidSect="00A847CB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9A"/>
    <w:rsid w:val="00092DF9"/>
    <w:rsid w:val="000D0425"/>
    <w:rsid w:val="001D7A81"/>
    <w:rsid w:val="001E343C"/>
    <w:rsid w:val="002972E5"/>
    <w:rsid w:val="002A429A"/>
    <w:rsid w:val="002B7C55"/>
    <w:rsid w:val="002F2B6C"/>
    <w:rsid w:val="003A0405"/>
    <w:rsid w:val="0043751D"/>
    <w:rsid w:val="004A3AB8"/>
    <w:rsid w:val="00500DA5"/>
    <w:rsid w:val="0051645F"/>
    <w:rsid w:val="00521368"/>
    <w:rsid w:val="00576B45"/>
    <w:rsid w:val="005C125D"/>
    <w:rsid w:val="005C323C"/>
    <w:rsid w:val="005C33C5"/>
    <w:rsid w:val="005D1E4B"/>
    <w:rsid w:val="005E23BA"/>
    <w:rsid w:val="00603EFA"/>
    <w:rsid w:val="007232A0"/>
    <w:rsid w:val="0077334F"/>
    <w:rsid w:val="008101A4"/>
    <w:rsid w:val="008A3CF4"/>
    <w:rsid w:val="008A58AC"/>
    <w:rsid w:val="008D6AB6"/>
    <w:rsid w:val="00927886"/>
    <w:rsid w:val="00991463"/>
    <w:rsid w:val="009A26B2"/>
    <w:rsid w:val="00A847CB"/>
    <w:rsid w:val="00AD18CD"/>
    <w:rsid w:val="00AE4D86"/>
    <w:rsid w:val="00BB498E"/>
    <w:rsid w:val="00C72F5A"/>
    <w:rsid w:val="00CD1B14"/>
    <w:rsid w:val="00D446E7"/>
    <w:rsid w:val="00D97597"/>
    <w:rsid w:val="00DD0AF5"/>
    <w:rsid w:val="00E06CCD"/>
    <w:rsid w:val="00E271E5"/>
    <w:rsid w:val="00E56E1D"/>
    <w:rsid w:val="00E6677B"/>
    <w:rsid w:val="00E72395"/>
    <w:rsid w:val="00E87F39"/>
    <w:rsid w:val="00E9591A"/>
    <w:rsid w:val="00F54934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7A74-A2DA-432D-86F6-1CAB826D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D7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A81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20</cp:revision>
  <cp:lastPrinted>2024-11-25T07:30:00Z</cp:lastPrinted>
  <dcterms:created xsi:type="dcterms:W3CDTF">2023-03-10T11:32:00Z</dcterms:created>
  <dcterms:modified xsi:type="dcterms:W3CDTF">2024-12-10T16:33:00Z</dcterms:modified>
</cp:coreProperties>
</file>