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C8" w:rsidRDefault="00D464C8" w:rsidP="00D15D6D">
      <w:pPr>
        <w:pStyle w:val="20"/>
        <w:shd w:val="clear" w:color="auto" w:fill="auto"/>
        <w:spacing w:after="0" w:line="240" w:lineRule="auto"/>
        <w:ind w:left="160"/>
      </w:pPr>
      <w:r>
        <w:t xml:space="preserve">Выписка из протокола заседания Комиссии по закупкам                                       от </w:t>
      </w:r>
      <w:r w:rsidR="00543E4F">
        <w:t>2</w:t>
      </w:r>
      <w:r w:rsidR="00D15D6D">
        <w:t>5</w:t>
      </w:r>
      <w:r>
        <w:t xml:space="preserve"> </w:t>
      </w:r>
      <w:r w:rsidR="00D15D6D">
        <w:t>ноября</w:t>
      </w:r>
      <w:r>
        <w:t xml:space="preserve"> 2024 года</w:t>
      </w:r>
    </w:p>
    <w:p w:rsidR="00D15D6D" w:rsidRDefault="00D464C8" w:rsidP="00D15D6D">
      <w:pPr>
        <w:pStyle w:val="20"/>
        <w:spacing w:after="0" w:line="240" w:lineRule="auto"/>
        <w:ind w:left="160"/>
      </w:pPr>
      <w:r>
        <w:t>(</w:t>
      </w:r>
      <w:r w:rsidR="00D15D6D">
        <w:t xml:space="preserve">извещение № 14 (2024/37) от 14 ноября 2024 года, </w:t>
      </w:r>
    </w:p>
    <w:p w:rsidR="00D464C8" w:rsidRDefault="00D15D6D" w:rsidP="00D15D6D">
      <w:pPr>
        <w:pStyle w:val="20"/>
        <w:spacing w:after="0" w:line="240" w:lineRule="auto"/>
        <w:ind w:left="160"/>
      </w:pPr>
      <w:r>
        <w:t>закупка: транспортное средство марки HONDA модель CR-V «или аналог»</w:t>
      </w:r>
      <w:r w:rsidR="00D464C8">
        <w:t>)</w:t>
      </w:r>
    </w:p>
    <w:p w:rsidR="00D464C8" w:rsidRDefault="00D464C8" w:rsidP="00D15D6D">
      <w:pPr>
        <w:pStyle w:val="20"/>
        <w:spacing w:after="0" w:line="240" w:lineRule="auto"/>
        <w:ind w:left="160"/>
      </w:pPr>
    </w:p>
    <w:p w:rsidR="00D464C8" w:rsidRPr="00B5442A" w:rsidRDefault="00D464C8" w:rsidP="00D15D6D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Наименование заказчика: Министерство сельского хозяйства и природных </w:t>
      </w:r>
      <w:r w:rsidRPr="00B5442A">
        <w:t>ресурсов Приднестровской Молдавской Республики.</w:t>
      </w:r>
    </w:p>
    <w:p w:rsidR="00D464C8" w:rsidRPr="00B5442A" w:rsidRDefault="00D464C8" w:rsidP="00D15D6D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464C8" w:rsidRPr="00B5442A" w:rsidRDefault="00D464C8" w:rsidP="00D15D6D">
      <w:pPr>
        <w:pStyle w:val="20"/>
        <w:shd w:val="clear" w:color="auto" w:fill="auto"/>
        <w:spacing w:after="0" w:line="240" w:lineRule="auto"/>
        <w:ind w:firstLine="709"/>
        <w:jc w:val="both"/>
      </w:pPr>
      <w:r w:rsidRPr="00BF144D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Pr="00B5442A">
        <w:t xml:space="preserve"> 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</w:p>
    <w:p w:rsidR="00D15D6D" w:rsidRPr="00D15D6D" w:rsidRDefault="00D15D6D" w:rsidP="00D15D6D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D15D6D">
        <w:rPr>
          <w:u w:val="single"/>
        </w:rPr>
        <w:t>Лот № 1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а) предмет (объект) закупки – транспортное средство марки HONDA модель CR-V «или аналог», со следующими характеристиками: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1. тип топлива – бензин;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2. объем двигателя – до 2 000,00 куб. см.;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 xml:space="preserve">3. количество дверей – 5 (пять); 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4. вид коробки передач – механическая;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5. год выпуска – от 2004 года;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6. количество мест – 5 (пять) (включая водителя);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7. цвет кузова – белый/серый/черный (и их оттенки);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8. регистрация – Приднестровская Молдавская Республика;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9. пробег – до 200 000 км;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10. тип привода – полный (4*4);</w:t>
      </w:r>
    </w:p>
    <w:p w:rsidR="00D15D6D" w:rsidRDefault="00D15D6D" w:rsidP="00D15D6D">
      <w:pPr>
        <w:pStyle w:val="20"/>
        <w:spacing w:after="0" w:line="240" w:lineRule="auto"/>
        <w:ind w:firstLine="709"/>
        <w:jc w:val="both"/>
      </w:pPr>
      <w:r>
        <w:t>б) количество – 1 (одна) штука;</w:t>
      </w:r>
    </w:p>
    <w:p w:rsidR="00D464C8" w:rsidRPr="00543E4F" w:rsidRDefault="00D15D6D" w:rsidP="00543E4F">
      <w:pPr>
        <w:pStyle w:val="20"/>
        <w:spacing w:after="0" w:line="240" w:lineRule="auto"/>
        <w:ind w:firstLine="709"/>
        <w:jc w:val="both"/>
      </w:pPr>
      <w:r>
        <w:t>в) начальная (максимальная) цена контракта – 109 480,00 (сто девять тысяч четыреста восемьдесят) руб. ПМР 00 копеек</w:t>
      </w:r>
      <w:r w:rsidR="00D464C8" w:rsidRPr="00543E4F">
        <w:t>,</w:t>
      </w:r>
    </w:p>
    <w:p w:rsidR="00D464C8" w:rsidRPr="002D0EB8" w:rsidRDefault="00543E4F" w:rsidP="00543E4F">
      <w:pPr>
        <w:pStyle w:val="20"/>
        <w:spacing w:after="0" w:line="240" w:lineRule="auto"/>
        <w:ind w:firstLine="709"/>
        <w:jc w:val="both"/>
      </w:pPr>
      <w:r w:rsidRPr="00543E4F">
        <w:t xml:space="preserve">(далее - Товар), проводит комиссия по адресу: г. </w:t>
      </w:r>
      <w:proofErr w:type="gramStart"/>
      <w:r w:rsidRPr="00543E4F">
        <w:t xml:space="preserve">Тирасполь,   </w:t>
      </w:r>
      <w:proofErr w:type="gramEnd"/>
      <w:r w:rsidRPr="00543E4F">
        <w:t xml:space="preserve">                       ул. Юности 58/3 в 11 часов 00 минут 2</w:t>
      </w:r>
      <w:r w:rsidR="00D15D6D">
        <w:t>2</w:t>
      </w:r>
      <w:r w:rsidRPr="00543E4F">
        <w:t xml:space="preserve"> </w:t>
      </w:r>
      <w:r w:rsidR="00D15D6D">
        <w:t>ноября</w:t>
      </w:r>
      <w:r w:rsidRPr="00543E4F">
        <w:t xml:space="preserve"> 2024 года</w:t>
      </w:r>
      <w:r w:rsidR="00D464C8" w:rsidRPr="002D0EB8">
        <w:t>.</w:t>
      </w:r>
    </w:p>
    <w:p w:rsidR="00D464C8" w:rsidRDefault="00D464C8" w:rsidP="00543E4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464C8" w:rsidRDefault="00D464C8" w:rsidP="00543E4F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D464C8" w:rsidRDefault="00D15D6D" w:rsidP="00543E4F">
      <w:pPr>
        <w:pStyle w:val="20"/>
        <w:shd w:val="clear" w:color="auto" w:fill="auto"/>
        <w:spacing w:after="0" w:line="240" w:lineRule="auto"/>
        <w:ind w:firstLine="709"/>
        <w:jc w:val="both"/>
      </w:pPr>
      <w:r w:rsidRPr="00D15D6D">
        <w:t>В срок, указанный в извещении № 14 (2024/37) от 14 ноября 2024 года о проведении закупки, на участие в запросе предложений по определению поставщика по лоту № 1 поступило 3 (три) заявки в электронном виде.</w:t>
      </w:r>
    </w:p>
    <w:p w:rsidR="00D464C8" w:rsidRDefault="00543E4F" w:rsidP="00543E4F">
      <w:pPr>
        <w:pStyle w:val="20"/>
        <w:shd w:val="clear" w:color="auto" w:fill="auto"/>
        <w:spacing w:after="0" w:line="240" w:lineRule="auto"/>
        <w:ind w:firstLine="709"/>
        <w:jc w:val="both"/>
      </w:pPr>
      <w:r w:rsidRPr="00543E4F"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:rsidR="00D464C8" w:rsidRDefault="00D15D6D" w:rsidP="00543E4F">
      <w:pPr>
        <w:pStyle w:val="20"/>
        <w:shd w:val="clear" w:color="auto" w:fill="auto"/>
        <w:spacing w:after="0" w:line="240" w:lineRule="auto"/>
        <w:ind w:firstLine="709"/>
        <w:jc w:val="both"/>
      </w:pPr>
      <w:r w:rsidRPr="00D15D6D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отсутствовали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</w:t>
      </w:r>
      <w:r w:rsidR="00D464C8" w:rsidRPr="004305A4">
        <w:t>.</w:t>
      </w:r>
    </w:p>
    <w:p w:rsidR="00D464C8" w:rsidRDefault="00D15D6D" w:rsidP="00D464C8">
      <w:pPr>
        <w:pStyle w:val="20"/>
        <w:shd w:val="clear" w:color="auto" w:fill="auto"/>
        <w:spacing w:after="0" w:line="240" w:lineRule="auto"/>
        <w:ind w:firstLine="709"/>
        <w:jc w:val="both"/>
      </w:pPr>
      <w:r w:rsidRPr="00D15D6D">
        <w:t xml:space="preserve">Информация о дополнительно представленных заявках на участие в </w:t>
      </w:r>
      <w:r w:rsidRPr="00D15D6D">
        <w:lastRenderedPageBreak/>
        <w:t>запросе предложений непосредственно перед вскрытием конвертов с заявками, информация об отзыве и (или) изменении уже поданных заявок отсутствует</w:t>
      </w:r>
      <w:r w:rsidR="00D464C8" w:rsidRPr="003437D8">
        <w:t>.</w:t>
      </w:r>
    </w:p>
    <w:p w:rsidR="00543E4F" w:rsidRPr="00543E4F" w:rsidRDefault="00D15D6D" w:rsidP="00543E4F">
      <w:pPr>
        <w:pStyle w:val="20"/>
        <w:spacing w:after="0" w:line="240" w:lineRule="auto"/>
        <w:ind w:firstLine="709"/>
        <w:jc w:val="both"/>
      </w:pPr>
      <w:r w:rsidRPr="00D15D6D">
        <w:t>Запрос предложений в соответствии с частью второй                              пункта 11 статьи 44 Закона приостановлен на срок до 10 часов 00 минут                  25 ноября 2024 года включительно</w:t>
      </w:r>
      <w:r w:rsidR="00543E4F" w:rsidRPr="00543E4F">
        <w:t>.</w:t>
      </w:r>
    </w:p>
    <w:p w:rsidR="00D464C8" w:rsidRDefault="00D15D6D" w:rsidP="00D464C8">
      <w:pPr>
        <w:pStyle w:val="20"/>
        <w:spacing w:after="0" w:line="240" w:lineRule="auto"/>
        <w:ind w:firstLine="709"/>
        <w:jc w:val="both"/>
      </w:pPr>
      <w:r w:rsidRPr="00D15D6D">
        <w:t>Комиссией проверено наличие и соответствие документов, представленных участник</w:t>
      </w:r>
      <w:r>
        <w:t>ами</w:t>
      </w:r>
      <w:r w:rsidRPr="00D15D6D">
        <w:t xml:space="preserve"> закупки по лоту № 1 перечню документов, заявленных в извещении о проведении запроса предложений и документации о проведении запроса предложений</w:t>
      </w:r>
      <w:r w:rsidR="00D464C8">
        <w:t>.</w:t>
      </w:r>
    </w:p>
    <w:p w:rsidR="00D464C8" w:rsidRDefault="00D464C8" w:rsidP="00D464C8">
      <w:pPr>
        <w:pStyle w:val="20"/>
        <w:spacing w:after="0" w:line="240" w:lineRule="auto"/>
        <w:ind w:firstLine="709"/>
        <w:jc w:val="both"/>
      </w:pPr>
      <w: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их требованиям, установленным документацией о проведении запроса предложений.</w:t>
      </w:r>
    </w:p>
    <w:p w:rsidR="00DF64D9" w:rsidRDefault="00D15D6D" w:rsidP="00A05436">
      <w:pPr>
        <w:pStyle w:val="20"/>
        <w:shd w:val="clear" w:color="auto" w:fill="auto"/>
        <w:spacing w:after="0" w:line="240" w:lineRule="auto"/>
        <w:ind w:firstLine="709"/>
        <w:jc w:val="both"/>
      </w:pPr>
      <w:r w:rsidRPr="00D15D6D">
        <w:t xml:space="preserve">Комиссией выявлено, что документы и информация, предоставленные </w:t>
      </w:r>
      <w:r>
        <w:t xml:space="preserve">участниками запроса предложений </w:t>
      </w:r>
      <w:r w:rsidRPr="00D15D6D">
        <w:t>по лоту № 1 соответствуют требованиям, установленным извещением и документацией о проведении запроса предложений</w:t>
      </w:r>
      <w:r w:rsidR="00DF64D9" w:rsidRPr="00DF64D9">
        <w:t>.</w:t>
      </w:r>
    </w:p>
    <w:p w:rsidR="00F77C8F" w:rsidRDefault="00F77C8F" w:rsidP="00F77C8F">
      <w:pPr>
        <w:pStyle w:val="20"/>
        <w:shd w:val="clear" w:color="auto" w:fill="auto"/>
        <w:spacing w:after="0" w:line="240" w:lineRule="auto"/>
        <w:ind w:firstLine="709"/>
        <w:jc w:val="both"/>
      </w:pPr>
      <w:r>
        <w:t>К</w:t>
      </w:r>
      <w:r w:rsidRPr="00F77C8F">
        <w:t>омисси</w:t>
      </w:r>
      <w:r>
        <w:t>ей</w:t>
      </w:r>
      <w:r w:rsidRPr="00F77C8F">
        <w:t xml:space="preserve"> единогласно принято решение о допуске заяв</w:t>
      </w:r>
      <w:r>
        <w:t xml:space="preserve">ок участников запроса предложений </w:t>
      </w:r>
      <w:r w:rsidRPr="00F77C8F">
        <w:t>к участию в оценке по лоту № 1 на основании критериев, указанных в документации о проведении запроса предложений</w:t>
      </w:r>
      <w:r>
        <w:t>.</w:t>
      </w:r>
    </w:p>
    <w:p w:rsidR="00F77C8F" w:rsidRDefault="00F77C8F" w:rsidP="00F77C8F">
      <w:pPr>
        <w:pStyle w:val="20"/>
        <w:spacing w:after="0" w:line="240" w:lineRule="auto"/>
        <w:ind w:firstLine="709"/>
        <w:jc w:val="both"/>
      </w:pPr>
      <w:r>
        <w:t>Результаты вскрытия конвертов с заявками на участие в запросе предложений.</w:t>
      </w:r>
    </w:p>
    <w:p w:rsidR="00F77C8F" w:rsidRDefault="00F77C8F" w:rsidP="00F77C8F">
      <w:pPr>
        <w:pStyle w:val="20"/>
        <w:spacing w:after="0" w:line="240" w:lineRule="auto"/>
        <w:ind w:firstLine="709"/>
        <w:jc w:val="both"/>
      </w:pPr>
      <w:r>
        <w:t>По итогам заседания Комиссии было рассмотрено заявок:</w:t>
      </w:r>
    </w:p>
    <w:p w:rsidR="00F77C8F" w:rsidRDefault="00F77C8F" w:rsidP="00F77C8F">
      <w:pPr>
        <w:pStyle w:val="20"/>
        <w:spacing w:after="0" w:line="240" w:lineRule="auto"/>
        <w:ind w:firstLine="709"/>
        <w:jc w:val="both"/>
      </w:pPr>
      <w:r>
        <w:t>а) по Лоту № 1 – 3 (три) заявки.</w:t>
      </w:r>
    </w:p>
    <w:p w:rsidR="00F77C8F" w:rsidRDefault="00F77C8F" w:rsidP="00F77C8F">
      <w:pPr>
        <w:pStyle w:val="20"/>
        <w:shd w:val="clear" w:color="auto" w:fill="auto"/>
        <w:spacing w:after="0" w:line="240" w:lineRule="auto"/>
        <w:ind w:firstLine="709"/>
        <w:jc w:val="both"/>
      </w:pPr>
      <w:r>
        <w:t>Запрос предложений признан состоявшимся</w:t>
      </w:r>
      <w:r w:rsidR="00F9076C">
        <w:t>.</w:t>
      </w:r>
    </w:p>
    <w:p w:rsidR="00F77C8F" w:rsidRDefault="00F77C8F" w:rsidP="00F77C8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464C8" w:rsidRDefault="00D464C8" w:rsidP="00F77C8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A4D0A" w:rsidRPr="00DF64D9" w:rsidRDefault="00D464C8" w:rsidP="00F77C8F">
      <w:pPr>
        <w:rPr>
          <w:rFonts w:ascii="Times New Roman" w:hAnsi="Times New Roman" w:cs="Times New Roman"/>
          <w:sz w:val="28"/>
          <w:szCs w:val="28"/>
        </w:rPr>
      </w:pPr>
      <w:r w:rsidRPr="00DF64D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DF64D9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Pr="00DF64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A4D0A" w:rsidRPr="00DF64D9" w:rsidSect="00DF6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35"/>
    <w:rsid w:val="001C2DD8"/>
    <w:rsid w:val="003F6D35"/>
    <w:rsid w:val="00427156"/>
    <w:rsid w:val="00543E4F"/>
    <w:rsid w:val="00A05436"/>
    <w:rsid w:val="00C72F5A"/>
    <w:rsid w:val="00D15D6D"/>
    <w:rsid w:val="00D446E7"/>
    <w:rsid w:val="00D464C8"/>
    <w:rsid w:val="00DF64D9"/>
    <w:rsid w:val="00F77C8F"/>
    <w:rsid w:val="00F9076C"/>
    <w:rsid w:val="00F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FFAAC-4597-4EFE-B8D8-6C5AAE0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64C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6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4C8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F907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76C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6</cp:revision>
  <cp:lastPrinted>2024-12-09T15:51:00Z</cp:lastPrinted>
  <dcterms:created xsi:type="dcterms:W3CDTF">2024-09-04T12:04:00Z</dcterms:created>
  <dcterms:modified xsi:type="dcterms:W3CDTF">2024-12-09T16:10:00Z</dcterms:modified>
</cp:coreProperties>
</file>