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 xml:space="preserve">Извещение </w:t>
      </w:r>
    </w:p>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 xml:space="preserve">о проведении открытого аукциона на закупку </w:t>
      </w:r>
      <w:r w:rsidRPr="00CF3D2F">
        <w:rPr>
          <w:rFonts w:ascii="Times New Roman" w:hAnsi="Times New Roman" w:cs="Times New Roman"/>
          <w:sz w:val="24"/>
          <w:szCs w:val="24"/>
        </w:rPr>
        <w:t>горюче-смазочных материалов для нужд Верховного Совета Приднестровской Молдавской Республики</w:t>
      </w:r>
    </w:p>
    <w:tbl>
      <w:tblPr>
        <w:tblStyle w:val="a3"/>
        <w:tblW w:w="11189" w:type="dxa"/>
        <w:tblInd w:w="-1139" w:type="dxa"/>
        <w:tblLook w:val="04A0" w:firstRow="1" w:lastRow="0" w:firstColumn="1" w:lastColumn="0" w:noHBand="0" w:noVBand="1"/>
      </w:tblPr>
      <w:tblGrid>
        <w:gridCol w:w="450"/>
        <w:gridCol w:w="2755"/>
        <w:gridCol w:w="736"/>
        <w:gridCol w:w="2694"/>
        <w:gridCol w:w="1243"/>
        <w:gridCol w:w="1380"/>
        <w:gridCol w:w="1931"/>
      </w:tblGrid>
      <w:tr w:rsidR="009C2A2C" w:rsidRPr="00CF3D2F" w:rsidTr="009C2A2C">
        <w:tc>
          <w:tcPr>
            <w:tcW w:w="450" w:type="dxa"/>
          </w:tcPr>
          <w:p w:rsidR="009C2A2C" w:rsidRPr="00CF3D2F" w:rsidRDefault="009C2A2C" w:rsidP="009C2A2C">
            <w:pPr>
              <w:ind w:left="-102" w:right="-120"/>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w:t>
            </w:r>
          </w:p>
          <w:p w:rsidR="009C2A2C" w:rsidRPr="00CF3D2F" w:rsidRDefault="009C2A2C" w:rsidP="009C2A2C">
            <w:pPr>
              <w:ind w:left="-102" w:right="-120"/>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п</w:t>
            </w:r>
            <w:r w:rsidRPr="00CF3D2F">
              <w:rPr>
                <w:rFonts w:ascii="Times New Roman" w:eastAsia="Times New Roman" w:hAnsi="Times New Roman" w:cs="Times New Roman"/>
                <w:sz w:val="24"/>
                <w:szCs w:val="24"/>
                <w:lang w:val="en-US" w:eastAsia="ru-RU"/>
              </w:rPr>
              <w:t>/</w:t>
            </w:r>
            <w:r w:rsidRPr="00CF3D2F">
              <w:rPr>
                <w:rFonts w:ascii="Times New Roman" w:eastAsia="Times New Roman" w:hAnsi="Times New Roman" w:cs="Times New Roman"/>
                <w:sz w:val="24"/>
                <w:szCs w:val="24"/>
                <w:lang w:eastAsia="ru-RU"/>
              </w:rPr>
              <w:t>п</w:t>
            </w:r>
          </w:p>
        </w:tc>
        <w:tc>
          <w:tcPr>
            <w:tcW w:w="2755" w:type="dxa"/>
            <w:vAlign w:val="center"/>
          </w:tcPr>
          <w:p w:rsidR="009C2A2C" w:rsidRPr="008E4EAE" w:rsidRDefault="009C2A2C" w:rsidP="009C2A2C">
            <w:pPr>
              <w:jc w:val="center"/>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 xml:space="preserve">Наименование раздела </w:t>
            </w:r>
          </w:p>
        </w:tc>
        <w:tc>
          <w:tcPr>
            <w:tcW w:w="7984" w:type="dxa"/>
            <w:gridSpan w:val="5"/>
            <w:vAlign w:val="center"/>
          </w:tcPr>
          <w:p w:rsidR="009C2A2C" w:rsidRPr="008E4EAE" w:rsidRDefault="009C2A2C" w:rsidP="009C2A2C">
            <w:pPr>
              <w:jc w:val="center"/>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Поля для заполнения</w:t>
            </w:r>
          </w:p>
        </w:tc>
      </w:tr>
      <w:tr w:rsidR="009C2A2C" w:rsidRPr="00CF3D2F" w:rsidTr="009C2A2C">
        <w:tc>
          <w:tcPr>
            <w:tcW w:w="450" w:type="dxa"/>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1</w:t>
            </w:r>
          </w:p>
        </w:tc>
        <w:tc>
          <w:tcPr>
            <w:tcW w:w="2755" w:type="dxa"/>
          </w:tcPr>
          <w:p w:rsidR="009C2A2C" w:rsidRPr="008E4EAE" w:rsidRDefault="009C2A2C" w:rsidP="009C2A2C">
            <w:pPr>
              <w:jc w:val="center"/>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2</w:t>
            </w:r>
          </w:p>
        </w:tc>
        <w:tc>
          <w:tcPr>
            <w:tcW w:w="7984" w:type="dxa"/>
            <w:gridSpan w:val="5"/>
          </w:tcPr>
          <w:p w:rsidR="009C2A2C" w:rsidRPr="008E4EAE" w:rsidRDefault="009C2A2C" w:rsidP="009C2A2C">
            <w:pPr>
              <w:jc w:val="center"/>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3</w:t>
            </w:r>
          </w:p>
        </w:tc>
      </w:tr>
      <w:tr w:rsidR="009C2A2C" w:rsidRPr="00CF3D2F" w:rsidTr="009C2A2C">
        <w:tc>
          <w:tcPr>
            <w:tcW w:w="450" w:type="dxa"/>
          </w:tcPr>
          <w:p w:rsidR="009C2A2C" w:rsidRPr="00CF3D2F" w:rsidRDefault="009C2A2C" w:rsidP="009C2A2C">
            <w:pPr>
              <w:jc w:val="center"/>
              <w:rPr>
                <w:rFonts w:ascii="Times New Roman" w:eastAsia="Times New Roman" w:hAnsi="Times New Roman" w:cs="Times New Roman"/>
                <w:sz w:val="24"/>
                <w:szCs w:val="24"/>
                <w:lang w:eastAsia="ru-RU"/>
              </w:rPr>
            </w:pPr>
          </w:p>
        </w:tc>
        <w:tc>
          <w:tcPr>
            <w:tcW w:w="2755" w:type="dxa"/>
          </w:tcPr>
          <w:p w:rsidR="009C2A2C" w:rsidRPr="008E4EAE" w:rsidRDefault="009C2A2C" w:rsidP="009C2A2C">
            <w:pPr>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1. Общая информация о закупке</w:t>
            </w:r>
          </w:p>
        </w:tc>
        <w:tc>
          <w:tcPr>
            <w:tcW w:w="7984" w:type="dxa"/>
            <w:gridSpan w:val="5"/>
          </w:tcPr>
          <w:p w:rsidR="009C2A2C" w:rsidRPr="008E4EAE" w:rsidRDefault="009C2A2C" w:rsidP="009C2A2C">
            <w:pPr>
              <w:jc w:val="both"/>
              <w:rPr>
                <w:rFonts w:ascii="Times New Roman" w:eastAsia="Times New Roman" w:hAnsi="Times New Roman" w:cs="Times New Roman"/>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1.</w:t>
            </w:r>
          </w:p>
        </w:tc>
        <w:tc>
          <w:tcPr>
            <w:tcW w:w="2755" w:type="dxa"/>
          </w:tcPr>
          <w:p w:rsidR="009C2A2C" w:rsidRPr="008E4EAE" w:rsidRDefault="009C2A2C" w:rsidP="009C2A2C">
            <w:pPr>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Номер извещения (номер закупки согласно утвержденному Плану закупок)</w:t>
            </w:r>
          </w:p>
        </w:tc>
        <w:tc>
          <w:tcPr>
            <w:tcW w:w="7984" w:type="dxa"/>
            <w:gridSpan w:val="5"/>
          </w:tcPr>
          <w:p w:rsidR="009C2A2C" w:rsidRPr="008E4EAE" w:rsidRDefault="00D26FB9" w:rsidP="009C2A2C">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2.</w:t>
            </w:r>
          </w:p>
        </w:tc>
        <w:tc>
          <w:tcPr>
            <w:tcW w:w="2755" w:type="dxa"/>
          </w:tcPr>
          <w:p w:rsidR="009C2A2C" w:rsidRPr="008E4EAE" w:rsidRDefault="009C2A2C" w:rsidP="009C2A2C">
            <w:pPr>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Используемый способ определения поставщика (подрядчика, исполнителя)</w:t>
            </w:r>
          </w:p>
        </w:tc>
        <w:tc>
          <w:tcPr>
            <w:tcW w:w="7984" w:type="dxa"/>
            <w:gridSpan w:val="5"/>
          </w:tcPr>
          <w:p w:rsidR="009C2A2C" w:rsidRPr="008E4EAE" w:rsidRDefault="009C2A2C" w:rsidP="009C2A2C">
            <w:pPr>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Открытый аукцион</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3.</w:t>
            </w:r>
          </w:p>
        </w:tc>
        <w:tc>
          <w:tcPr>
            <w:tcW w:w="2755" w:type="dxa"/>
          </w:tcPr>
          <w:p w:rsidR="009C2A2C" w:rsidRPr="008E4EAE" w:rsidRDefault="009C2A2C" w:rsidP="009C2A2C">
            <w:pPr>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Предмет закупки</w:t>
            </w:r>
          </w:p>
        </w:tc>
        <w:tc>
          <w:tcPr>
            <w:tcW w:w="7984" w:type="dxa"/>
            <w:gridSpan w:val="5"/>
          </w:tcPr>
          <w:p w:rsidR="009C2A2C" w:rsidRPr="00E635AA" w:rsidRDefault="009C2A2C" w:rsidP="00E635AA">
            <w:pPr>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Горюче-смазочные материалы (далее- ГСМ) (</w:t>
            </w:r>
            <w:r w:rsidR="00E635AA">
              <w:rPr>
                <w:rFonts w:ascii="Times New Roman" w:eastAsia="Times New Roman" w:hAnsi="Times New Roman" w:cs="Times New Roman"/>
              </w:rPr>
              <w:t>бензин АИ-95</w:t>
            </w:r>
            <w:r w:rsidR="00E635AA" w:rsidRPr="00E635AA">
              <w:rPr>
                <w:rFonts w:ascii="Times New Roman" w:eastAsia="Times New Roman" w:hAnsi="Times New Roman" w:cs="Times New Roman"/>
              </w:rPr>
              <w:t>)</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4.</w:t>
            </w:r>
          </w:p>
        </w:tc>
        <w:tc>
          <w:tcPr>
            <w:tcW w:w="2755" w:type="dxa"/>
          </w:tcPr>
          <w:p w:rsidR="009C2A2C" w:rsidRPr="008E4EAE" w:rsidRDefault="009C2A2C" w:rsidP="009C2A2C">
            <w:pPr>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Наименование группы товаров (работ, услуг)</w:t>
            </w:r>
          </w:p>
        </w:tc>
        <w:tc>
          <w:tcPr>
            <w:tcW w:w="7984" w:type="dxa"/>
            <w:gridSpan w:val="5"/>
          </w:tcPr>
          <w:p w:rsidR="009C2A2C" w:rsidRPr="008E4EAE" w:rsidRDefault="009C2A2C" w:rsidP="009C2A2C">
            <w:pPr>
              <w:jc w:val="both"/>
              <w:rPr>
                <w:rFonts w:ascii="Times New Roman" w:eastAsia="Times New Roman" w:hAnsi="Times New Roman" w:cs="Times New Roman"/>
                <w:color w:val="333333"/>
                <w:sz w:val="24"/>
                <w:szCs w:val="24"/>
                <w:lang w:eastAsia="ru-RU"/>
              </w:rPr>
            </w:pPr>
            <w:r w:rsidRPr="008E4EAE">
              <w:rPr>
                <w:rFonts w:ascii="Times New Roman" w:eastAsia="Times New Roman" w:hAnsi="Times New Roman" w:cs="Times New Roman"/>
                <w:color w:val="333333"/>
                <w:sz w:val="24"/>
                <w:szCs w:val="24"/>
                <w:lang w:eastAsia="ru-RU"/>
              </w:rPr>
              <w:t>Непродовольственные товары</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5.</w:t>
            </w:r>
          </w:p>
        </w:tc>
        <w:tc>
          <w:tcPr>
            <w:tcW w:w="2755" w:type="dxa"/>
          </w:tcPr>
          <w:p w:rsidR="009C2A2C" w:rsidRPr="008E4EAE" w:rsidRDefault="009C2A2C" w:rsidP="009C2A2C">
            <w:pPr>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Дата размещения извещения</w:t>
            </w:r>
          </w:p>
        </w:tc>
        <w:tc>
          <w:tcPr>
            <w:tcW w:w="7984" w:type="dxa"/>
            <w:gridSpan w:val="5"/>
          </w:tcPr>
          <w:p w:rsidR="009C2A2C" w:rsidRPr="008E4EAE" w:rsidRDefault="00970A39" w:rsidP="009C2A2C">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00E02596">
              <w:rPr>
                <w:rFonts w:ascii="Times New Roman" w:eastAsia="Times New Roman" w:hAnsi="Times New Roman" w:cs="Times New Roman"/>
                <w:color w:val="333333"/>
                <w:sz w:val="24"/>
                <w:szCs w:val="24"/>
                <w:lang w:eastAsia="ru-RU"/>
              </w:rPr>
              <w:t xml:space="preserve"> декабря</w:t>
            </w:r>
            <w:r w:rsidR="009C2A2C" w:rsidRPr="008E4EAE">
              <w:rPr>
                <w:rFonts w:ascii="Times New Roman" w:eastAsia="Times New Roman" w:hAnsi="Times New Roman" w:cs="Times New Roman"/>
                <w:color w:val="333333"/>
                <w:sz w:val="24"/>
                <w:szCs w:val="24"/>
                <w:lang w:eastAsia="ru-RU"/>
              </w:rPr>
              <w:t xml:space="preserve"> 2024 года</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2. Сведения о заказчике</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val="en-US" w:eastAsia="ru-RU"/>
              </w:rPr>
            </w:pPr>
            <w:r w:rsidRPr="00CF3D2F">
              <w:rPr>
                <w:rFonts w:ascii="Times New Roman" w:eastAsia="Times New Roman" w:hAnsi="Times New Roman" w:cs="Times New Roman"/>
                <w:sz w:val="24"/>
                <w:szCs w:val="24"/>
                <w:lang w:eastAsia="ru-RU"/>
              </w:rPr>
              <w:t>1.</w:t>
            </w: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Наименование заказчика</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Верховный Совет Приднестровской Молдавской Республики</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2.</w:t>
            </w: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Место нахождения</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г. Тирасполь, ул. 25 Октября</w:t>
            </w:r>
            <w:r>
              <w:rPr>
                <w:rFonts w:ascii="Times New Roman" w:eastAsia="Times New Roman" w:hAnsi="Times New Roman" w:cs="Times New Roman"/>
                <w:color w:val="333333"/>
                <w:sz w:val="24"/>
                <w:szCs w:val="24"/>
                <w:lang w:eastAsia="ru-RU"/>
              </w:rPr>
              <w:t xml:space="preserve"> (Покровская)</w:t>
            </w:r>
            <w:r w:rsidRPr="00CF3D2F">
              <w:rPr>
                <w:rFonts w:ascii="Times New Roman" w:eastAsia="Times New Roman" w:hAnsi="Times New Roman" w:cs="Times New Roman"/>
                <w:color w:val="333333"/>
                <w:sz w:val="24"/>
                <w:szCs w:val="24"/>
                <w:lang w:eastAsia="ru-RU"/>
              </w:rPr>
              <w:t>, 45</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3.</w:t>
            </w: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Почтовый адрес</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г. Тирасполь, ул. 25 Октября</w:t>
            </w:r>
            <w:r>
              <w:rPr>
                <w:rFonts w:ascii="Times New Roman" w:eastAsia="Times New Roman" w:hAnsi="Times New Roman" w:cs="Times New Roman"/>
                <w:color w:val="333333"/>
                <w:sz w:val="24"/>
                <w:szCs w:val="24"/>
                <w:lang w:eastAsia="ru-RU"/>
              </w:rPr>
              <w:t xml:space="preserve"> (Покровская)</w:t>
            </w:r>
            <w:r w:rsidRPr="00CF3D2F">
              <w:rPr>
                <w:rFonts w:ascii="Times New Roman" w:eastAsia="Times New Roman" w:hAnsi="Times New Roman" w:cs="Times New Roman"/>
                <w:color w:val="333333"/>
                <w:sz w:val="24"/>
                <w:szCs w:val="24"/>
                <w:lang w:eastAsia="ru-RU"/>
              </w:rPr>
              <w:t>, 45</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4.</w:t>
            </w: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Адрес электронной почты</w:t>
            </w:r>
          </w:p>
        </w:tc>
        <w:tc>
          <w:tcPr>
            <w:tcW w:w="7984" w:type="dxa"/>
            <w:gridSpan w:val="5"/>
          </w:tcPr>
          <w:p w:rsidR="009C2A2C" w:rsidRPr="00CF3D2F" w:rsidRDefault="00EF5418" w:rsidP="009C2A2C">
            <w:pPr>
              <w:jc w:val="both"/>
              <w:rPr>
                <w:rFonts w:ascii="Times New Roman" w:eastAsia="Times New Roman" w:hAnsi="Times New Roman" w:cs="Times New Roman"/>
                <w:color w:val="333333"/>
                <w:sz w:val="24"/>
                <w:szCs w:val="24"/>
                <w:lang w:eastAsia="ru-RU"/>
              </w:rPr>
            </w:pPr>
            <w:hyperlink r:id="rId6" w:history="1">
              <w:r w:rsidR="009C2A2C" w:rsidRPr="00CF3D2F">
                <w:rPr>
                  <w:rStyle w:val="a4"/>
                  <w:rFonts w:ascii="Times New Roman" w:hAnsi="Times New Roman" w:cs="Times New Roman"/>
                  <w:sz w:val="24"/>
                  <w:szCs w:val="24"/>
                  <w:shd w:val="clear" w:color="auto" w:fill="FFFFFF"/>
                </w:rPr>
                <w:t>doc@vspmr.org</w:t>
              </w:r>
            </w:hyperlink>
            <w:r w:rsidR="009C2A2C" w:rsidRPr="00CF3D2F">
              <w:rPr>
                <w:rFonts w:ascii="Times New Roman" w:hAnsi="Times New Roman" w:cs="Times New Roman"/>
                <w:color w:val="000000" w:themeColor="text1"/>
                <w:sz w:val="24"/>
                <w:szCs w:val="24"/>
                <w:shd w:val="clear" w:color="auto" w:fill="FFFFFF"/>
              </w:rPr>
              <w:t xml:space="preserve"> </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5.</w:t>
            </w: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Номер контактного телефона</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bookmarkStart w:id="0" w:name="_Hlk131066478"/>
            <w:r w:rsidRPr="00CF3D2F">
              <w:rPr>
                <w:rFonts w:ascii="Times New Roman" w:hAnsi="Times New Roman" w:cs="Times New Roman"/>
                <w:sz w:val="24"/>
                <w:szCs w:val="24"/>
              </w:rPr>
              <w:t>0 (533) 6 24 80</w:t>
            </w:r>
            <w:bookmarkEnd w:id="0"/>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6.</w:t>
            </w: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Дополнительная информация</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нет</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3. Информация о процедуре закупки</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1.</w:t>
            </w:r>
          </w:p>
        </w:tc>
        <w:tc>
          <w:tcPr>
            <w:tcW w:w="2755" w:type="dxa"/>
          </w:tcPr>
          <w:p w:rsidR="009C2A2C" w:rsidRPr="00CF3D2F" w:rsidRDefault="009C2A2C" w:rsidP="009C2A2C">
            <w:pPr>
              <w:jc w:val="both"/>
              <w:rPr>
                <w:rFonts w:ascii="Times New Roman" w:eastAsia="Times New Roman" w:hAnsi="Times New Roman" w:cs="Times New Roman"/>
                <w:sz w:val="24"/>
                <w:szCs w:val="24"/>
                <w:lang w:eastAsia="ru-RU"/>
              </w:rPr>
            </w:pPr>
            <w:r w:rsidRPr="00CF3D2F">
              <w:rPr>
                <w:rFonts w:ascii="Times New Roman" w:hAnsi="Times New Roman" w:cs="Times New Roman"/>
                <w:sz w:val="24"/>
                <w:szCs w:val="24"/>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7984" w:type="dxa"/>
            <w:gridSpan w:val="5"/>
          </w:tcPr>
          <w:p w:rsidR="009C2A2C" w:rsidRPr="008E4EAE" w:rsidRDefault="0038797A" w:rsidP="009C2A2C">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009C2A2C" w:rsidRPr="008E4EAE">
              <w:rPr>
                <w:rFonts w:ascii="Times New Roman" w:eastAsia="Times New Roman" w:hAnsi="Times New Roman" w:cs="Times New Roman"/>
                <w:color w:val="333333"/>
                <w:sz w:val="24"/>
                <w:szCs w:val="24"/>
                <w:lang w:eastAsia="ru-RU"/>
              </w:rPr>
              <w:t xml:space="preserve"> </w:t>
            </w:r>
            <w:r w:rsidR="00F1162E">
              <w:rPr>
                <w:rFonts w:ascii="Times New Roman" w:eastAsia="Times New Roman" w:hAnsi="Times New Roman" w:cs="Times New Roman"/>
                <w:color w:val="333333"/>
                <w:sz w:val="24"/>
                <w:szCs w:val="24"/>
                <w:lang w:eastAsia="ru-RU"/>
              </w:rPr>
              <w:t>декабря</w:t>
            </w:r>
            <w:r w:rsidR="009C2A2C" w:rsidRPr="008E4EAE">
              <w:rPr>
                <w:rFonts w:ascii="Times New Roman" w:eastAsia="Times New Roman" w:hAnsi="Times New Roman" w:cs="Times New Roman"/>
                <w:color w:val="333333"/>
                <w:sz w:val="24"/>
                <w:szCs w:val="24"/>
                <w:lang w:eastAsia="ru-RU"/>
              </w:rPr>
              <w:t xml:space="preserve"> 2024 года с 1</w:t>
            </w:r>
            <w:r w:rsidR="009C2A2C" w:rsidRPr="008E4EAE">
              <w:rPr>
                <w:rFonts w:ascii="Times New Roman" w:eastAsia="Times New Roman" w:hAnsi="Times New Roman" w:cs="Times New Roman"/>
                <w:color w:val="333333"/>
                <w:sz w:val="24"/>
                <w:szCs w:val="24"/>
                <w:lang w:val="en-US" w:eastAsia="ru-RU"/>
              </w:rPr>
              <w:t>5</w:t>
            </w:r>
            <w:r w:rsidR="009C2A2C" w:rsidRPr="008E4EAE">
              <w:rPr>
                <w:rFonts w:ascii="Times New Roman" w:eastAsia="Times New Roman" w:hAnsi="Times New Roman" w:cs="Times New Roman"/>
                <w:color w:val="333333"/>
                <w:sz w:val="24"/>
                <w:szCs w:val="24"/>
                <w:lang w:eastAsia="ru-RU"/>
              </w:rPr>
              <w:t>:00 час.</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2.</w:t>
            </w:r>
          </w:p>
        </w:tc>
        <w:tc>
          <w:tcPr>
            <w:tcW w:w="2755" w:type="dxa"/>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hAnsi="Times New Roman" w:cs="Times New Roman"/>
                <w:sz w:val="24"/>
                <w:szCs w:val="24"/>
              </w:rPr>
              <w:t xml:space="preserve">Дата и время окончания подачи заявок (дата и время окончания регистрации на сайте в </w:t>
            </w:r>
            <w:r w:rsidRPr="00CF3D2F">
              <w:rPr>
                <w:rFonts w:ascii="Times New Roman" w:hAnsi="Times New Roman" w:cs="Times New Roman"/>
                <w:sz w:val="24"/>
                <w:szCs w:val="24"/>
              </w:rPr>
              <w:lastRenderedPageBreak/>
              <w:t>глобальной сети Интернет – в случае осуществления закупки путем проведения открытого аукциона в электронной форме)</w:t>
            </w:r>
          </w:p>
        </w:tc>
        <w:tc>
          <w:tcPr>
            <w:tcW w:w="7984" w:type="dxa"/>
            <w:gridSpan w:val="5"/>
          </w:tcPr>
          <w:p w:rsidR="009C2A2C" w:rsidRPr="008E4EAE" w:rsidRDefault="00151DB7" w:rsidP="009C2A2C">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18</w:t>
            </w:r>
            <w:r w:rsidR="00F1162E">
              <w:rPr>
                <w:rFonts w:ascii="Times New Roman" w:eastAsia="Times New Roman" w:hAnsi="Times New Roman" w:cs="Times New Roman"/>
                <w:color w:val="333333"/>
                <w:sz w:val="24"/>
                <w:szCs w:val="24"/>
                <w:lang w:eastAsia="ru-RU"/>
              </w:rPr>
              <w:t xml:space="preserve"> декабря</w:t>
            </w:r>
            <w:r w:rsidR="00745180">
              <w:rPr>
                <w:rFonts w:ascii="Times New Roman" w:eastAsia="Times New Roman" w:hAnsi="Times New Roman" w:cs="Times New Roman"/>
                <w:color w:val="333333"/>
                <w:sz w:val="24"/>
                <w:szCs w:val="24"/>
                <w:lang w:eastAsia="ru-RU"/>
              </w:rPr>
              <w:t xml:space="preserve"> 2024 года 8:45</w:t>
            </w:r>
            <w:r w:rsidR="009C2A2C" w:rsidRPr="008E4EAE">
              <w:rPr>
                <w:rFonts w:ascii="Times New Roman" w:eastAsia="Times New Roman" w:hAnsi="Times New Roman" w:cs="Times New Roman"/>
                <w:color w:val="333333"/>
                <w:sz w:val="24"/>
                <w:szCs w:val="24"/>
                <w:lang w:eastAsia="ru-RU"/>
              </w:rPr>
              <w:t xml:space="preserve"> час.</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3.</w:t>
            </w:r>
          </w:p>
        </w:tc>
        <w:tc>
          <w:tcPr>
            <w:tcW w:w="2755" w:type="dxa"/>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hAnsi="Times New Roman" w:cs="Times New Roman"/>
                <w:sz w:val="24"/>
                <w:szCs w:val="24"/>
              </w:rPr>
              <w:t>Место подачи заявок</w:t>
            </w:r>
          </w:p>
        </w:tc>
        <w:tc>
          <w:tcPr>
            <w:tcW w:w="7984" w:type="dxa"/>
            <w:gridSpan w:val="5"/>
          </w:tcPr>
          <w:p w:rsidR="009C2A2C" w:rsidRPr="008E4EAE" w:rsidRDefault="009C2A2C" w:rsidP="009C2A2C">
            <w:pPr>
              <w:jc w:val="both"/>
              <w:rPr>
                <w:rFonts w:ascii="Times New Roman" w:eastAsia="Times New Roman" w:hAnsi="Times New Roman" w:cs="Times New Roman"/>
                <w:color w:val="333333"/>
                <w:sz w:val="24"/>
                <w:szCs w:val="24"/>
                <w:lang w:eastAsia="ru-RU"/>
              </w:rPr>
            </w:pPr>
            <w:r w:rsidRPr="008E4EAE">
              <w:rPr>
                <w:rFonts w:ascii="Times New Roman" w:eastAsia="Times New Roman" w:hAnsi="Times New Roman" w:cs="Times New Roman"/>
                <w:color w:val="333333"/>
                <w:sz w:val="24"/>
                <w:szCs w:val="24"/>
                <w:lang w:eastAsia="ru-RU"/>
              </w:rPr>
              <w:t>г. Тирасполь, ул. 25 Октября (Покровская), 45</w:t>
            </w:r>
            <w:r w:rsidRPr="008E4EAE">
              <w:rPr>
                <w:rFonts w:ascii="Times New Roman" w:eastAsia="Times New Roman" w:hAnsi="Times New Roman" w:cs="Times New Roman"/>
                <w:color w:val="000000" w:themeColor="text1"/>
                <w:sz w:val="24"/>
                <w:szCs w:val="24"/>
                <w:lang w:eastAsia="ru-RU"/>
              </w:rPr>
              <w:t xml:space="preserve">, </w:t>
            </w:r>
            <w:r w:rsidRPr="008E4EAE">
              <w:rPr>
                <w:rFonts w:ascii="Times New Roman" w:hAnsi="Times New Roman" w:cs="Times New Roman"/>
                <w:color w:val="000000" w:themeColor="text1"/>
                <w:sz w:val="24"/>
                <w:szCs w:val="24"/>
                <w:shd w:val="clear" w:color="auto" w:fill="F9F9F9"/>
              </w:rPr>
              <w:t>кабинет 408</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 xml:space="preserve">4. </w:t>
            </w:r>
          </w:p>
        </w:tc>
        <w:tc>
          <w:tcPr>
            <w:tcW w:w="2755" w:type="dxa"/>
          </w:tcPr>
          <w:p w:rsidR="009C2A2C" w:rsidRPr="00CF3D2F" w:rsidRDefault="009C2A2C" w:rsidP="009C2A2C">
            <w:pPr>
              <w:jc w:val="both"/>
              <w:rPr>
                <w:rFonts w:ascii="Times New Roman" w:hAnsi="Times New Roman" w:cs="Times New Roman"/>
                <w:sz w:val="24"/>
                <w:szCs w:val="24"/>
              </w:rPr>
            </w:pPr>
            <w:r w:rsidRPr="00CF3D2F">
              <w:rPr>
                <w:rFonts w:ascii="Times New Roman" w:eastAsia="Times New Roman" w:hAnsi="Times New Roman" w:cs="Times New Roman"/>
                <w:color w:val="333333"/>
                <w:sz w:val="24"/>
                <w:szCs w:val="24"/>
                <w:lang w:eastAsia="ru-RU"/>
              </w:rPr>
              <w:t>Способы получения документации об открытом аукционе, срок, место и порядок предоставления документации об открытом аукционе</w:t>
            </w:r>
          </w:p>
        </w:tc>
        <w:tc>
          <w:tcPr>
            <w:tcW w:w="7984" w:type="dxa"/>
            <w:gridSpan w:val="5"/>
          </w:tcPr>
          <w:p w:rsidR="009C2A2C" w:rsidRPr="008E4EAE" w:rsidRDefault="009C2A2C" w:rsidP="009C2A2C">
            <w:pPr>
              <w:ind w:firstLine="709"/>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Заказчик предоставляет такому лицу документацию об открытом аукционе в форме электронного документа.</w:t>
            </w:r>
          </w:p>
          <w:p w:rsidR="009C2A2C" w:rsidRPr="008E4EAE" w:rsidRDefault="009C2A2C" w:rsidP="009C2A2C">
            <w:pPr>
              <w:ind w:firstLine="709"/>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rsidR="009C2A2C" w:rsidRPr="008E4EAE"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5</w:t>
            </w:r>
            <w:r w:rsidRPr="00CF3D2F">
              <w:rPr>
                <w:rFonts w:ascii="Times New Roman" w:eastAsia="Times New Roman" w:hAnsi="Times New Roman" w:cs="Times New Roman"/>
                <w:color w:val="333333"/>
                <w:sz w:val="24"/>
                <w:szCs w:val="24"/>
                <w:lang w:eastAsia="ru-RU"/>
              </w:rPr>
              <w:t>.</w:t>
            </w:r>
          </w:p>
        </w:tc>
        <w:tc>
          <w:tcPr>
            <w:tcW w:w="2755" w:type="dxa"/>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hAnsi="Times New Roman" w:cs="Times New Roman"/>
                <w:sz w:val="24"/>
                <w:szCs w:val="24"/>
              </w:rPr>
              <w:t>Порядок подачи заявок</w:t>
            </w:r>
          </w:p>
        </w:tc>
        <w:tc>
          <w:tcPr>
            <w:tcW w:w="7984" w:type="dxa"/>
            <w:gridSpan w:val="5"/>
          </w:tcPr>
          <w:p w:rsidR="009C2A2C" w:rsidRPr="008E4EAE" w:rsidRDefault="009C2A2C" w:rsidP="009C2A2C">
            <w:pPr>
              <w:contextualSpacing/>
              <w:jc w:val="both"/>
              <w:rPr>
                <w:rFonts w:ascii="Times New Roman" w:hAnsi="Times New Roman" w:cs="Times New Roman"/>
                <w:sz w:val="24"/>
                <w:szCs w:val="24"/>
              </w:rPr>
            </w:pPr>
            <w:r w:rsidRPr="008E4EAE">
              <w:rPr>
                <w:rFonts w:ascii="Times New Roman" w:eastAsia="Times New Roman" w:hAnsi="Times New Roman" w:cs="Times New Roman"/>
                <w:sz w:val="24"/>
                <w:szCs w:val="24"/>
                <w:lang w:eastAsia="ru-RU"/>
              </w:rPr>
              <w:t xml:space="preserve">       Заявка на участие в открытом аукционе должна быть представлена в письменной форме в запечатанном конверте, не позволяющем просматривать содержание заявки до вскрытия, или в форме электронного документа на адрес </w:t>
            </w:r>
            <w:hyperlink r:id="rId7" w:history="1">
              <w:r w:rsidRPr="008E4EAE">
                <w:rPr>
                  <w:rStyle w:val="a4"/>
                  <w:rFonts w:ascii="Times New Roman" w:hAnsi="Times New Roman" w:cs="Times New Roman"/>
                  <w:sz w:val="24"/>
                  <w:szCs w:val="24"/>
                  <w:shd w:val="clear" w:color="auto" w:fill="FFFFFF"/>
                </w:rPr>
                <w:t>doc@vspmr.org</w:t>
              </w:r>
            </w:hyperlink>
            <w:r w:rsidRPr="008E4EAE">
              <w:rPr>
                <w:rFonts w:ascii="Times New Roman" w:hAnsi="Times New Roman" w:cs="Times New Roman"/>
                <w:color w:val="666666"/>
                <w:sz w:val="24"/>
                <w:szCs w:val="24"/>
                <w:shd w:val="clear" w:color="auto" w:fill="FFFFFF"/>
              </w:rPr>
              <w:t xml:space="preserve"> </w:t>
            </w:r>
            <w:r w:rsidRPr="008E4EAE">
              <w:rPr>
                <w:rFonts w:ascii="Times New Roman" w:eastAsia="Calibri" w:hAnsi="Times New Roman" w:cs="Times New Roman"/>
                <w:sz w:val="24"/>
                <w:szCs w:val="24"/>
              </w:rPr>
              <w:t>с использованием пароля, обеспечивающего ограничение доступа</w:t>
            </w:r>
            <w:r w:rsidRPr="008E4EAE">
              <w:rPr>
                <w:rFonts w:ascii="Times New Roman" w:hAnsi="Times New Roman" w:cs="Times New Roman"/>
                <w:sz w:val="24"/>
                <w:szCs w:val="24"/>
              </w:rPr>
              <w:t>, на русском языке.</w:t>
            </w:r>
          </w:p>
          <w:p w:rsidR="009C2A2C" w:rsidRPr="008E4EAE" w:rsidRDefault="009C2A2C" w:rsidP="009C2A2C">
            <w:pPr>
              <w:ind w:firstLine="709"/>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Все листы поданной в письменной форме заявки на участие в открытом аукционе, все листы тома такой заявки должны быть прошиты и пронумерованы.</w:t>
            </w:r>
          </w:p>
          <w:p w:rsidR="009C2A2C" w:rsidRPr="008E4EAE" w:rsidRDefault="009C2A2C" w:rsidP="009C2A2C">
            <w:pPr>
              <w:ind w:firstLine="709"/>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и подписаны участником открытого аукциона или лицом, уполномоченным участником открытого аукциона.</w:t>
            </w:r>
          </w:p>
          <w:p w:rsidR="009C2A2C" w:rsidRPr="008E4EAE" w:rsidRDefault="009C2A2C" w:rsidP="009C2A2C">
            <w:pPr>
              <w:ind w:firstLine="709"/>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rsidR="009C2A2C" w:rsidRPr="008E4EAE" w:rsidRDefault="009C2A2C" w:rsidP="009C2A2C">
            <w:pPr>
              <w:ind w:firstLine="709"/>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rsidR="009C2A2C" w:rsidRPr="008E4EAE" w:rsidRDefault="009C2A2C" w:rsidP="009C2A2C">
            <w:pPr>
              <w:ind w:firstLine="709"/>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t>Участник открытого аукциона подавший заявку, вправе отозвать заявку в любое время до даты и времени начала рассмотрения заявок на участие в открытом аукционе.</w:t>
            </w:r>
          </w:p>
          <w:p w:rsidR="009C2A2C" w:rsidRPr="008E4EAE" w:rsidRDefault="009C2A2C" w:rsidP="009C2A2C">
            <w:pPr>
              <w:ind w:firstLine="709"/>
              <w:jc w:val="both"/>
              <w:rPr>
                <w:rFonts w:ascii="Times New Roman" w:eastAsia="Times New Roman" w:hAnsi="Times New Roman" w:cs="Times New Roman"/>
                <w:sz w:val="24"/>
                <w:szCs w:val="24"/>
                <w:lang w:eastAsia="ru-RU"/>
              </w:rPr>
            </w:pPr>
          </w:p>
          <w:p w:rsidR="009C2A2C" w:rsidRPr="008E4EAE" w:rsidRDefault="009C2A2C" w:rsidP="009C2A2C">
            <w:pPr>
              <w:contextualSpacing/>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CF3D2F">
              <w:rPr>
                <w:rFonts w:ascii="Times New Roman" w:eastAsia="Times New Roman" w:hAnsi="Times New Roman" w:cs="Times New Roman"/>
                <w:color w:val="333333"/>
                <w:sz w:val="24"/>
                <w:szCs w:val="24"/>
                <w:lang w:eastAsia="ru-RU"/>
              </w:rPr>
              <w:t>.</w:t>
            </w:r>
          </w:p>
        </w:tc>
        <w:tc>
          <w:tcPr>
            <w:tcW w:w="2755" w:type="dxa"/>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hAnsi="Times New Roman" w:cs="Times New Roman"/>
                <w:sz w:val="24"/>
                <w:szCs w:val="24"/>
              </w:rPr>
              <w:t>Дата и время проведения закупки</w:t>
            </w:r>
          </w:p>
        </w:tc>
        <w:tc>
          <w:tcPr>
            <w:tcW w:w="7984" w:type="dxa"/>
            <w:gridSpan w:val="5"/>
          </w:tcPr>
          <w:p w:rsidR="009C2A2C" w:rsidRPr="008E4EAE" w:rsidRDefault="00E4665C" w:rsidP="009C2A2C">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r w:rsidR="006123A0">
              <w:rPr>
                <w:rFonts w:ascii="Times New Roman" w:eastAsia="Times New Roman" w:hAnsi="Times New Roman" w:cs="Times New Roman"/>
                <w:color w:val="333333"/>
                <w:sz w:val="24"/>
                <w:szCs w:val="24"/>
                <w:lang w:eastAsia="ru-RU"/>
              </w:rPr>
              <w:t xml:space="preserve"> декабря</w:t>
            </w:r>
            <w:r w:rsidR="0007551C">
              <w:rPr>
                <w:rFonts w:ascii="Times New Roman" w:eastAsia="Times New Roman" w:hAnsi="Times New Roman" w:cs="Times New Roman"/>
                <w:color w:val="333333"/>
                <w:sz w:val="24"/>
                <w:szCs w:val="24"/>
                <w:lang w:eastAsia="ru-RU"/>
              </w:rPr>
              <w:t xml:space="preserve"> 2024 года в 8:45</w:t>
            </w:r>
            <w:r w:rsidR="009C2A2C" w:rsidRPr="008E4EAE">
              <w:rPr>
                <w:rFonts w:ascii="Times New Roman" w:eastAsia="Times New Roman" w:hAnsi="Times New Roman" w:cs="Times New Roman"/>
                <w:color w:val="333333"/>
                <w:sz w:val="24"/>
                <w:szCs w:val="24"/>
                <w:lang w:eastAsia="ru-RU"/>
              </w:rPr>
              <w:t xml:space="preserve"> часов.</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r w:rsidRPr="00CF3D2F">
              <w:rPr>
                <w:rFonts w:ascii="Times New Roman" w:eastAsia="Times New Roman" w:hAnsi="Times New Roman" w:cs="Times New Roman"/>
                <w:color w:val="333333"/>
                <w:sz w:val="24"/>
                <w:szCs w:val="24"/>
                <w:lang w:eastAsia="ru-RU"/>
              </w:rPr>
              <w:t>.</w:t>
            </w:r>
          </w:p>
        </w:tc>
        <w:tc>
          <w:tcPr>
            <w:tcW w:w="2755" w:type="dxa"/>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7984" w:type="dxa"/>
            <w:gridSpan w:val="5"/>
          </w:tcPr>
          <w:p w:rsidR="009C2A2C" w:rsidRPr="008E4EAE" w:rsidRDefault="009C2A2C" w:rsidP="009C2A2C">
            <w:pPr>
              <w:jc w:val="both"/>
              <w:rPr>
                <w:rFonts w:ascii="Times New Roman" w:eastAsia="Times New Roman" w:hAnsi="Times New Roman" w:cs="Times New Roman"/>
                <w:color w:val="333333"/>
                <w:sz w:val="24"/>
                <w:szCs w:val="24"/>
                <w:lang w:eastAsia="ru-RU"/>
              </w:rPr>
            </w:pPr>
            <w:r w:rsidRPr="008E4EAE">
              <w:rPr>
                <w:rFonts w:ascii="Times New Roman" w:hAnsi="Times New Roman" w:cs="Times New Roman"/>
                <w:sz w:val="24"/>
                <w:szCs w:val="24"/>
              </w:rPr>
              <w:t xml:space="preserve">          г. Тирасполь, ул. 25 Октября (Покровская), 45, </w:t>
            </w:r>
            <w:proofErr w:type="spellStart"/>
            <w:r w:rsidRPr="008E4EAE">
              <w:rPr>
                <w:rFonts w:ascii="Times New Roman" w:hAnsi="Times New Roman" w:cs="Times New Roman"/>
                <w:sz w:val="24"/>
                <w:szCs w:val="24"/>
              </w:rPr>
              <w:t>брифинговый</w:t>
            </w:r>
            <w:proofErr w:type="spellEnd"/>
            <w:r w:rsidRPr="008E4EAE">
              <w:rPr>
                <w:rFonts w:ascii="Times New Roman" w:hAnsi="Times New Roman" w:cs="Times New Roman"/>
                <w:sz w:val="24"/>
                <w:szCs w:val="24"/>
              </w:rPr>
              <w:t xml:space="preserve"> зал Верховного Совета Приднестровской Молдавской Республики</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r w:rsidRPr="00CF3D2F">
              <w:rPr>
                <w:rFonts w:ascii="Times New Roman" w:eastAsia="Times New Roman" w:hAnsi="Times New Roman" w:cs="Times New Roman"/>
                <w:color w:val="333333"/>
                <w:sz w:val="24"/>
                <w:szCs w:val="24"/>
                <w:lang w:eastAsia="ru-RU"/>
              </w:rPr>
              <w:t>.</w:t>
            </w:r>
          </w:p>
        </w:tc>
        <w:tc>
          <w:tcPr>
            <w:tcW w:w="2755" w:type="dxa"/>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hAnsi="Times New Roman" w:cs="Times New Roman"/>
                <w:sz w:val="24"/>
                <w:szCs w:val="24"/>
              </w:rPr>
              <w:t xml:space="preserve">Порядок оценки заявок, окончательных предложений участников закупки и </w:t>
            </w:r>
            <w:r w:rsidRPr="00CF3D2F">
              <w:rPr>
                <w:rFonts w:ascii="Times New Roman" w:hAnsi="Times New Roman" w:cs="Times New Roman"/>
                <w:sz w:val="24"/>
                <w:szCs w:val="24"/>
              </w:rPr>
              <w:lastRenderedPageBreak/>
              <w:t>критерии этой оценки (в случае определения поставщика товаров, работ, услуг методом проведения запроса предложений)</w:t>
            </w:r>
          </w:p>
        </w:tc>
        <w:tc>
          <w:tcPr>
            <w:tcW w:w="7984" w:type="dxa"/>
            <w:gridSpan w:val="5"/>
          </w:tcPr>
          <w:p w:rsidR="009C2A2C" w:rsidRPr="008E4EAE" w:rsidRDefault="009C2A2C" w:rsidP="009C2A2C">
            <w:pPr>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lastRenderedPageBreak/>
              <w:t xml:space="preserve">        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 </w:t>
            </w:r>
          </w:p>
          <w:p w:rsidR="009C2A2C" w:rsidRPr="008E4EAE" w:rsidRDefault="009C2A2C" w:rsidP="009C2A2C">
            <w:pPr>
              <w:ind w:left="-63" w:firstLine="709"/>
              <w:jc w:val="both"/>
              <w:rPr>
                <w:rFonts w:ascii="Times New Roman" w:eastAsia="Times New Roman" w:hAnsi="Times New Roman" w:cs="Times New Roman"/>
                <w:sz w:val="24"/>
                <w:szCs w:val="24"/>
                <w:lang w:eastAsia="ru-RU"/>
              </w:rPr>
            </w:pPr>
            <w:r w:rsidRPr="008E4EAE">
              <w:rPr>
                <w:rFonts w:ascii="Times New Roman" w:eastAsia="Times New Roman" w:hAnsi="Times New Roman" w:cs="Times New Roman"/>
                <w:sz w:val="24"/>
                <w:szCs w:val="24"/>
                <w:lang w:eastAsia="ru-RU"/>
              </w:rPr>
              <w:lastRenderedPageBreak/>
              <w:t>Заявка на участие в открытом аукционе признается надлежащей, если она соответствует требованиям Закона Приднестровской Молдавской Республики «О закупках в Приднестровской Молдавской Республике»,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rsidR="009C2A2C" w:rsidRPr="008E4EAE" w:rsidRDefault="009C2A2C" w:rsidP="009C2A2C">
            <w:pPr>
              <w:ind w:left="-63" w:firstLine="709"/>
              <w:jc w:val="both"/>
              <w:rPr>
                <w:rFonts w:ascii="Times New Roman" w:hAnsi="Times New Roman" w:cs="Times New Roman"/>
                <w:sz w:val="24"/>
                <w:szCs w:val="24"/>
              </w:rPr>
            </w:pPr>
            <w:r w:rsidRPr="008E4EAE">
              <w:rPr>
                <w:rFonts w:ascii="Times New Roman" w:eastAsia="Times New Roman" w:hAnsi="Times New Roman" w:cs="Times New Roman"/>
                <w:bCs/>
                <w:sz w:val="24"/>
                <w:szCs w:val="24"/>
                <w:lang w:eastAsia="ru-RU"/>
              </w:rPr>
              <w:t>В случае если участником закупки не соблюдены требования, предусмотренные частью второй настоящего пункта, то такой участник закупки признается не соответствующим требованиям, а его заявка не оценивается. В случае установления факта подачи одним участником закупки 2 (двух) и более заявок на участие в открытом аукционе заявки такого участника не рассматриваются и возвращаются ему.</w:t>
            </w:r>
          </w:p>
          <w:p w:rsidR="009C2A2C" w:rsidRPr="008E4EAE"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p>
        </w:tc>
        <w:tc>
          <w:tcPr>
            <w:tcW w:w="2755" w:type="dxa"/>
          </w:tcPr>
          <w:p w:rsidR="009C2A2C" w:rsidRPr="00CF3D2F" w:rsidRDefault="009C2A2C" w:rsidP="009C2A2C">
            <w:pPr>
              <w:jc w:val="both"/>
              <w:rPr>
                <w:rFonts w:ascii="Times New Roman" w:eastAsia="Times New Roman" w:hAnsi="Times New Roman" w:cs="Times New Roman"/>
                <w:color w:val="333333"/>
                <w:sz w:val="24"/>
                <w:szCs w:val="24"/>
                <w:lang w:eastAsia="ru-RU"/>
              </w:rPr>
            </w:pPr>
          </w:p>
        </w:tc>
        <w:tc>
          <w:tcPr>
            <w:tcW w:w="7984" w:type="dxa"/>
            <w:gridSpan w:val="5"/>
          </w:tcPr>
          <w:p w:rsidR="009C2A2C" w:rsidRPr="008E4EAE"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p>
        </w:tc>
        <w:tc>
          <w:tcPr>
            <w:tcW w:w="2755" w:type="dxa"/>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hAnsi="Times New Roman" w:cs="Times New Roman"/>
                <w:sz w:val="24"/>
                <w:szCs w:val="24"/>
              </w:rPr>
              <w:t>4. Начальная (максимальная) цена контракта</w:t>
            </w:r>
          </w:p>
        </w:tc>
        <w:tc>
          <w:tcPr>
            <w:tcW w:w="7984" w:type="dxa"/>
            <w:gridSpan w:val="5"/>
          </w:tcPr>
          <w:p w:rsidR="009C2A2C" w:rsidRPr="008E4EAE"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1.</w:t>
            </w:r>
          </w:p>
        </w:tc>
        <w:tc>
          <w:tcPr>
            <w:tcW w:w="2755" w:type="dxa"/>
          </w:tcPr>
          <w:p w:rsidR="009C2A2C" w:rsidRPr="00835AF6" w:rsidRDefault="009C2A2C" w:rsidP="009C2A2C">
            <w:pPr>
              <w:jc w:val="both"/>
              <w:rPr>
                <w:rFonts w:ascii="Times New Roman" w:eastAsia="Times New Roman" w:hAnsi="Times New Roman" w:cs="Times New Roman"/>
                <w:color w:val="333333"/>
                <w:sz w:val="24"/>
                <w:szCs w:val="24"/>
                <w:lang w:eastAsia="ru-RU"/>
              </w:rPr>
            </w:pPr>
            <w:r w:rsidRPr="00835AF6">
              <w:rPr>
                <w:rFonts w:ascii="Times New Roman" w:hAnsi="Times New Roman" w:cs="Times New Roman"/>
                <w:sz w:val="24"/>
                <w:szCs w:val="24"/>
              </w:rPr>
              <w:t>Начальная (максимальная) цена контракта</w:t>
            </w:r>
          </w:p>
        </w:tc>
        <w:tc>
          <w:tcPr>
            <w:tcW w:w="7984" w:type="dxa"/>
            <w:gridSpan w:val="5"/>
          </w:tcPr>
          <w:p w:rsidR="009C2A2C" w:rsidRPr="008E4EAE" w:rsidRDefault="005A1F9E" w:rsidP="009C2A2C">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520 0</w:t>
            </w:r>
            <w:r w:rsidR="009C2A2C" w:rsidRPr="008E4EAE">
              <w:rPr>
                <w:rFonts w:ascii="Times New Roman" w:eastAsia="Times New Roman" w:hAnsi="Times New Roman" w:cs="Times New Roman"/>
                <w:color w:val="333333"/>
                <w:sz w:val="24"/>
                <w:szCs w:val="24"/>
                <w:lang w:eastAsia="ru-RU"/>
              </w:rPr>
              <w:t>00 руб.</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2.</w:t>
            </w:r>
          </w:p>
        </w:tc>
        <w:tc>
          <w:tcPr>
            <w:tcW w:w="2755" w:type="dxa"/>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hAnsi="Times New Roman" w:cs="Times New Roman"/>
                <w:sz w:val="24"/>
                <w:szCs w:val="24"/>
              </w:rPr>
              <w:t>Валюта</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hAnsi="Times New Roman" w:cs="Times New Roman"/>
                <w:sz w:val="24"/>
                <w:szCs w:val="24"/>
              </w:rPr>
              <w:t>Рубли ПМР</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3.</w:t>
            </w:r>
          </w:p>
        </w:tc>
        <w:tc>
          <w:tcPr>
            <w:tcW w:w="2755"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r w:rsidRPr="009601F6">
              <w:rPr>
                <w:rFonts w:ascii="Times New Roman" w:hAnsi="Times New Roman" w:cs="Times New Roman"/>
                <w:sz w:val="24"/>
                <w:szCs w:val="24"/>
              </w:rPr>
              <w:t>Источник финансирования</w:t>
            </w:r>
          </w:p>
        </w:tc>
        <w:tc>
          <w:tcPr>
            <w:tcW w:w="7984" w:type="dxa"/>
            <w:gridSpan w:val="5"/>
          </w:tcPr>
          <w:p w:rsidR="009C2A2C" w:rsidRPr="009601F6" w:rsidRDefault="009C2A2C" w:rsidP="009C2A2C">
            <w:pPr>
              <w:jc w:val="both"/>
              <w:rPr>
                <w:rFonts w:ascii="Times New Roman" w:eastAsia="Times New Roman" w:hAnsi="Times New Roman" w:cs="Times New Roman"/>
                <w:color w:val="333333"/>
                <w:sz w:val="24"/>
                <w:szCs w:val="24"/>
                <w:lang w:eastAsia="ru-RU"/>
              </w:rPr>
            </w:pPr>
            <w:bookmarkStart w:id="1" w:name="_Hlk131066951"/>
            <w:r w:rsidRPr="009601F6">
              <w:rPr>
                <w:rFonts w:ascii="Times New Roman" w:hAnsi="Times New Roman" w:cs="Times New Roman"/>
                <w:sz w:val="24"/>
                <w:szCs w:val="24"/>
              </w:rPr>
              <w:t>Республиканский бюджет</w:t>
            </w:r>
            <w:bookmarkEnd w:id="1"/>
            <w:r w:rsidRPr="009601F6">
              <w:rPr>
                <w:rFonts w:ascii="Times New Roman" w:hAnsi="Times New Roman" w:cs="Times New Roman"/>
                <w:sz w:val="24"/>
                <w:szCs w:val="24"/>
                <w:lang w:val="en-US"/>
              </w:rPr>
              <w:t xml:space="preserve"> </w:t>
            </w:r>
            <w:r w:rsidRPr="009601F6">
              <w:rPr>
                <w:rFonts w:ascii="Times New Roman" w:hAnsi="Times New Roman" w:cs="Times New Roman"/>
                <w:sz w:val="24"/>
                <w:szCs w:val="24"/>
              </w:rPr>
              <w:t>ПМР</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4.</w:t>
            </w:r>
          </w:p>
        </w:tc>
        <w:tc>
          <w:tcPr>
            <w:tcW w:w="2755"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r w:rsidRPr="009601F6">
              <w:rPr>
                <w:rFonts w:ascii="Times New Roman" w:hAnsi="Times New Roman" w:cs="Times New Roman"/>
                <w:sz w:val="24"/>
                <w:szCs w:val="24"/>
              </w:rPr>
              <w:t>Возможные условия оплаты (предоплата, оплата по факту или отсрочка платежа)</w:t>
            </w:r>
          </w:p>
        </w:tc>
        <w:tc>
          <w:tcPr>
            <w:tcW w:w="7984" w:type="dxa"/>
            <w:gridSpan w:val="5"/>
          </w:tcPr>
          <w:p w:rsidR="009C2A2C" w:rsidRPr="009601F6" w:rsidRDefault="009C2A2C" w:rsidP="009C2A2C">
            <w:pPr>
              <w:ind w:firstLine="708"/>
              <w:jc w:val="both"/>
              <w:rPr>
                <w:rFonts w:ascii="Times New Roman" w:hAnsi="Times New Roman" w:cs="Times New Roman"/>
                <w:sz w:val="24"/>
                <w:szCs w:val="24"/>
              </w:rPr>
            </w:pPr>
            <w:r w:rsidRPr="009601F6">
              <w:rPr>
                <w:rFonts w:ascii="Times New Roman" w:hAnsi="Times New Roman" w:cs="Times New Roman"/>
                <w:sz w:val="24"/>
                <w:szCs w:val="24"/>
              </w:rPr>
              <w:t>Расчет по Контракту производится Покупателем путем перечисления денежных средств в безналичной форме в течение 30 (тридцати) календарных дней с даты заключения контракта. Дата передачи ГСМ Покупателю фиксируется в соответствующей товаросопроводительной документации. При этом в случае, если в течение 5 (пяти) календарных   дней со дня исчисления   срока, установленного   для оплаты товара по настоящему Контракту, Покупатель не оплатит уже поставленные ГСМ, Поставщик вправе приостановить поставку следующей партии ГСМ.</w:t>
            </w:r>
          </w:p>
          <w:p w:rsidR="009C2A2C" w:rsidRPr="009601F6" w:rsidRDefault="009C2A2C" w:rsidP="009C2A2C">
            <w:pPr>
              <w:tabs>
                <w:tab w:val="num" w:pos="1276"/>
                <w:tab w:val="left" w:pos="2977"/>
              </w:tabs>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 xml:space="preserve">5. </w:t>
            </w:r>
          </w:p>
        </w:tc>
        <w:tc>
          <w:tcPr>
            <w:tcW w:w="2755" w:type="dxa"/>
          </w:tcPr>
          <w:p w:rsidR="009C2A2C" w:rsidRPr="009601F6" w:rsidRDefault="009C2A2C" w:rsidP="009C2A2C">
            <w:pPr>
              <w:jc w:val="both"/>
              <w:rPr>
                <w:rFonts w:ascii="Times New Roman" w:hAnsi="Times New Roman" w:cs="Times New Roman"/>
                <w:sz w:val="24"/>
                <w:szCs w:val="24"/>
              </w:rPr>
            </w:pPr>
            <w:r w:rsidRPr="009601F6">
              <w:rPr>
                <w:rFonts w:ascii="Times New Roman" w:hAnsi="Times New Roman" w:cs="Times New Roman"/>
                <w:sz w:val="24"/>
                <w:szCs w:val="24"/>
              </w:rPr>
              <w:t xml:space="preserve">Дополнительная информация </w:t>
            </w:r>
          </w:p>
        </w:tc>
        <w:tc>
          <w:tcPr>
            <w:tcW w:w="7984" w:type="dxa"/>
            <w:gridSpan w:val="5"/>
          </w:tcPr>
          <w:p w:rsidR="009C2A2C" w:rsidRPr="009601F6" w:rsidRDefault="009C2A2C" w:rsidP="009C2A2C">
            <w:pPr>
              <w:jc w:val="both"/>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w:t>
            </w:r>
            <w:r w:rsidRPr="009601F6">
              <w:rPr>
                <w:rFonts w:ascii="Times New Roman" w:eastAsia="Times New Roman" w:hAnsi="Times New Roman" w:cs="Times New Roman"/>
                <w:color w:val="000000" w:themeColor="text1"/>
                <w:sz w:val="24"/>
                <w:szCs w:val="24"/>
                <w:lang w:eastAsia="ru-RU"/>
              </w:rPr>
              <w:t>Шаг аукциона» устанавливается в размере 0,5 % начальной (максимальной) цены контракта</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p>
        </w:tc>
        <w:tc>
          <w:tcPr>
            <w:tcW w:w="2755" w:type="dxa"/>
          </w:tcPr>
          <w:p w:rsidR="009C2A2C" w:rsidRPr="009601F6" w:rsidRDefault="009C2A2C" w:rsidP="009C2A2C">
            <w:pPr>
              <w:jc w:val="both"/>
              <w:rPr>
                <w:rFonts w:ascii="Times New Roman" w:hAnsi="Times New Roman" w:cs="Times New Roman"/>
                <w:sz w:val="24"/>
                <w:szCs w:val="24"/>
              </w:rPr>
            </w:pPr>
          </w:p>
        </w:tc>
        <w:tc>
          <w:tcPr>
            <w:tcW w:w="7984" w:type="dxa"/>
            <w:gridSpan w:val="5"/>
          </w:tcPr>
          <w:p w:rsidR="009C2A2C" w:rsidRPr="009601F6"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both"/>
              <w:rPr>
                <w:rFonts w:ascii="Times New Roman" w:eastAsia="Times New Roman" w:hAnsi="Times New Roman" w:cs="Times New Roman"/>
                <w:color w:val="333333"/>
                <w:sz w:val="24"/>
                <w:szCs w:val="24"/>
                <w:lang w:eastAsia="ru-RU"/>
              </w:rPr>
            </w:pPr>
          </w:p>
        </w:tc>
        <w:tc>
          <w:tcPr>
            <w:tcW w:w="2755" w:type="dxa"/>
          </w:tcPr>
          <w:p w:rsidR="009C2A2C" w:rsidRPr="009601F6" w:rsidRDefault="009C2A2C" w:rsidP="009C2A2C">
            <w:pPr>
              <w:jc w:val="both"/>
              <w:rPr>
                <w:rFonts w:ascii="Times New Roman" w:hAnsi="Times New Roman" w:cs="Times New Roman"/>
                <w:sz w:val="24"/>
                <w:szCs w:val="24"/>
              </w:rPr>
            </w:pPr>
            <w:r w:rsidRPr="009601F6">
              <w:rPr>
                <w:rFonts w:ascii="Times New Roman" w:hAnsi="Times New Roman" w:cs="Times New Roman"/>
                <w:sz w:val="24"/>
                <w:szCs w:val="24"/>
              </w:rPr>
              <w:t>5. Информация о предмете (объекте) закупки</w:t>
            </w:r>
          </w:p>
        </w:tc>
        <w:tc>
          <w:tcPr>
            <w:tcW w:w="7984" w:type="dxa"/>
            <w:gridSpan w:val="5"/>
          </w:tcPr>
          <w:p w:rsidR="009C2A2C" w:rsidRPr="009601F6"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Merge w:val="restart"/>
            <w:vAlign w:val="center"/>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1.</w:t>
            </w:r>
          </w:p>
        </w:tc>
        <w:tc>
          <w:tcPr>
            <w:tcW w:w="2755" w:type="dxa"/>
            <w:vMerge w:val="restart"/>
            <w:vAlign w:val="center"/>
          </w:tcPr>
          <w:p w:rsidR="009C2A2C" w:rsidRPr="009601F6" w:rsidRDefault="009C2A2C" w:rsidP="009C2A2C">
            <w:pPr>
              <w:jc w:val="both"/>
              <w:rPr>
                <w:rFonts w:ascii="Times New Roman" w:hAnsi="Times New Roman" w:cs="Times New Roman"/>
                <w:sz w:val="24"/>
                <w:szCs w:val="24"/>
              </w:rPr>
            </w:pPr>
            <w:r w:rsidRPr="009601F6">
              <w:rPr>
                <w:rFonts w:ascii="Times New Roman" w:hAnsi="Times New Roman" w:cs="Times New Roman"/>
                <w:sz w:val="24"/>
                <w:szCs w:val="24"/>
              </w:rPr>
              <w:t>Предмет закупки и его описание</w:t>
            </w:r>
          </w:p>
        </w:tc>
        <w:tc>
          <w:tcPr>
            <w:tcW w:w="736" w:type="dxa"/>
            <w:vAlign w:val="center"/>
          </w:tcPr>
          <w:p w:rsidR="009C2A2C" w:rsidRPr="009601F6" w:rsidRDefault="009C2A2C" w:rsidP="009C2A2C">
            <w:pPr>
              <w:jc w:val="center"/>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 п</w:t>
            </w:r>
            <w:r w:rsidRPr="009601F6">
              <w:rPr>
                <w:rFonts w:ascii="Times New Roman" w:eastAsia="Times New Roman" w:hAnsi="Times New Roman" w:cs="Times New Roman"/>
                <w:color w:val="333333"/>
                <w:sz w:val="24"/>
                <w:szCs w:val="24"/>
                <w:lang w:val="en-US" w:eastAsia="ru-RU"/>
              </w:rPr>
              <w:t>/</w:t>
            </w:r>
            <w:r w:rsidRPr="009601F6">
              <w:rPr>
                <w:rFonts w:ascii="Times New Roman" w:eastAsia="Times New Roman" w:hAnsi="Times New Roman" w:cs="Times New Roman"/>
                <w:color w:val="333333"/>
                <w:sz w:val="24"/>
                <w:szCs w:val="24"/>
                <w:lang w:eastAsia="ru-RU"/>
              </w:rPr>
              <w:t>п</w:t>
            </w:r>
          </w:p>
          <w:p w:rsidR="009C2A2C" w:rsidRPr="009601F6" w:rsidRDefault="009C2A2C" w:rsidP="009C2A2C">
            <w:pPr>
              <w:ind w:left="-73" w:right="-65"/>
              <w:jc w:val="center"/>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лота</w:t>
            </w:r>
          </w:p>
        </w:tc>
        <w:tc>
          <w:tcPr>
            <w:tcW w:w="2694" w:type="dxa"/>
            <w:vAlign w:val="center"/>
          </w:tcPr>
          <w:p w:rsidR="009C2A2C" w:rsidRPr="009601F6" w:rsidRDefault="009C2A2C" w:rsidP="009C2A2C">
            <w:pPr>
              <w:ind w:left="-74" w:right="-77"/>
              <w:jc w:val="center"/>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Наименование товара (работы, услуги) и его описание</w:t>
            </w:r>
          </w:p>
        </w:tc>
        <w:tc>
          <w:tcPr>
            <w:tcW w:w="1243" w:type="dxa"/>
            <w:vAlign w:val="center"/>
          </w:tcPr>
          <w:p w:rsidR="009C2A2C" w:rsidRPr="009601F6" w:rsidRDefault="009C2A2C" w:rsidP="009C2A2C">
            <w:pPr>
              <w:ind w:left="-49" w:right="-31"/>
              <w:jc w:val="center"/>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Единица измерения</w:t>
            </w:r>
          </w:p>
        </w:tc>
        <w:tc>
          <w:tcPr>
            <w:tcW w:w="1380" w:type="dxa"/>
            <w:vAlign w:val="center"/>
          </w:tcPr>
          <w:p w:rsidR="009C2A2C" w:rsidRPr="009601F6" w:rsidRDefault="009C2A2C" w:rsidP="009C2A2C">
            <w:pPr>
              <w:ind w:left="-80" w:right="-49"/>
              <w:jc w:val="center"/>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Количество</w:t>
            </w:r>
          </w:p>
        </w:tc>
        <w:tc>
          <w:tcPr>
            <w:tcW w:w="1931" w:type="dxa"/>
            <w:vAlign w:val="center"/>
          </w:tcPr>
          <w:p w:rsidR="009C2A2C" w:rsidRPr="009601F6" w:rsidRDefault="009C2A2C" w:rsidP="009C2A2C">
            <w:pPr>
              <w:ind w:left="-76"/>
              <w:jc w:val="center"/>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Начальная (максимальная) цена</w:t>
            </w:r>
          </w:p>
        </w:tc>
      </w:tr>
      <w:tr w:rsidR="009C2A2C" w:rsidRPr="00CF3D2F" w:rsidTr="009C2A2C">
        <w:tc>
          <w:tcPr>
            <w:tcW w:w="450" w:type="dxa"/>
            <w:vMerge/>
            <w:vAlign w:val="center"/>
          </w:tcPr>
          <w:p w:rsidR="009C2A2C" w:rsidRPr="00CF3D2F" w:rsidRDefault="009C2A2C" w:rsidP="009C2A2C">
            <w:pPr>
              <w:jc w:val="both"/>
              <w:rPr>
                <w:rFonts w:ascii="Times New Roman" w:eastAsia="Times New Roman" w:hAnsi="Times New Roman" w:cs="Times New Roman"/>
                <w:color w:val="333333"/>
                <w:sz w:val="24"/>
                <w:szCs w:val="24"/>
                <w:lang w:eastAsia="ru-RU"/>
              </w:rPr>
            </w:pPr>
          </w:p>
        </w:tc>
        <w:tc>
          <w:tcPr>
            <w:tcW w:w="2755" w:type="dxa"/>
            <w:vMerge/>
          </w:tcPr>
          <w:p w:rsidR="009C2A2C" w:rsidRPr="009601F6" w:rsidRDefault="009C2A2C" w:rsidP="009C2A2C">
            <w:pPr>
              <w:jc w:val="both"/>
              <w:rPr>
                <w:rFonts w:ascii="Times New Roman" w:hAnsi="Times New Roman" w:cs="Times New Roman"/>
                <w:sz w:val="24"/>
                <w:szCs w:val="24"/>
              </w:rPr>
            </w:pPr>
          </w:p>
        </w:tc>
        <w:tc>
          <w:tcPr>
            <w:tcW w:w="736"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1</w:t>
            </w:r>
          </w:p>
        </w:tc>
        <w:tc>
          <w:tcPr>
            <w:tcW w:w="2694"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sz w:val="24"/>
                <w:szCs w:val="24"/>
              </w:rPr>
              <w:t>Бензин АИ-95</w:t>
            </w:r>
          </w:p>
        </w:tc>
        <w:tc>
          <w:tcPr>
            <w:tcW w:w="1243"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литр</w:t>
            </w:r>
          </w:p>
        </w:tc>
        <w:tc>
          <w:tcPr>
            <w:tcW w:w="1380"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26 000</w:t>
            </w:r>
          </w:p>
        </w:tc>
        <w:tc>
          <w:tcPr>
            <w:tcW w:w="1931" w:type="dxa"/>
          </w:tcPr>
          <w:p w:rsidR="009C2A2C" w:rsidRPr="009601F6" w:rsidRDefault="00331598" w:rsidP="009C2A2C">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520</w:t>
            </w: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0</w:t>
            </w:r>
            <w:r w:rsidRPr="008E4EAE">
              <w:rPr>
                <w:rFonts w:ascii="Times New Roman" w:eastAsia="Times New Roman" w:hAnsi="Times New Roman" w:cs="Times New Roman"/>
                <w:color w:val="333333"/>
                <w:sz w:val="24"/>
                <w:szCs w:val="24"/>
                <w:lang w:eastAsia="ru-RU"/>
              </w:rPr>
              <w:t xml:space="preserve">00 </w:t>
            </w:r>
            <w:r>
              <w:rPr>
                <w:rFonts w:ascii="Times New Roman" w:eastAsia="Times New Roman" w:hAnsi="Times New Roman" w:cs="Times New Roman"/>
                <w:color w:val="333333"/>
                <w:sz w:val="24"/>
                <w:szCs w:val="24"/>
                <w:lang w:eastAsia="ru-RU"/>
              </w:rPr>
              <w:t xml:space="preserve"> </w:t>
            </w:r>
            <w:r w:rsidR="009C2A2C" w:rsidRPr="009601F6">
              <w:rPr>
                <w:rFonts w:ascii="Times New Roman" w:eastAsia="Times New Roman" w:hAnsi="Times New Roman" w:cs="Times New Roman"/>
                <w:color w:val="333333"/>
                <w:sz w:val="24"/>
                <w:szCs w:val="24"/>
                <w:lang w:eastAsia="ru-RU"/>
              </w:rPr>
              <w:t>руб.</w:t>
            </w:r>
          </w:p>
        </w:tc>
      </w:tr>
      <w:tr w:rsidR="009C2A2C" w:rsidRPr="00CF3D2F" w:rsidTr="009C2A2C">
        <w:tc>
          <w:tcPr>
            <w:tcW w:w="450" w:type="dxa"/>
            <w:vMerge/>
            <w:vAlign w:val="center"/>
          </w:tcPr>
          <w:p w:rsidR="009C2A2C" w:rsidRPr="00CF3D2F" w:rsidRDefault="009C2A2C" w:rsidP="009C2A2C">
            <w:pPr>
              <w:jc w:val="both"/>
              <w:rPr>
                <w:rFonts w:ascii="Times New Roman" w:eastAsia="Times New Roman" w:hAnsi="Times New Roman" w:cs="Times New Roman"/>
                <w:color w:val="333333"/>
                <w:sz w:val="24"/>
                <w:szCs w:val="24"/>
                <w:lang w:eastAsia="ru-RU"/>
              </w:rPr>
            </w:pPr>
          </w:p>
        </w:tc>
        <w:tc>
          <w:tcPr>
            <w:tcW w:w="2755" w:type="dxa"/>
            <w:vMerge/>
          </w:tcPr>
          <w:p w:rsidR="009C2A2C" w:rsidRPr="009601F6" w:rsidRDefault="009C2A2C" w:rsidP="009C2A2C">
            <w:pPr>
              <w:jc w:val="both"/>
              <w:rPr>
                <w:rFonts w:ascii="Times New Roman" w:hAnsi="Times New Roman" w:cs="Times New Roman"/>
                <w:sz w:val="24"/>
                <w:szCs w:val="24"/>
              </w:rPr>
            </w:pPr>
          </w:p>
        </w:tc>
        <w:tc>
          <w:tcPr>
            <w:tcW w:w="736"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p>
        </w:tc>
        <w:tc>
          <w:tcPr>
            <w:tcW w:w="2694" w:type="dxa"/>
          </w:tcPr>
          <w:p w:rsidR="009C2A2C" w:rsidRPr="009601F6" w:rsidRDefault="009C2A2C" w:rsidP="009C2A2C">
            <w:pPr>
              <w:jc w:val="both"/>
              <w:rPr>
                <w:rFonts w:ascii="Times New Roman" w:eastAsia="Times New Roman" w:hAnsi="Times New Roman" w:cs="Times New Roman"/>
                <w:sz w:val="24"/>
                <w:szCs w:val="24"/>
              </w:rPr>
            </w:pPr>
          </w:p>
        </w:tc>
        <w:tc>
          <w:tcPr>
            <w:tcW w:w="1243"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p>
        </w:tc>
        <w:tc>
          <w:tcPr>
            <w:tcW w:w="1380"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p>
        </w:tc>
        <w:tc>
          <w:tcPr>
            <w:tcW w:w="1931" w:type="dxa"/>
          </w:tcPr>
          <w:p w:rsidR="009C2A2C" w:rsidRPr="009601F6"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2.</w:t>
            </w:r>
          </w:p>
        </w:tc>
        <w:tc>
          <w:tcPr>
            <w:tcW w:w="2755" w:type="dxa"/>
          </w:tcPr>
          <w:p w:rsidR="009C2A2C" w:rsidRPr="009601F6" w:rsidRDefault="009C2A2C" w:rsidP="009C2A2C">
            <w:pPr>
              <w:jc w:val="both"/>
              <w:rPr>
                <w:rFonts w:ascii="Times New Roman" w:hAnsi="Times New Roman" w:cs="Times New Roman"/>
                <w:sz w:val="24"/>
                <w:szCs w:val="24"/>
              </w:rPr>
            </w:pPr>
            <w:r w:rsidRPr="009601F6">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984" w:type="dxa"/>
            <w:gridSpan w:val="5"/>
          </w:tcPr>
          <w:p w:rsidR="009C2A2C" w:rsidRPr="009601F6" w:rsidRDefault="009C2A2C" w:rsidP="009C2A2C">
            <w:pPr>
              <w:jc w:val="both"/>
              <w:rPr>
                <w:rFonts w:ascii="Times New Roman" w:eastAsia="Times New Roman" w:hAnsi="Times New Roman" w:cs="Times New Roman"/>
                <w:color w:val="333333"/>
                <w:sz w:val="24"/>
                <w:szCs w:val="24"/>
                <w:lang w:eastAsia="ru-RU"/>
              </w:rPr>
            </w:pPr>
            <w:r w:rsidRPr="009601F6">
              <w:rPr>
                <w:rFonts w:ascii="Times New Roman" w:eastAsia="Times New Roman" w:hAnsi="Times New Roman" w:cs="Times New Roman"/>
                <w:color w:val="333333"/>
                <w:sz w:val="24"/>
                <w:szCs w:val="24"/>
                <w:lang w:eastAsia="ru-RU"/>
              </w:rPr>
              <w:t>Отсутствует</w:t>
            </w:r>
          </w:p>
        </w:tc>
      </w:tr>
      <w:tr w:rsidR="009C2A2C" w:rsidRPr="00CF3D2F" w:rsidTr="009C2A2C">
        <w:tc>
          <w:tcPr>
            <w:tcW w:w="450" w:type="dxa"/>
            <w:vAlign w:val="center"/>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lastRenderedPageBreak/>
              <w:t>3.</w:t>
            </w:r>
          </w:p>
        </w:tc>
        <w:tc>
          <w:tcPr>
            <w:tcW w:w="2755" w:type="dxa"/>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Дополнительные требования к предмету (объекту) закупки</w:t>
            </w:r>
          </w:p>
        </w:tc>
        <w:tc>
          <w:tcPr>
            <w:tcW w:w="7984" w:type="dxa"/>
            <w:gridSpan w:val="5"/>
          </w:tcPr>
          <w:p w:rsidR="009C2A2C" w:rsidRPr="00CF3D2F" w:rsidRDefault="009C2A2C" w:rsidP="009C2A2C">
            <w:pPr>
              <w:ind w:firstLine="708"/>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 xml:space="preserve">Соответствие </w:t>
            </w:r>
            <w:r w:rsidRPr="00CF3D2F">
              <w:rPr>
                <w:rFonts w:ascii="Times New Roman" w:hAnsi="Times New Roman" w:cs="Times New Roman"/>
                <w:sz w:val="24"/>
                <w:szCs w:val="24"/>
              </w:rPr>
              <w:t>качества ГСМ действующим ГОСТам и иной нормативно-технической документации, устанавливающей требования к качеству нефтепродуктов.</w:t>
            </w:r>
          </w:p>
        </w:tc>
      </w:tr>
      <w:tr w:rsidR="009C2A2C" w:rsidRPr="00CF3D2F" w:rsidTr="009C2A2C">
        <w:tc>
          <w:tcPr>
            <w:tcW w:w="450" w:type="dxa"/>
            <w:vAlign w:val="center"/>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4.</w:t>
            </w:r>
          </w:p>
        </w:tc>
        <w:tc>
          <w:tcPr>
            <w:tcW w:w="2755" w:type="dxa"/>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 xml:space="preserve">        Заявка</w:t>
            </w:r>
            <w:r w:rsidRPr="00CF3D2F">
              <w:rPr>
                <w:rFonts w:ascii="Times New Roman" w:hAnsi="Times New Roman" w:cs="Times New Roman"/>
                <w:sz w:val="24"/>
                <w:szCs w:val="24"/>
              </w:rPr>
              <w:t xml:space="preserve"> должна быть оформлена в соответствии с требованиями, предусмотренными статьей 38 Закона Приднестровской Молдавской Республики «О закупках в Приднестровской Молдавской Республике»,  Распоряжением Правительства Приднестровской Молдавской Республики от 25 марта 2020 года № 198р «Об утверждении формы заявок участников закупки» в действующей редакции и требованиям, указанными в извещении и документации о проведении открытого аукциона</w:t>
            </w:r>
            <w:r>
              <w:rPr>
                <w:rFonts w:ascii="Times New Roman" w:hAnsi="Times New Roman" w:cs="Times New Roman"/>
                <w:sz w:val="24"/>
                <w:szCs w:val="24"/>
              </w:rPr>
              <w:t>.</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p>
        </w:tc>
        <w:tc>
          <w:tcPr>
            <w:tcW w:w="2755" w:type="dxa"/>
          </w:tcPr>
          <w:p w:rsidR="009C2A2C" w:rsidRPr="00CF3D2F" w:rsidRDefault="009C2A2C" w:rsidP="009C2A2C">
            <w:pPr>
              <w:jc w:val="both"/>
              <w:rPr>
                <w:rFonts w:ascii="Times New Roman" w:hAnsi="Times New Roman" w:cs="Times New Roman"/>
                <w:sz w:val="24"/>
                <w:szCs w:val="24"/>
              </w:rPr>
            </w:pP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p>
        </w:tc>
        <w:tc>
          <w:tcPr>
            <w:tcW w:w="2755" w:type="dxa"/>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6. Преимущества, требования к участникам закупки</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1.</w:t>
            </w:r>
          </w:p>
        </w:tc>
        <w:tc>
          <w:tcPr>
            <w:tcW w:w="2755" w:type="dxa"/>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984" w:type="dxa"/>
            <w:gridSpan w:val="5"/>
          </w:tcPr>
          <w:p w:rsidR="009C2A2C" w:rsidRPr="00CF3D2F" w:rsidRDefault="009C2A2C" w:rsidP="009C2A2C">
            <w:pPr>
              <w:spacing w:after="160" w:line="259" w:lineRule="auto"/>
              <w:contextualSpacing/>
              <w:jc w:val="both"/>
              <w:rPr>
                <w:rFonts w:ascii="Times New Roman" w:hAnsi="Times New Roman" w:cs="Times New Roman"/>
                <w:sz w:val="24"/>
                <w:szCs w:val="24"/>
              </w:rPr>
            </w:pPr>
            <w:bookmarkStart w:id="2" w:name="_Hlk131067805"/>
            <w:r>
              <w:rPr>
                <w:rFonts w:ascii="Times New Roman" w:hAnsi="Times New Roman" w:cs="Times New Roman"/>
                <w:sz w:val="24"/>
                <w:szCs w:val="24"/>
              </w:rPr>
              <w:t xml:space="preserve">            </w:t>
            </w:r>
            <w:r w:rsidRPr="00CF3D2F">
              <w:rPr>
                <w:rFonts w:ascii="Times New Roman" w:hAnsi="Times New Roman" w:cs="Times New Roman"/>
                <w:sz w:val="24"/>
                <w:szCs w:val="24"/>
              </w:rPr>
              <w:t>В соответствии со статьей 19 Закона Приднестровской Молдавской Республики «О закупках в Приднестровской Молдавской Республике» преимущества предоставляются следующим участникам закупки:</w:t>
            </w:r>
          </w:p>
          <w:p w:rsidR="009C2A2C" w:rsidRPr="00CF3D2F" w:rsidRDefault="009C2A2C" w:rsidP="009C2A2C">
            <w:pPr>
              <w:spacing w:after="160" w:line="259" w:lineRule="auto"/>
              <w:contextualSpacing/>
              <w:jc w:val="both"/>
              <w:rPr>
                <w:rFonts w:ascii="Times New Roman" w:hAnsi="Times New Roman" w:cs="Times New Roman"/>
                <w:sz w:val="24"/>
                <w:szCs w:val="24"/>
              </w:rPr>
            </w:pPr>
            <w:r w:rsidRPr="00CF3D2F">
              <w:rPr>
                <w:rFonts w:ascii="Times New Roman" w:hAnsi="Times New Roman" w:cs="Times New Roman"/>
                <w:sz w:val="24"/>
                <w:szCs w:val="24"/>
              </w:rPr>
              <w:t>а) учреждения и организации уголовно-исполнительной системы. Размер преимущества в отношении предлагаемых ими цен контракта – 10%;</w:t>
            </w:r>
          </w:p>
          <w:p w:rsidR="009C2A2C" w:rsidRPr="00CF3D2F" w:rsidRDefault="009C2A2C" w:rsidP="009C2A2C">
            <w:pPr>
              <w:spacing w:after="160" w:line="259" w:lineRule="auto"/>
              <w:contextualSpacing/>
              <w:jc w:val="both"/>
              <w:rPr>
                <w:rFonts w:ascii="Times New Roman" w:hAnsi="Times New Roman" w:cs="Times New Roman"/>
                <w:sz w:val="24"/>
                <w:szCs w:val="24"/>
              </w:rPr>
            </w:pPr>
            <w:r w:rsidRPr="00CF3D2F">
              <w:rPr>
                <w:rFonts w:ascii="Times New Roman" w:hAnsi="Times New Roman" w:cs="Times New Roman"/>
                <w:sz w:val="24"/>
                <w:szCs w:val="24"/>
              </w:rPr>
              <w:t>б) организации, применяющие труд инвалидов. Размер преимущества в отношении предлагаемых ими цен контракта – 15%;</w:t>
            </w:r>
          </w:p>
          <w:p w:rsidR="009C2A2C" w:rsidRPr="00CF3D2F" w:rsidRDefault="009C2A2C" w:rsidP="009C2A2C">
            <w:pPr>
              <w:spacing w:after="160" w:line="259" w:lineRule="auto"/>
              <w:contextualSpacing/>
              <w:jc w:val="both"/>
              <w:rPr>
                <w:rFonts w:ascii="Times New Roman" w:hAnsi="Times New Roman" w:cs="Times New Roman"/>
                <w:sz w:val="24"/>
                <w:szCs w:val="24"/>
              </w:rPr>
            </w:pPr>
            <w:r w:rsidRPr="00CF3D2F">
              <w:rPr>
                <w:rFonts w:ascii="Times New Roman" w:hAnsi="Times New Roman" w:cs="Times New Roman"/>
                <w:sz w:val="24"/>
                <w:szCs w:val="24"/>
              </w:rPr>
              <w:t>в) отечественные производители. Размер преимущества в отношении предлагаемых ими цен контракта – 10%;</w:t>
            </w:r>
          </w:p>
          <w:p w:rsidR="009C2A2C" w:rsidRPr="00CF3D2F" w:rsidRDefault="009C2A2C" w:rsidP="009C2A2C">
            <w:pPr>
              <w:tabs>
                <w:tab w:val="left" w:pos="4140"/>
              </w:tabs>
              <w:jc w:val="both"/>
              <w:rPr>
                <w:rFonts w:ascii="Times New Roman" w:eastAsia="Times New Roman" w:hAnsi="Times New Roman" w:cs="Times New Roman"/>
                <w:sz w:val="24"/>
                <w:szCs w:val="24"/>
                <w:lang w:eastAsia="ru-RU"/>
              </w:rPr>
            </w:pPr>
            <w:r w:rsidRPr="00CF3D2F">
              <w:rPr>
                <w:rFonts w:ascii="Times New Roman" w:hAnsi="Times New Roman" w:cs="Times New Roman"/>
                <w:sz w:val="24"/>
                <w:szCs w:val="24"/>
              </w:rPr>
              <w:t>г) отечественные импортеры.</w:t>
            </w:r>
            <w:bookmarkEnd w:id="2"/>
            <w:r w:rsidRPr="00CF3D2F">
              <w:rPr>
                <w:rFonts w:ascii="Times New Roman" w:hAnsi="Times New Roman" w:cs="Times New Roman"/>
                <w:sz w:val="24"/>
                <w:szCs w:val="24"/>
              </w:rPr>
              <w:t xml:space="preserve"> Размер преимущества в отношении предлагаемых ими цен контракта –5%.</w:t>
            </w:r>
            <w:r w:rsidRPr="00CF3D2F">
              <w:rPr>
                <w:rFonts w:ascii="Times New Roman" w:eastAsia="Times New Roman" w:hAnsi="Times New Roman" w:cs="Times New Roman"/>
                <w:sz w:val="24"/>
                <w:szCs w:val="24"/>
                <w:lang w:eastAsia="ru-RU"/>
              </w:rPr>
              <w:t xml:space="preserve"> Настоящее преимущество предоставляется участникам закупки при наличии в определении подрядчиков участников, указавших в заявке иностранную валюту для оплаты контракта.</w:t>
            </w:r>
          </w:p>
          <w:p w:rsidR="009C2A2C" w:rsidRPr="00CF3D2F" w:rsidRDefault="009C2A2C" w:rsidP="009C2A2C">
            <w:pPr>
              <w:tabs>
                <w:tab w:val="left" w:pos="4140"/>
              </w:tabs>
              <w:ind w:firstLine="567"/>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 xml:space="preserve">В случае если победителем определения </w:t>
            </w:r>
            <w:r>
              <w:rPr>
                <w:rFonts w:ascii="Times New Roman" w:eastAsia="Times New Roman" w:hAnsi="Times New Roman" w:cs="Times New Roman"/>
                <w:sz w:val="24"/>
                <w:szCs w:val="24"/>
                <w:lang w:eastAsia="ru-RU"/>
              </w:rPr>
              <w:t>Поставщика</w:t>
            </w:r>
            <w:r w:rsidRPr="00CF3D2F">
              <w:rPr>
                <w:rFonts w:ascii="Times New Roman" w:eastAsia="Times New Roman" w:hAnsi="Times New Roman" w:cs="Times New Roman"/>
                <w:sz w:val="24"/>
                <w:szCs w:val="24"/>
                <w:lang w:eastAsia="ru-RU"/>
              </w:rPr>
              <w:t xml:space="preserve">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 Если в определении </w:t>
            </w:r>
            <w:r>
              <w:rPr>
                <w:rFonts w:ascii="Times New Roman" w:eastAsia="Times New Roman" w:hAnsi="Times New Roman" w:cs="Times New Roman"/>
                <w:sz w:val="24"/>
                <w:szCs w:val="24"/>
                <w:lang w:eastAsia="ru-RU"/>
              </w:rPr>
              <w:t>Поставщика</w:t>
            </w:r>
            <w:r w:rsidRPr="00CF3D2F">
              <w:rPr>
                <w:rFonts w:ascii="Times New Roman" w:eastAsia="Times New Roman" w:hAnsi="Times New Roman" w:cs="Times New Roman"/>
                <w:sz w:val="24"/>
                <w:szCs w:val="24"/>
                <w:lang w:eastAsia="ru-RU"/>
              </w:rPr>
              <w:t xml:space="preserve"> участвуют исключительно участники с равным размером преимущества, предусмотренного настоящ</w:t>
            </w:r>
            <w:r>
              <w:rPr>
                <w:rFonts w:ascii="Times New Roman" w:eastAsia="Times New Roman" w:hAnsi="Times New Roman" w:cs="Times New Roman"/>
                <w:sz w:val="24"/>
                <w:szCs w:val="24"/>
                <w:lang w:eastAsia="ru-RU"/>
              </w:rPr>
              <w:t>им</w:t>
            </w:r>
            <w:r w:rsidRPr="00CF3D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пунктом</w:t>
            </w:r>
            <w:r w:rsidRPr="00CF3D2F">
              <w:rPr>
                <w:rFonts w:ascii="Times New Roman" w:eastAsia="Times New Roman" w:hAnsi="Times New Roman" w:cs="Times New Roman"/>
                <w:sz w:val="24"/>
                <w:szCs w:val="24"/>
                <w:lang w:eastAsia="ru-RU"/>
              </w:rPr>
              <w:t>, в отношении предлагаемых ими цен контракта, преимущества в таком случае участникам не предоставляются.</w:t>
            </w:r>
          </w:p>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2.</w:t>
            </w:r>
          </w:p>
        </w:tc>
        <w:tc>
          <w:tcPr>
            <w:tcW w:w="2755" w:type="dxa"/>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Требования к участникам и перечень документов, которые должны быть представлены</w:t>
            </w:r>
          </w:p>
        </w:tc>
        <w:tc>
          <w:tcPr>
            <w:tcW w:w="7984" w:type="dxa"/>
            <w:gridSpan w:val="5"/>
          </w:tcPr>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Требования к участникам закупки:</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w:t>
            </w:r>
            <w:r>
              <w:rPr>
                <w:rFonts w:ascii="Times New Roman" w:eastAsia="Times New Roman" w:hAnsi="Times New Roman" w:cs="Times New Roman"/>
                <w:sz w:val="24"/>
                <w:szCs w:val="24"/>
                <w:lang w:eastAsia="ru-RU"/>
              </w:rPr>
              <w:t>егося</w:t>
            </w:r>
            <w:r w:rsidRPr="00CF3D2F">
              <w:rPr>
                <w:rFonts w:ascii="Times New Roman" w:eastAsia="Times New Roman" w:hAnsi="Times New Roman" w:cs="Times New Roman"/>
                <w:sz w:val="24"/>
                <w:szCs w:val="24"/>
                <w:lang w:eastAsia="ru-RU"/>
              </w:rPr>
              <w:t xml:space="preserve"> объектом закупки;</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б) отсутствие проведения ликвидации участника закупки – юридического лица и отсутствие дела о банкротстве;</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9C2A2C" w:rsidRPr="00CF3D2F" w:rsidRDefault="009C2A2C" w:rsidP="009C2A2C">
            <w:pPr>
              <w:ind w:firstLine="709"/>
              <w:jc w:val="both"/>
              <w:rPr>
                <w:rFonts w:ascii="Times New Roman" w:eastAsia="Times New Roman" w:hAnsi="Times New Roman" w:cs="Times New Roman"/>
                <w:bCs/>
                <w:sz w:val="24"/>
                <w:szCs w:val="24"/>
                <w:lang w:eastAsia="ru-RU"/>
              </w:rPr>
            </w:pPr>
            <w:r w:rsidRPr="00CF3D2F">
              <w:rPr>
                <w:rFonts w:ascii="Times New Roman" w:eastAsia="Times New Roman" w:hAnsi="Times New Roman" w:cs="Times New Roman"/>
                <w:sz w:val="24"/>
                <w:szCs w:val="24"/>
                <w:lang w:eastAsia="ru-RU"/>
              </w:rPr>
              <w:t xml:space="preserve">г) </w:t>
            </w:r>
            <w:r w:rsidRPr="00CF3D2F">
              <w:rPr>
                <w:rFonts w:ascii="Times New Roman" w:eastAsia="Times New Roman" w:hAnsi="Times New Roman" w:cs="Times New Roman"/>
                <w:bCs/>
                <w:sz w:val="24"/>
                <w:szCs w:val="24"/>
                <w:lang w:eastAsia="ru-RU"/>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CF3D2F">
              <w:rPr>
                <w:rFonts w:ascii="Times New Roman" w:eastAsia="Times New Roman" w:hAnsi="Times New Roman" w:cs="Times New Roman"/>
                <w:bCs/>
                <w:sz w:val="24"/>
                <w:szCs w:val="24"/>
                <w:lang w:eastAsia="ru-RU"/>
              </w:rPr>
              <w:br/>
              <w:t xml:space="preserve">или нисходящей линии (отец, мать, дедушка, бабушка, сын, дочь, внук, </w:t>
            </w:r>
            <w:r w:rsidRPr="00CF3D2F">
              <w:rPr>
                <w:rFonts w:ascii="Times New Roman" w:eastAsia="Times New Roman" w:hAnsi="Times New Roman" w:cs="Times New Roman"/>
                <w:bCs/>
                <w:sz w:val="24"/>
                <w:szCs w:val="24"/>
                <w:lang w:eastAsia="ru-RU"/>
              </w:rPr>
              <w:lastRenderedPageBreak/>
              <w:t xml:space="preserve">внучка), полнородный или </w:t>
            </w:r>
            <w:proofErr w:type="spellStart"/>
            <w:r w:rsidRPr="00CF3D2F">
              <w:rPr>
                <w:rFonts w:ascii="Times New Roman" w:eastAsia="Times New Roman" w:hAnsi="Times New Roman" w:cs="Times New Roman"/>
                <w:bCs/>
                <w:sz w:val="24"/>
                <w:szCs w:val="24"/>
                <w:lang w:eastAsia="ru-RU"/>
              </w:rPr>
              <w:t>неполнородный</w:t>
            </w:r>
            <w:proofErr w:type="spellEnd"/>
            <w:r w:rsidRPr="00CF3D2F">
              <w:rPr>
                <w:rFonts w:ascii="Times New Roman" w:eastAsia="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C2A2C" w:rsidRPr="00FC645C" w:rsidRDefault="009C2A2C" w:rsidP="009C2A2C">
            <w:pPr>
              <w:ind w:firstLine="709"/>
              <w:contextualSpacing/>
              <w:jc w:val="both"/>
              <w:rPr>
                <w:rFonts w:ascii="Times New Roman" w:eastAsia="Times New Roman" w:hAnsi="Times New Roman" w:cs="Times New Roman"/>
                <w:bCs/>
                <w:sz w:val="24"/>
                <w:szCs w:val="24"/>
                <w:lang w:eastAsia="ru-RU"/>
              </w:rPr>
            </w:pPr>
            <w:r w:rsidRPr="00FC645C">
              <w:rPr>
                <w:rFonts w:ascii="Times New Roman" w:eastAsia="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rsidR="009C2A2C" w:rsidRPr="00FC645C" w:rsidRDefault="009C2A2C" w:rsidP="009C2A2C">
            <w:pPr>
              <w:ind w:firstLine="709"/>
              <w:contextualSpacing/>
              <w:jc w:val="both"/>
              <w:rPr>
                <w:rFonts w:ascii="Times New Roman" w:eastAsia="Times New Roman" w:hAnsi="Times New Roman" w:cs="Times New Roman"/>
                <w:bCs/>
                <w:sz w:val="24"/>
                <w:szCs w:val="24"/>
                <w:lang w:eastAsia="ru-RU"/>
              </w:rPr>
            </w:pPr>
            <w:r w:rsidRPr="00FC645C">
              <w:rPr>
                <w:rFonts w:ascii="Times New Roman" w:eastAsia="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9C2A2C" w:rsidRPr="00FC645C" w:rsidRDefault="009C2A2C" w:rsidP="009C2A2C">
            <w:pPr>
              <w:ind w:firstLine="709"/>
              <w:contextualSpacing/>
              <w:jc w:val="both"/>
              <w:rPr>
                <w:rFonts w:ascii="Times New Roman" w:eastAsia="Times New Roman" w:hAnsi="Times New Roman" w:cs="Times New Roman"/>
                <w:bCs/>
                <w:sz w:val="24"/>
                <w:szCs w:val="24"/>
                <w:lang w:eastAsia="ru-RU"/>
              </w:rPr>
            </w:pPr>
            <w:r w:rsidRPr="00FC645C">
              <w:rPr>
                <w:rFonts w:ascii="Times New Roman" w:eastAsia="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9C2A2C" w:rsidRPr="00CF3D2F" w:rsidRDefault="009C2A2C" w:rsidP="009C2A2C">
            <w:pPr>
              <w:ind w:firstLine="709"/>
              <w:contextualSpacing/>
              <w:jc w:val="both"/>
              <w:rPr>
                <w:rFonts w:ascii="Times New Roman" w:eastAsia="Times New Roman" w:hAnsi="Times New Roman" w:cs="Times New Roman"/>
                <w:bCs/>
                <w:sz w:val="24"/>
                <w:szCs w:val="24"/>
                <w:lang w:eastAsia="ru-RU"/>
              </w:rPr>
            </w:pPr>
            <w:r w:rsidRPr="00FC645C">
              <w:rPr>
                <w:rFonts w:ascii="Times New Roman" w:eastAsia="Times New Roman" w:hAnsi="Times New Roman" w:cs="Times New Roman"/>
                <w:bCs/>
                <w:sz w:val="24"/>
                <w:szCs w:val="24"/>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FC645C">
              <w:rPr>
                <w:rFonts w:ascii="Times New Roman" w:eastAsia="Times New Roman" w:hAnsi="Times New Roman" w:cs="Times New Roman"/>
                <w:bCs/>
                <w:sz w:val="24"/>
                <w:szCs w:val="24"/>
                <w:lang w:eastAsia="ru-RU"/>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9C2A2C" w:rsidRPr="00FC645C" w:rsidRDefault="009C2A2C" w:rsidP="009C2A2C">
            <w:pPr>
              <w:ind w:firstLine="709"/>
              <w:contextualSpacing/>
              <w:jc w:val="both"/>
              <w:rPr>
                <w:rFonts w:ascii="Times New Roman" w:eastAsia="Times New Roman" w:hAnsi="Times New Roman" w:cs="Times New Roman"/>
                <w:bCs/>
                <w:sz w:val="24"/>
                <w:szCs w:val="24"/>
                <w:lang w:eastAsia="ru-RU"/>
              </w:rPr>
            </w:pPr>
            <w:r w:rsidRPr="00FC645C">
              <w:rPr>
                <w:rFonts w:ascii="Times New Roman" w:eastAsia="Times New Roman" w:hAnsi="Times New Roman" w:cs="Times New Roman"/>
                <w:bCs/>
                <w:sz w:val="24"/>
                <w:szCs w:val="24"/>
                <w:lang w:eastAsia="ru-RU"/>
              </w:rPr>
              <w:t xml:space="preserve">Информация, указанная в </w:t>
            </w:r>
            <w:proofErr w:type="gramStart"/>
            <w:r w:rsidRPr="00CF3D2F">
              <w:rPr>
                <w:rFonts w:ascii="Times New Roman" w:eastAsia="Times New Roman" w:hAnsi="Times New Roman" w:cs="Times New Roman"/>
                <w:bCs/>
                <w:sz w:val="24"/>
                <w:szCs w:val="24"/>
                <w:lang w:eastAsia="ru-RU"/>
              </w:rPr>
              <w:t>настоящем подпункте</w:t>
            </w:r>
            <w:proofErr w:type="gramEnd"/>
            <w:r w:rsidRPr="00FC645C">
              <w:rPr>
                <w:rFonts w:ascii="Times New Roman" w:eastAsia="Times New Roman" w:hAnsi="Times New Roman" w:cs="Times New Roman"/>
                <w:bCs/>
                <w:sz w:val="24"/>
                <w:szCs w:val="24"/>
                <w:lang w:eastAsia="ru-RU"/>
              </w:rPr>
              <w:t xml:space="preserve"> подтверждается участником закупки декларацией, форма которой утверждается Правительством Придне</w:t>
            </w:r>
            <w:r w:rsidRPr="00CF3D2F">
              <w:rPr>
                <w:rFonts w:ascii="Times New Roman" w:eastAsia="Times New Roman" w:hAnsi="Times New Roman" w:cs="Times New Roman"/>
                <w:bCs/>
                <w:sz w:val="24"/>
                <w:szCs w:val="24"/>
                <w:lang w:eastAsia="ru-RU"/>
              </w:rPr>
              <w:t>стровской Молдавской Республики;</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 xml:space="preserve">д) отсутствие в </w:t>
            </w:r>
            <w:hyperlink r:id="rId8" w:anchor="Par2313" w:tooltip="Статья 104. Реестр недобросовестных поставщиков (подрядчиков, исполнителей)" w:history="1">
              <w:r w:rsidRPr="00CF3D2F">
                <w:rPr>
                  <w:rFonts w:ascii="Times New Roman" w:eastAsia="Times New Roman" w:hAnsi="Times New Roman" w:cs="Times New Roman"/>
                  <w:sz w:val="24"/>
                  <w:szCs w:val="24"/>
                  <w:lang w:eastAsia="ru-RU"/>
                </w:rPr>
                <w:t>реестре</w:t>
              </w:r>
            </w:hyperlink>
            <w:r w:rsidRPr="00CF3D2F">
              <w:rPr>
                <w:rFonts w:ascii="Times New Roman" w:eastAsia="Times New Roman" w:hAnsi="Times New Roman" w:cs="Times New Roman"/>
                <w:sz w:val="24"/>
                <w:szCs w:val="24"/>
                <w:lang w:eastAsia="ru-RU"/>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hAnsi="Times New Roman" w:cs="Times New Roman"/>
                <w:sz w:val="24"/>
                <w:szCs w:val="24"/>
              </w:rPr>
              <w:t>Перечень документов, которые должны быть представлены</w:t>
            </w:r>
            <w:r w:rsidRPr="00CF3D2F">
              <w:rPr>
                <w:rFonts w:ascii="Times New Roman" w:eastAsia="Times New Roman" w:hAnsi="Times New Roman" w:cs="Times New Roman"/>
                <w:sz w:val="24"/>
                <w:szCs w:val="24"/>
                <w:lang w:eastAsia="ru-RU"/>
              </w:rPr>
              <w:t>:</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lastRenderedPageBreak/>
              <w:t>а) выписка из единого государственного реестра юридических лиц или засвидетельствованная в нотариальном порядке копия такой выписки;</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б) документ, подтверждающий полномочия лица на осуществление действий от имени участника открытого аукциона;</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в) копии учредительных документов участника открытого аукциона;</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д)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е) документы, подтверждающие соответствие участника отрытого аукциона требованиям, установленным документацией об открытом аукционе;</w:t>
            </w:r>
          </w:p>
          <w:p w:rsidR="009C2A2C" w:rsidRPr="00CF3D2F"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ж) документы, подтверждающие право участника открытого аукциона на получение преимуществ в соответствии с Законом</w:t>
            </w:r>
            <w:r>
              <w:rPr>
                <w:rFonts w:ascii="Times New Roman" w:eastAsia="Times New Roman" w:hAnsi="Times New Roman" w:cs="Times New Roman"/>
                <w:sz w:val="24"/>
                <w:szCs w:val="24"/>
                <w:lang w:eastAsia="ru-RU"/>
              </w:rPr>
              <w:t xml:space="preserve"> Приднестровской Молдавской Республики «О закупках в Приднестровской Молдавской Республике»</w:t>
            </w:r>
            <w:r w:rsidRPr="00CF3D2F">
              <w:rPr>
                <w:rFonts w:ascii="Times New Roman" w:eastAsia="Times New Roman" w:hAnsi="Times New Roman" w:cs="Times New Roman"/>
                <w:sz w:val="24"/>
                <w:szCs w:val="24"/>
                <w:lang w:eastAsia="ru-RU"/>
              </w:rPr>
              <w:t>, или копии этих документов;</w:t>
            </w:r>
          </w:p>
          <w:p w:rsidR="009C2A2C" w:rsidRDefault="009C2A2C" w:rsidP="009C2A2C">
            <w:pPr>
              <w:ind w:firstLine="709"/>
              <w:jc w:val="both"/>
              <w:rPr>
                <w:rFonts w:ascii="Times New Roman" w:eastAsia="Times New Roman" w:hAnsi="Times New Roman" w:cs="Times New Roman"/>
                <w:sz w:val="24"/>
                <w:szCs w:val="24"/>
                <w:lang w:eastAsia="ru-RU"/>
              </w:rPr>
            </w:pPr>
            <w:r w:rsidRPr="00CF3D2F">
              <w:rPr>
                <w:rFonts w:ascii="Times New Roman" w:eastAsia="Times New Roman" w:hAnsi="Times New Roman" w:cs="Times New Roman"/>
                <w:sz w:val="24"/>
                <w:szCs w:val="24"/>
                <w:lang w:eastAsia="ru-RU"/>
              </w:rPr>
              <w:t>з) лицензия на осуществление данного вида деятельности (участник, субподрядчик).</w:t>
            </w:r>
          </w:p>
          <w:p w:rsidR="008F165F" w:rsidRDefault="008F165F" w:rsidP="008F165F">
            <w:pPr>
              <w:jc w:val="both"/>
              <w:rPr>
                <w:rFonts w:ascii="Times New Roman" w:hAnsi="Times New Roman" w:cs="Times New Roman"/>
                <w:sz w:val="24"/>
                <w:szCs w:val="24"/>
              </w:rPr>
            </w:pPr>
            <w:r>
              <w:rPr>
                <w:rFonts w:ascii="Times New Roman" w:hAnsi="Times New Roman" w:cs="Times New Roman"/>
                <w:sz w:val="24"/>
                <w:szCs w:val="24"/>
              </w:rPr>
              <w:t xml:space="preserve">            и) </w:t>
            </w:r>
            <w:r w:rsidRPr="004D36B4">
              <w:rPr>
                <w:rFonts w:ascii="Times New Roman" w:hAnsi="Times New Roman" w:cs="Times New Roman"/>
                <w:sz w:val="24"/>
                <w:szCs w:val="24"/>
              </w:rPr>
              <w:t xml:space="preserve">документ, подтверждающий </w:t>
            </w:r>
            <w:r w:rsidRPr="00130B9C">
              <w:rPr>
                <w:rFonts w:ascii="Times New Roman" w:hAnsi="Times New Roman" w:cs="Times New Roman"/>
                <w:sz w:val="24"/>
                <w:szCs w:val="24"/>
              </w:rPr>
              <w:t>отсутствие у участника закупки недоимки по налогам, сборам, задолженности по иным обяз</w:t>
            </w:r>
            <w:r>
              <w:rPr>
                <w:rFonts w:ascii="Times New Roman" w:hAnsi="Times New Roman" w:cs="Times New Roman"/>
                <w:sz w:val="24"/>
                <w:szCs w:val="24"/>
              </w:rPr>
              <w:t>ательным платежам в бюджеты (за </w:t>
            </w:r>
            <w:r w:rsidRPr="00130B9C">
              <w:rPr>
                <w:rFonts w:ascii="Times New Roman" w:hAnsi="Times New Roman" w:cs="Times New Roman"/>
                <w:sz w:val="24"/>
                <w:szCs w:val="24"/>
              </w:rPr>
              <w:t>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hAnsi="Times New Roman" w:cs="Times New Roman"/>
                <w:sz w:val="24"/>
                <w:szCs w:val="24"/>
              </w:rPr>
              <w:t>знаны безнадежными к взысканию)</w:t>
            </w:r>
          </w:p>
          <w:p w:rsidR="00563682" w:rsidRPr="00CF3D2F" w:rsidRDefault="008F165F" w:rsidP="008F165F">
            <w:pPr>
              <w:ind w:firstLine="709"/>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к) декларация</w:t>
            </w:r>
            <w:r w:rsidRPr="00131974">
              <w:rPr>
                <w:rFonts w:ascii="Times New Roman" w:hAnsi="Times New Roman" w:cs="Times New Roman"/>
                <w:sz w:val="24"/>
                <w:szCs w:val="24"/>
              </w:rPr>
              <w:t xml:space="preserve"> об отсутствии личной</w:t>
            </w:r>
            <w:r>
              <w:rPr>
                <w:rFonts w:ascii="Times New Roman" w:hAnsi="Times New Roman" w:cs="Times New Roman"/>
                <w:sz w:val="24"/>
                <w:szCs w:val="24"/>
              </w:rPr>
              <w:t xml:space="preserve"> </w:t>
            </w:r>
            <w:r w:rsidRPr="00131974">
              <w:rPr>
                <w:rFonts w:ascii="Times New Roman" w:hAnsi="Times New Roman" w:cs="Times New Roman"/>
                <w:sz w:val="24"/>
                <w:szCs w:val="24"/>
              </w:rPr>
              <w:t xml:space="preserve">заинтересованности при осуществлении закупок </w:t>
            </w:r>
            <w:r>
              <w:rPr>
                <w:rFonts w:ascii="Times New Roman" w:hAnsi="Times New Roman" w:cs="Times New Roman"/>
                <w:sz w:val="24"/>
                <w:szCs w:val="24"/>
              </w:rPr>
              <w:t xml:space="preserve">товаров (работ, услуг), которая </w:t>
            </w:r>
            <w:r w:rsidRPr="00131974">
              <w:rPr>
                <w:rFonts w:ascii="Times New Roman" w:hAnsi="Times New Roman" w:cs="Times New Roman"/>
                <w:sz w:val="24"/>
                <w:szCs w:val="24"/>
              </w:rPr>
              <w:t>может привести к конфликту интересов</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lastRenderedPageBreak/>
              <w:t>3.</w:t>
            </w:r>
          </w:p>
        </w:tc>
        <w:tc>
          <w:tcPr>
            <w:tcW w:w="2755" w:type="dxa"/>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7984" w:type="dxa"/>
            <w:gridSpan w:val="5"/>
          </w:tcPr>
          <w:p w:rsidR="009C2A2C" w:rsidRPr="00CF3D2F" w:rsidRDefault="009C2A2C" w:rsidP="009C2A2C">
            <w:pPr>
              <w:pStyle w:val="a5"/>
              <w:shd w:val="clear" w:color="auto" w:fill="FFFFFF"/>
              <w:spacing w:before="0" w:beforeAutospacing="0" w:after="0" w:afterAutospacing="0"/>
              <w:ind w:firstLine="280"/>
              <w:jc w:val="both"/>
            </w:pPr>
            <w:r>
              <w:t xml:space="preserve">    </w:t>
            </w:r>
            <w:r w:rsidRPr="00CF3D2F">
              <w:t xml:space="preserve">В случае неисполнения или ненадлежащего исполнения по вине </w:t>
            </w:r>
            <w:r>
              <w:t xml:space="preserve">Поставщика </w:t>
            </w:r>
            <w:r w:rsidRPr="00CF3D2F">
              <w:t xml:space="preserve">обязательств, предусмотренных Контрактом, Заказчик вправе предъявить </w:t>
            </w:r>
            <w:r>
              <w:t xml:space="preserve">Поставщику </w:t>
            </w:r>
            <w:r w:rsidRPr="00CF3D2F">
              <w:t>требование об уплате неустойки в размере не менее чем 0,05 процента от суммы задолженности неисполненного обязательства за каждый день просрочки. При этом сумма взимаемой неустойки не должна превышать 10 % от общей суммы заключенного контракта.</w:t>
            </w:r>
          </w:p>
          <w:p w:rsidR="009C2A2C" w:rsidRPr="00CF3D2F" w:rsidRDefault="009C2A2C" w:rsidP="009C2A2C">
            <w:pPr>
              <w:pStyle w:val="a5"/>
              <w:shd w:val="clear" w:color="auto" w:fill="FFFFFF"/>
              <w:spacing w:before="0" w:beforeAutospacing="0" w:after="0" w:afterAutospacing="0"/>
              <w:ind w:firstLine="280"/>
              <w:jc w:val="both"/>
            </w:pPr>
            <w:r w:rsidRPr="00CF3D2F">
              <w:t xml:space="preserve">В случае неисполнения или ненадлежащего исполнения </w:t>
            </w:r>
            <w:r>
              <w:t>Поставщиком</w:t>
            </w:r>
            <w:r w:rsidRPr="00CF3D2F">
              <w:t xml:space="preserve"> обязательств, предусмотренных Контрактом, 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9C2A2C" w:rsidRPr="00CF3D2F" w:rsidRDefault="009C2A2C" w:rsidP="009C2A2C">
            <w:pPr>
              <w:pStyle w:val="a5"/>
              <w:shd w:val="clear" w:color="auto" w:fill="FFFFFF"/>
              <w:spacing w:before="0" w:beforeAutospacing="0" w:after="0" w:afterAutospacing="0"/>
              <w:ind w:firstLine="280"/>
              <w:jc w:val="both"/>
            </w:pPr>
            <w:r w:rsidRPr="00CF3D2F">
              <w:t xml:space="preserve">В случае нарушения </w:t>
            </w:r>
            <w:r>
              <w:t>Поставщиком</w:t>
            </w:r>
            <w:r w:rsidRPr="00CF3D2F">
              <w:t xml:space="preserve"> сроков исполнения обязательств по Контракту Заказчик перечисляет </w:t>
            </w:r>
            <w:r>
              <w:t>Поставщику</w:t>
            </w:r>
            <w:r w:rsidRPr="00CF3D2F">
              <w:t xml:space="preserve"> оплату в размере, уменьшенном на размер установленной Контрактом неустойки за нарушения сроков исполнения обязательств по Контракту.</w:t>
            </w:r>
          </w:p>
          <w:p w:rsidR="009C2A2C" w:rsidRPr="00CF3D2F" w:rsidRDefault="009C2A2C" w:rsidP="009C2A2C">
            <w:pPr>
              <w:tabs>
                <w:tab w:val="left" w:pos="709"/>
                <w:tab w:val="left" w:pos="851"/>
                <w:tab w:val="left" w:pos="993"/>
              </w:tabs>
              <w:suppressAutoHyphens/>
              <w:jc w:val="both"/>
              <w:rPr>
                <w:rFonts w:ascii="Times New Roman" w:eastAsia="Times New Roman" w:hAnsi="Times New Roman" w:cs="Times New Roman"/>
                <w:color w:val="333333"/>
                <w:sz w:val="24"/>
                <w:szCs w:val="24"/>
                <w:lang w:eastAsia="ru-RU"/>
              </w:rPr>
            </w:pPr>
            <w:r w:rsidRPr="00CF3D2F">
              <w:rPr>
                <w:rFonts w:ascii="Times New Roman" w:eastAsia="Courier New" w:hAnsi="Times New Roman" w:cs="Times New Roman"/>
                <w:color w:val="000000"/>
                <w:sz w:val="24"/>
                <w:szCs w:val="24"/>
                <w:lang w:eastAsia="ru-RU" w:bidi="ru-RU"/>
              </w:rPr>
              <w:t xml:space="preserve">    </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lastRenderedPageBreak/>
              <w:t>4.</w:t>
            </w:r>
          </w:p>
        </w:tc>
        <w:tc>
          <w:tcPr>
            <w:tcW w:w="2755" w:type="dxa"/>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 xml:space="preserve">       Соответствие </w:t>
            </w:r>
            <w:r w:rsidRPr="00CF3D2F">
              <w:rPr>
                <w:rFonts w:ascii="Times New Roman" w:hAnsi="Times New Roman" w:cs="Times New Roman"/>
                <w:sz w:val="24"/>
                <w:szCs w:val="24"/>
              </w:rPr>
              <w:t>качества ГСМ действующим ГОСТам и иной нормативно-технической документации, устанавливающей требования к качеству нефтепродуктов.</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val="en-US" w:eastAsia="ru-RU"/>
              </w:rPr>
              <w:t>5</w:t>
            </w:r>
            <w:r w:rsidRPr="00CF3D2F">
              <w:rPr>
                <w:rFonts w:ascii="Times New Roman" w:eastAsia="Times New Roman" w:hAnsi="Times New Roman" w:cs="Times New Roman"/>
                <w:color w:val="333333"/>
                <w:sz w:val="24"/>
                <w:szCs w:val="24"/>
                <w:lang w:eastAsia="ru-RU"/>
              </w:rPr>
              <w:t>.</w:t>
            </w:r>
          </w:p>
        </w:tc>
        <w:tc>
          <w:tcPr>
            <w:tcW w:w="2755" w:type="dxa"/>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Ограничения участия в определении поставщика (подрядчика, исполнителя)</w:t>
            </w:r>
          </w:p>
        </w:tc>
        <w:tc>
          <w:tcPr>
            <w:tcW w:w="7984" w:type="dxa"/>
            <w:gridSpan w:val="5"/>
          </w:tcPr>
          <w:p w:rsidR="009C2A2C" w:rsidRPr="00CF3D2F" w:rsidRDefault="009C2A2C" w:rsidP="009C2A2C">
            <w:pPr>
              <w:jc w:val="both"/>
              <w:outlineLvl w:val="2"/>
              <w:rPr>
                <w:rFonts w:ascii="Times New Roman" w:hAnsi="Times New Roman" w:cs="Times New Roman"/>
                <w:sz w:val="24"/>
                <w:szCs w:val="24"/>
              </w:rPr>
            </w:pPr>
            <w:r w:rsidRPr="00CF3D2F">
              <w:rPr>
                <w:rFonts w:ascii="Times New Roman" w:hAnsi="Times New Roman" w:cs="Times New Roman"/>
                <w:sz w:val="24"/>
                <w:szCs w:val="24"/>
              </w:rPr>
              <w:t xml:space="preserve">        Отсутствуют.</w:t>
            </w:r>
          </w:p>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p>
        </w:tc>
        <w:tc>
          <w:tcPr>
            <w:tcW w:w="2755" w:type="dxa"/>
          </w:tcPr>
          <w:p w:rsidR="009C2A2C" w:rsidRPr="00CF3D2F" w:rsidRDefault="009C2A2C" w:rsidP="009C2A2C">
            <w:pPr>
              <w:jc w:val="both"/>
              <w:rPr>
                <w:rFonts w:ascii="Times New Roman" w:hAnsi="Times New Roman" w:cs="Times New Roman"/>
                <w:sz w:val="24"/>
                <w:szCs w:val="24"/>
              </w:rPr>
            </w:pP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p>
        </w:tc>
        <w:tc>
          <w:tcPr>
            <w:tcW w:w="2755" w:type="dxa"/>
            <w:vAlign w:val="center"/>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7. Условия контракта</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1.</w:t>
            </w:r>
          </w:p>
        </w:tc>
        <w:tc>
          <w:tcPr>
            <w:tcW w:w="2755" w:type="dxa"/>
            <w:vAlign w:val="center"/>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7984" w:type="dxa"/>
            <w:gridSpan w:val="5"/>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 xml:space="preserve">       Поставщик отпускает Покупателю ГСМ по талонам или с использованием топливной карты по системе «Топливный проект» круглосуточно на всех автозаправочных станциях</w:t>
            </w:r>
            <w:r>
              <w:rPr>
                <w:rFonts w:ascii="Times New Roman" w:hAnsi="Times New Roman" w:cs="Times New Roman"/>
                <w:sz w:val="24"/>
                <w:szCs w:val="24"/>
              </w:rPr>
              <w:t xml:space="preserve"> поставщика</w:t>
            </w:r>
            <w:r w:rsidRPr="00CF3D2F">
              <w:rPr>
                <w:rFonts w:ascii="Times New Roman" w:hAnsi="Times New Roman" w:cs="Times New Roman"/>
                <w:sz w:val="24"/>
                <w:szCs w:val="24"/>
              </w:rPr>
              <w:t>.</w:t>
            </w:r>
          </w:p>
          <w:p w:rsidR="009C2A2C" w:rsidRPr="00CF3D2F" w:rsidRDefault="009C2A2C" w:rsidP="009C2A2C">
            <w:pPr>
              <w:jc w:val="both"/>
              <w:rPr>
                <w:rFonts w:ascii="Times New Roman" w:eastAsia="Times New Roman" w:hAnsi="Times New Roman" w:cs="Times New Roman"/>
                <w:color w:val="333333"/>
                <w:sz w:val="24"/>
                <w:szCs w:val="24"/>
                <w:lang w:eastAsia="ru-RU"/>
              </w:rPr>
            </w:pP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2.</w:t>
            </w:r>
          </w:p>
        </w:tc>
        <w:tc>
          <w:tcPr>
            <w:tcW w:w="2755" w:type="dxa"/>
            <w:vAlign w:val="center"/>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Сроки поставки товара или завершения работы либо график оказания услуг</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FB37D4">
              <w:rPr>
                <w:rFonts w:ascii="Times New Roman" w:eastAsia="Times New Roman" w:hAnsi="Times New Roman" w:cs="Times New Roman"/>
                <w:color w:val="333333"/>
                <w:sz w:val="24"/>
                <w:szCs w:val="24"/>
                <w:lang w:eastAsia="ru-RU"/>
              </w:rPr>
              <w:t>1 декабря 2025</w:t>
            </w:r>
            <w:r>
              <w:rPr>
                <w:rFonts w:ascii="Times New Roman" w:eastAsia="Times New Roman" w:hAnsi="Times New Roman" w:cs="Times New Roman"/>
                <w:color w:val="333333"/>
                <w:sz w:val="24"/>
                <w:szCs w:val="24"/>
                <w:lang w:eastAsia="ru-RU"/>
              </w:rPr>
              <w:t xml:space="preserve"> года.</w:t>
            </w:r>
          </w:p>
        </w:tc>
      </w:tr>
      <w:tr w:rsidR="009C2A2C" w:rsidRPr="00CF3D2F" w:rsidTr="009C2A2C">
        <w:tc>
          <w:tcPr>
            <w:tcW w:w="450" w:type="dxa"/>
            <w:vAlign w:val="center"/>
          </w:tcPr>
          <w:p w:rsidR="009C2A2C" w:rsidRPr="00CF3D2F" w:rsidRDefault="009C2A2C" w:rsidP="009C2A2C">
            <w:pPr>
              <w:jc w:val="center"/>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3.</w:t>
            </w:r>
          </w:p>
        </w:tc>
        <w:tc>
          <w:tcPr>
            <w:tcW w:w="2755" w:type="dxa"/>
            <w:vAlign w:val="center"/>
          </w:tcPr>
          <w:p w:rsidR="009C2A2C" w:rsidRPr="00CF3D2F" w:rsidRDefault="009C2A2C" w:rsidP="009C2A2C">
            <w:pPr>
              <w:jc w:val="both"/>
              <w:rPr>
                <w:rFonts w:ascii="Times New Roman" w:hAnsi="Times New Roman" w:cs="Times New Roman"/>
                <w:sz w:val="24"/>
                <w:szCs w:val="24"/>
              </w:rPr>
            </w:pPr>
            <w:r w:rsidRPr="00CF3D2F">
              <w:rPr>
                <w:rFonts w:ascii="Times New Roman" w:hAnsi="Times New Roman" w:cs="Times New Roman"/>
                <w:sz w:val="24"/>
                <w:szCs w:val="24"/>
              </w:rPr>
              <w:t>Условия транспортировки и хранения</w:t>
            </w:r>
          </w:p>
        </w:tc>
        <w:tc>
          <w:tcPr>
            <w:tcW w:w="7984" w:type="dxa"/>
            <w:gridSpan w:val="5"/>
          </w:tcPr>
          <w:p w:rsidR="009C2A2C" w:rsidRPr="00CF3D2F" w:rsidRDefault="009C2A2C" w:rsidP="009C2A2C">
            <w:pPr>
              <w:jc w:val="both"/>
              <w:rPr>
                <w:rFonts w:ascii="Times New Roman" w:eastAsia="Times New Roman" w:hAnsi="Times New Roman" w:cs="Times New Roman"/>
                <w:color w:val="333333"/>
                <w:sz w:val="24"/>
                <w:szCs w:val="24"/>
                <w:lang w:eastAsia="ru-RU"/>
              </w:rPr>
            </w:pPr>
            <w:r w:rsidRPr="00CF3D2F">
              <w:rPr>
                <w:rFonts w:ascii="Times New Roman" w:eastAsia="Times New Roman" w:hAnsi="Times New Roman" w:cs="Times New Roman"/>
                <w:color w:val="333333"/>
                <w:sz w:val="24"/>
                <w:szCs w:val="24"/>
                <w:lang w:eastAsia="ru-RU"/>
              </w:rPr>
              <w:t>Не требуется</w:t>
            </w:r>
            <w:r>
              <w:rPr>
                <w:rFonts w:ascii="Times New Roman" w:eastAsia="Times New Roman" w:hAnsi="Times New Roman" w:cs="Times New Roman"/>
                <w:color w:val="333333"/>
                <w:sz w:val="24"/>
                <w:szCs w:val="24"/>
                <w:lang w:eastAsia="ru-RU"/>
              </w:rPr>
              <w:t>.</w:t>
            </w:r>
          </w:p>
        </w:tc>
      </w:tr>
    </w:tbl>
    <w:p w:rsidR="009C2A2C" w:rsidRPr="00CF3D2F" w:rsidRDefault="009C2A2C" w:rsidP="009C2A2C">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p>
    <w:p w:rsidR="009C2A2C" w:rsidRPr="00CF3D2F" w:rsidRDefault="009C2A2C" w:rsidP="009C2A2C">
      <w:pPr>
        <w:rPr>
          <w:rFonts w:ascii="Times New Roman" w:hAnsi="Times New Roman" w:cs="Times New Roman"/>
          <w:sz w:val="24"/>
          <w:szCs w:val="24"/>
        </w:rPr>
      </w:pPr>
    </w:p>
    <w:p w:rsidR="00367AE8" w:rsidRDefault="00367AE8"/>
    <w:p w:rsidR="009C2A2C" w:rsidRDefault="009C2A2C"/>
    <w:p w:rsidR="009C2A2C" w:rsidRDefault="009C2A2C"/>
    <w:p w:rsidR="009C2A2C" w:rsidRDefault="009C2A2C"/>
    <w:p w:rsidR="009C2A2C" w:rsidRDefault="009C2A2C"/>
    <w:p w:rsidR="009C2A2C" w:rsidRDefault="009C2A2C"/>
    <w:p w:rsidR="009C2A2C" w:rsidRDefault="009C2A2C"/>
    <w:p w:rsidR="009C2A2C" w:rsidRDefault="009C2A2C"/>
    <w:p w:rsidR="009C2A2C" w:rsidRDefault="009C2A2C"/>
    <w:p w:rsidR="009C2A2C" w:rsidRDefault="009C2A2C"/>
    <w:p w:rsidR="009C2A2C" w:rsidRDefault="009C2A2C"/>
    <w:p w:rsidR="009C2A2C" w:rsidRDefault="009C2A2C"/>
    <w:p w:rsidR="004F11C3" w:rsidRDefault="004F11C3" w:rsidP="00902069">
      <w:pPr>
        <w:spacing w:after="0" w:line="240" w:lineRule="auto"/>
        <w:rPr>
          <w:rFonts w:ascii="Times New Roman" w:hAnsi="Times New Roman" w:cs="Times New Roman"/>
          <w:b/>
          <w:sz w:val="26"/>
          <w:szCs w:val="26"/>
        </w:rPr>
      </w:pPr>
    </w:p>
    <w:p w:rsidR="00902069" w:rsidRDefault="00902069">
      <w:pPr>
        <w:rPr>
          <w:rFonts w:ascii="Times New Roman" w:hAnsi="Times New Roman" w:cs="Times New Roman"/>
          <w:b/>
          <w:sz w:val="26"/>
          <w:szCs w:val="26"/>
        </w:rPr>
      </w:pPr>
      <w:r>
        <w:rPr>
          <w:rFonts w:ascii="Times New Roman" w:hAnsi="Times New Roman" w:cs="Times New Roman"/>
          <w:b/>
          <w:sz w:val="26"/>
          <w:szCs w:val="26"/>
        </w:rPr>
        <w:br w:type="page"/>
      </w:r>
    </w:p>
    <w:p w:rsidR="009C2A2C" w:rsidRPr="00324CEE" w:rsidRDefault="009C2A2C" w:rsidP="009C2A2C">
      <w:pPr>
        <w:spacing w:after="0" w:line="240" w:lineRule="auto"/>
        <w:ind w:firstLine="1276"/>
        <w:jc w:val="center"/>
        <w:rPr>
          <w:rFonts w:ascii="Times New Roman" w:hAnsi="Times New Roman" w:cs="Times New Roman"/>
          <w:b/>
          <w:sz w:val="26"/>
          <w:szCs w:val="26"/>
        </w:rPr>
      </w:pPr>
      <w:r w:rsidRPr="00324CEE">
        <w:rPr>
          <w:rFonts w:ascii="Times New Roman" w:hAnsi="Times New Roman" w:cs="Times New Roman"/>
          <w:b/>
          <w:sz w:val="26"/>
          <w:szCs w:val="26"/>
        </w:rPr>
        <w:lastRenderedPageBreak/>
        <w:t xml:space="preserve">Документация о проведении открытого аукциона </w:t>
      </w:r>
    </w:p>
    <w:p w:rsidR="009C2A2C" w:rsidRDefault="009C2A2C" w:rsidP="009C2A2C">
      <w:pPr>
        <w:spacing w:after="0" w:line="240" w:lineRule="auto"/>
        <w:ind w:firstLine="1276"/>
        <w:jc w:val="center"/>
        <w:rPr>
          <w:rFonts w:ascii="Times New Roman" w:hAnsi="Times New Roman" w:cs="Times New Roman"/>
          <w:b/>
          <w:sz w:val="26"/>
          <w:szCs w:val="26"/>
        </w:rPr>
      </w:pPr>
      <w:r w:rsidRPr="00324CEE">
        <w:rPr>
          <w:rFonts w:ascii="Times New Roman" w:hAnsi="Times New Roman" w:cs="Times New Roman"/>
          <w:b/>
          <w:sz w:val="26"/>
          <w:szCs w:val="26"/>
        </w:rPr>
        <w:t xml:space="preserve">на закупку горюче-смазочных материалов для нужд </w:t>
      </w:r>
    </w:p>
    <w:p w:rsidR="009C2A2C" w:rsidRPr="00324CEE" w:rsidRDefault="009C2A2C" w:rsidP="009C2A2C">
      <w:pPr>
        <w:spacing w:after="0" w:line="240" w:lineRule="auto"/>
        <w:ind w:firstLine="1276"/>
        <w:jc w:val="center"/>
        <w:rPr>
          <w:rFonts w:ascii="Times New Roman" w:hAnsi="Times New Roman" w:cs="Times New Roman"/>
          <w:b/>
          <w:sz w:val="26"/>
          <w:szCs w:val="26"/>
        </w:rPr>
      </w:pPr>
      <w:r w:rsidRPr="00324CEE">
        <w:rPr>
          <w:rFonts w:ascii="Times New Roman" w:hAnsi="Times New Roman" w:cs="Times New Roman"/>
          <w:b/>
          <w:sz w:val="26"/>
          <w:szCs w:val="26"/>
        </w:rPr>
        <w:t>Верховного Совета Приднестровской Молдавской Республики</w:t>
      </w:r>
    </w:p>
    <w:p w:rsidR="009C2A2C" w:rsidRPr="00324CEE" w:rsidRDefault="009C2A2C" w:rsidP="009C2A2C">
      <w:pPr>
        <w:spacing w:after="0" w:line="240" w:lineRule="auto"/>
        <w:ind w:firstLine="708"/>
        <w:jc w:val="both"/>
        <w:rPr>
          <w:rFonts w:ascii="Times New Roman" w:hAnsi="Times New Roman" w:cs="Times New Roman"/>
          <w:b/>
          <w:sz w:val="26"/>
          <w:szCs w:val="26"/>
        </w:rPr>
      </w:pPr>
    </w:p>
    <w:p w:rsidR="009C2A2C" w:rsidRPr="00324CEE" w:rsidRDefault="009C2A2C" w:rsidP="009C2A2C">
      <w:pPr>
        <w:pStyle w:val="a6"/>
        <w:numPr>
          <w:ilvl w:val="0"/>
          <w:numId w:val="1"/>
        </w:numPr>
        <w:spacing w:after="0" w:line="240" w:lineRule="auto"/>
        <w:jc w:val="both"/>
        <w:rPr>
          <w:rFonts w:ascii="Times New Roman" w:hAnsi="Times New Roman" w:cs="Times New Roman"/>
          <w:sz w:val="26"/>
          <w:szCs w:val="26"/>
        </w:rPr>
      </w:pPr>
      <w:r w:rsidRPr="00324CEE">
        <w:rPr>
          <w:rFonts w:ascii="Times New Roman" w:hAnsi="Times New Roman" w:cs="Times New Roman"/>
          <w:b/>
          <w:sz w:val="26"/>
          <w:szCs w:val="26"/>
        </w:rPr>
        <w:t>Заказчик</w:t>
      </w:r>
      <w:r w:rsidRPr="00324CEE">
        <w:rPr>
          <w:rFonts w:ascii="Times New Roman" w:hAnsi="Times New Roman" w:cs="Times New Roman"/>
          <w:sz w:val="26"/>
          <w:szCs w:val="26"/>
        </w:rPr>
        <w:t>: Верховный Совет Приднестровской Молдавской Республики.</w:t>
      </w:r>
    </w:p>
    <w:p w:rsidR="009C2A2C" w:rsidRPr="00324CEE" w:rsidRDefault="009C2A2C" w:rsidP="009C2A2C">
      <w:pPr>
        <w:spacing w:after="0" w:line="240" w:lineRule="auto"/>
        <w:jc w:val="both"/>
        <w:rPr>
          <w:rFonts w:ascii="Times New Roman" w:hAnsi="Times New Roman" w:cs="Times New Roman"/>
          <w:bCs/>
          <w:color w:val="000000" w:themeColor="text1"/>
          <w:sz w:val="26"/>
          <w:szCs w:val="26"/>
        </w:rPr>
      </w:pPr>
      <w:r w:rsidRPr="00324CEE">
        <w:rPr>
          <w:rFonts w:ascii="Times New Roman" w:hAnsi="Times New Roman" w:cs="Times New Roman"/>
          <w:color w:val="000000" w:themeColor="text1"/>
          <w:sz w:val="26"/>
          <w:szCs w:val="26"/>
        </w:rPr>
        <w:t xml:space="preserve">Место нахождения – </w:t>
      </w:r>
      <w:r w:rsidRPr="00324CEE">
        <w:rPr>
          <w:rFonts w:ascii="Times New Roman" w:hAnsi="Times New Roman" w:cs="Times New Roman"/>
          <w:bCs/>
          <w:color w:val="000000" w:themeColor="text1"/>
          <w:sz w:val="26"/>
          <w:szCs w:val="26"/>
        </w:rPr>
        <w:t>г. Тирасполь, улица 25 Октября (Покровская), 45</w:t>
      </w:r>
    </w:p>
    <w:p w:rsidR="009C2A2C" w:rsidRPr="00324CEE" w:rsidRDefault="009C2A2C" w:rsidP="009C2A2C">
      <w:pPr>
        <w:spacing w:after="0" w:line="240" w:lineRule="auto"/>
        <w:jc w:val="both"/>
        <w:rPr>
          <w:rFonts w:ascii="Times New Roman" w:hAnsi="Times New Roman" w:cs="Times New Roman"/>
          <w:bCs/>
          <w:color w:val="000000" w:themeColor="text1"/>
          <w:sz w:val="26"/>
          <w:szCs w:val="26"/>
        </w:rPr>
      </w:pPr>
      <w:r w:rsidRPr="00324CEE">
        <w:rPr>
          <w:rFonts w:ascii="Times New Roman" w:hAnsi="Times New Roman" w:cs="Times New Roman"/>
          <w:bCs/>
          <w:color w:val="000000" w:themeColor="text1"/>
          <w:sz w:val="26"/>
          <w:szCs w:val="26"/>
        </w:rPr>
        <w:t>Почтовый адрес – г. Тирасполь, улица 25 Октября (Покровская), 45</w:t>
      </w:r>
    </w:p>
    <w:p w:rsidR="009C2A2C" w:rsidRPr="00324CEE" w:rsidRDefault="009C2A2C" w:rsidP="009C2A2C">
      <w:pPr>
        <w:spacing w:after="0" w:line="240" w:lineRule="auto"/>
        <w:jc w:val="both"/>
        <w:rPr>
          <w:rStyle w:val="a4"/>
          <w:rFonts w:ascii="Times New Roman" w:hAnsi="Times New Roman" w:cs="Times New Roman"/>
          <w:color w:val="000000" w:themeColor="text1"/>
          <w:sz w:val="26"/>
          <w:szCs w:val="26"/>
        </w:rPr>
      </w:pPr>
      <w:r w:rsidRPr="00324CEE">
        <w:rPr>
          <w:rFonts w:ascii="Times New Roman" w:hAnsi="Times New Roman" w:cs="Times New Roman"/>
          <w:color w:val="000000" w:themeColor="text1"/>
          <w:sz w:val="26"/>
          <w:szCs w:val="26"/>
        </w:rPr>
        <w:t xml:space="preserve">Адрес электронной почты – </w:t>
      </w:r>
      <w:hyperlink r:id="rId9" w:history="1">
        <w:r w:rsidRPr="00324CEE">
          <w:rPr>
            <w:rStyle w:val="a4"/>
            <w:rFonts w:ascii="Times New Roman" w:hAnsi="Times New Roman" w:cs="Times New Roman"/>
            <w:color w:val="000000" w:themeColor="text1"/>
            <w:sz w:val="26"/>
            <w:szCs w:val="26"/>
            <w:lang w:val="en-US"/>
          </w:rPr>
          <w:t>doc</w:t>
        </w:r>
        <w:r w:rsidRPr="00324CEE">
          <w:rPr>
            <w:rStyle w:val="a4"/>
            <w:rFonts w:ascii="Times New Roman" w:hAnsi="Times New Roman" w:cs="Times New Roman"/>
            <w:color w:val="000000" w:themeColor="text1"/>
            <w:sz w:val="26"/>
            <w:szCs w:val="26"/>
          </w:rPr>
          <w:t>@v</w:t>
        </w:r>
        <w:r w:rsidRPr="00324CEE">
          <w:rPr>
            <w:rStyle w:val="a4"/>
            <w:rFonts w:ascii="Times New Roman" w:hAnsi="Times New Roman" w:cs="Times New Roman"/>
            <w:color w:val="000000" w:themeColor="text1"/>
            <w:sz w:val="26"/>
            <w:szCs w:val="26"/>
            <w:lang w:val="en-US"/>
          </w:rPr>
          <w:t>s</w:t>
        </w:r>
        <w:r w:rsidRPr="00324CEE">
          <w:rPr>
            <w:rStyle w:val="a4"/>
            <w:rFonts w:ascii="Times New Roman" w:hAnsi="Times New Roman" w:cs="Times New Roman"/>
            <w:color w:val="000000" w:themeColor="text1"/>
            <w:sz w:val="26"/>
            <w:szCs w:val="26"/>
          </w:rPr>
          <w:t>pmr.org</w:t>
        </w:r>
      </w:hyperlink>
    </w:p>
    <w:p w:rsidR="009C2A2C" w:rsidRPr="00324CEE" w:rsidRDefault="009C2A2C" w:rsidP="009C2A2C">
      <w:pPr>
        <w:spacing w:after="0" w:line="240" w:lineRule="auto"/>
        <w:jc w:val="both"/>
        <w:rPr>
          <w:rStyle w:val="a4"/>
          <w:rFonts w:ascii="Times New Roman" w:hAnsi="Times New Roman" w:cs="Times New Roman"/>
          <w:color w:val="000000" w:themeColor="text1"/>
          <w:sz w:val="26"/>
          <w:szCs w:val="26"/>
        </w:rPr>
      </w:pPr>
      <w:r w:rsidRPr="00324CEE">
        <w:rPr>
          <w:rStyle w:val="a4"/>
          <w:rFonts w:ascii="Times New Roman" w:hAnsi="Times New Roman" w:cs="Times New Roman"/>
          <w:color w:val="000000" w:themeColor="text1"/>
          <w:sz w:val="26"/>
          <w:szCs w:val="26"/>
        </w:rPr>
        <w:t>Номер контактного телефона – 0 (533) 6 24 23; 0 (533) 6 24 80</w:t>
      </w:r>
    </w:p>
    <w:p w:rsidR="009C2A2C" w:rsidRPr="00324CEE" w:rsidRDefault="009C2A2C" w:rsidP="009C2A2C">
      <w:pPr>
        <w:spacing w:after="0" w:line="240" w:lineRule="auto"/>
        <w:ind w:firstLine="709"/>
        <w:jc w:val="both"/>
        <w:rPr>
          <w:rStyle w:val="a4"/>
          <w:rFonts w:ascii="Times New Roman" w:hAnsi="Times New Roman" w:cs="Times New Roman"/>
          <w:sz w:val="26"/>
          <w:szCs w:val="26"/>
        </w:rPr>
      </w:pPr>
    </w:p>
    <w:p w:rsidR="009C2A2C" w:rsidRPr="00324CEE" w:rsidRDefault="009C2A2C" w:rsidP="009C2A2C">
      <w:pPr>
        <w:pStyle w:val="a6"/>
        <w:numPr>
          <w:ilvl w:val="0"/>
          <w:numId w:val="1"/>
        </w:numPr>
        <w:spacing w:after="0" w:line="240" w:lineRule="auto"/>
        <w:jc w:val="both"/>
        <w:rPr>
          <w:rStyle w:val="a4"/>
          <w:rFonts w:ascii="Times New Roman" w:hAnsi="Times New Roman" w:cs="Times New Roman"/>
          <w:b/>
          <w:color w:val="000000" w:themeColor="text1"/>
          <w:sz w:val="26"/>
          <w:szCs w:val="26"/>
        </w:rPr>
      </w:pPr>
      <w:r w:rsidRPr="00324CEE">
        <w:rPr>
          <w:rStyle w:val="a4"/>
          <w:rFonts w:ascii="Times New Roman" w:hAnsi="Times New Roman" w:cs="Times New Roman"/>
          <w:b/>
          <w:color w:val="000000" w:themeColor="text1"/>
          <w:sz w:val="26"/>
          <w:szCs w:val="26"/>
        </w:rPr>
        <w:t>Краткое изложение условий контракта:</w:t>
      </w:r>
    </w:p>
    <w:p w:rsidR="009C2A2C" w:rsidRPr="00324CEE" w:rsidRDefault="009C2A2C" w:rsidP="009C2A2C">
      <w:pPr>
        <w:spacing w:after="0" w:line="240" w:lineRule="auto"/>
        <w:ind w:firstLine="708"/>
        <w:jc w:val="both"/>
        <w:rPr>
          <w:rFonts w:ascii="Times New Roman" w:eastAsia="Times New Roman" w:hAnsi="Times New Roman" w:cs="Times New Roman"/>
          <w:sz w:val="26"/>
          <w:szCs w:val="26"/>
        </w:rPr>
      </w:pPr>
      <w:r w:rsidRPr="00324CEE">
        <w:rPr>
          <w:rStyle w:val="a4"/>
          <w:rFonts w:ascii="Times New Roman" w:hAnsi="Times New Roman" w:cs="Times New Roman"/>
          <w:color w:val="000000" w:themeColor="text1"/>
          <w:sz w:val="26"/>
          <w:szCs w:val="26"/>
        </w:rPr>
        <w:t>Предмет Контракта:</w:t>
      </w:r>
      <w:r>
        <w:rPr>
          <w:rStyle w:val="a4"/>
          <w:rFonts w:ascii="Times New Roman" w:hAnsi="Times New Roman" w:cs="Times New Roman"/>
          <w:color w:val="000000" w:themeColor="text1"/>
          <w:sz w:val="26"/>
          <w:szCs w:val="26"/>
        </w:rPr>
        <w:t xml:space="preserve"> поставка</w:t>
      </w:r>
      <w:r w:rsidRPr="00324CEE">
        <w:rPr>
          <w:rStyle w:val="a4"/>
          <w:rFonts w:ascii="Times New Roman" w:hAnsi="Times New Roman" w:cs="Times New Roman"/>
          <w:color w:val="000000" w:themeColor="text1"/>
          <w:sz w:val="26"/>
          <w:szCs w:val="26"/>
        </w:rPr>
        <w:t xml:space="preserve"> горюче-смазочны</w:t>
      </w:r>
      <w:r>
        <w:rPr>
          <w:rStyle w:val="a4"/>
          <w:rFonts w:ascii="Times New Roman" w:hAnsi="Times New Roman" w:cs="Times New Roman"/>
          <w:color w:val="000000" w:themeColor="text1"/>
          <w:sz w:val="26"/>
          <w:szCs w:val="26"/>
        </w:rPr>
        <w:t>х</w:t>
      </w:r>
      <w:r w:rsidRPr="00324CEE">
        <w:rPr>
          <w:rStyle w:val="a4"/>
          <w:rFonts w:ascii="Times New Roman" w:hAnsi="Times New Roman" w:cs="Times New Roman"/>
          <w:color w:val="000000" w:themeColor="text1"/>
          <w:sz w:val="26"/>
          <w:szCs w:val="26"/>
        </w:rPr>
        <w:t xml:space="preserve"> материал</w:t>
      </w:r>
      <w:r>
        <w:rPr>
          <w:rStyle w:val="a4"/>
          <w:rFonts w:ascii="Times New Roman" w:hAnsi="Times New Roman" w:cs="Times New Roman"/>
          <w:color w:val="000000" w:themeColor="text1"/>
          <w:sz w:val="26"/>
          <w:szCs w:val="26"/>
        </w:rPr>
        <w:t>ов</w:t>
      </w:r>
      <w:r w:rsidRPr="00324CEE">
        <w:rPr>
          <w:rStyle w:val="a4"/>
          <w:rFonts w:ascii="Times New Roman" w:hAnsi="Times New Roman" w:cs="Times New Roman"/>
          <w:color w:val="000000" w:themeColor="text1"/>
          <w:sz w:val="26"/>
          <w:szCs w:val="26"/>
        </w:rPr>
        <w:t xml:space="preserve"> (б</w:t>
      </w:r>
      <w:r w:rsidR="00C96F86">
        <w:rPr>
          <w:rFonts w:ascii="Times New Roman" w:eastAsia="Times New Roman" w:hAnsi="Times New Roman" w:cs="Times New Roman"/>
          <w:sz w:val="26"/>
          <w:szCs w:val="26"/>
        </w:rPr>
        <w:t xml:space="preserve">ензин АИ-95 </w:t>
      </w:r>
      <w:r w:rsidRPr="00324CEE">
        <w:rPr>
          <w:rStyle w:val="a4"/>
          <w:rFonts w:ascii="Times New Roman" w:hAnsi="Times New Roman" w:cs="Times New Roman"/>
          <w:color w:val="000000" w:themeColor="text1"/>
          <w:sz w:val="26"/>
          <w:szCs w:val="26"/>
        </w:rPr>
        <w:t>(далее – ГСМ)</w:t>
      </w:r>
      <w:r w:rsidRPr="00324CEE">
        <w:rPr>
          <w:rFonts w:ascii="Times New Roman" w:eastAsia="Times New Roman" w:hAnsi="Times New Roman" w:cs="Times New Roman"/>
          <w:sz w:val="26"/>
          <w:szCs w:val="26"/>
        </w:rPr>
        <w:t>.</w:t>
      </w:r>
    </w:p>
    <w:p w:rsidR="009C2A2C" w:rsidRPr="00377E3D" w:rsidRDefault="009C2A2C" w:rsidP="009C2A2C">
      <w:pPr>
        <w:spacing w:after="0"/>
        <w:ind w:firstLine="708"/>
        <w:jc w:val="both"/>
        <w:rPr>
          <w:rFonts w:ascii="Times New Roman" w:hAnsi="Times New Roman" w:cs="Times New Roman"/>
          <w:sz w:val="26"/>
          <w:szCs w:val="26"/>
        </w:rPr>
      </w:pPr>
      <w:r w:rsidRPr="00377E3D">
        <w:rPr>
          <w:rFonts w:ascii="Times New Roman" w:eastAsia="Times New Roman" w:hAnsi="Times New Roman" w:cs="Times New Roman"/>
          <w:sz w:val="26"/>
          <w:szCs w:val="26"/>
        </w:rPr>
        <w:t>Возможные условия оплаты: р</w:t>
      </w:r>
      <w:r w:rsidRPr="00377E3D">
        <w:rPr>
          <w:rFonts w:ascii="Times New Roman" w:hAnsi="Times New Roman" w:cs="Times New Roman"/>
          <w:sz w:val="26"/>
          <w:szCs w:val="26"/>
        </w:rPr>
        <w:t>асчет по Контракту производится Покупателем путем перечисления денежных средств в безналичной форме в течение 30 (тридцати) календарных дней с даты получения Покупателем ГСМ. Дата передачи ГСМ Покупателю фиксируется в соответствующей товаросопроводительной документации. При этом в случае, если в течение 5 (пяти) календарных   дней со дня исчисления   срока, установленного   для оплаты товара по настоящему Контракту, Покупатель не оплатит уже поставленные ГСМ, Поставщик вправе приостановить поставку следующей партии ГСМ.</w:t>
      </w:r>
    </w:p>
    <w:p w:rsidR="009C2A2C" w:rsidRPr="000D4C4F" w:rsidRDefault="009C2A2C" w:rsidP="009C2A2C">
      <w:pPr>
        <w:spacing w:after="0"/>
        <w:ind w:firstLine="708"/>
        <w:jc w:val="both"/>
        <w:rPr>
          <w:rStyle w:val="a4"/>
          <w:rFonts w:ascii="Times New Roman" w:hAnsi="Times New Roman" w:cs="Times New Roman"/>
          <w:color w:val="000000" w:themeColor="text1"/>
          <w:sz w:val="26"/>
          <w:szCs w:val="26"/>
        </w:rPr>
      </w:pPr>
      <w:r w:rsidRPr="000D4C4F">
        <w:rPr>
          <w:rStyle w:val="a4"/>
          <w:rFonts w:ascii="Times New Roman" w:hAnsi="Times New Roman" w:cs="Times New Roman"/>
          <w:color w:val="000000" w:themeColor="text1"/>
          <w:sz w:val="26"/>
          <w:szCs w:val="26"/>
        </w:rPr>
        <w:t>Требования к гарантийным обязательствам, предоставляемым Поставщиком:</w:t>
      </w:r>
      <w:r w:rsidRPr="000D4C4F">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с</w:t>
      </w:r>
      <w:r w:rsidRPr="000D4C4F">
        <w:rPr>
          <w:rFonts w:ascii="Times New Roman" w:eastAsia="Times New Roman" w:hAnsi="Times New Roman" w:cs="Times New Roman"/>
          <w:color w:val="333333"/>
          <w:sz w:val="26"/>
          <w:szCs w:val="26"/>
        </w:rPr>
        <w:t xml:space="preserve">оответствие </w:t>
      </w:r>
      <w:r w:rsidRPr="000D4C4F">
        <w:rPr>
          <w:rFonts w:ascii="Times New Roman" w:hAnsi="Times New Roman" w:cs="Times New Roman"/>
          <w:sz w:val="26"/>
          <w:szCs w:val="26"/>
        </w:rPr>
        <w:t xml:space="preserve">качества ГСМ действующим ГОСТам и иной нормативно-технической документации, устанавливающей требования к качеству </w:t>
      </w:r>
      <w:proofErr w:type="gramStart"/>
      <w:r w:rsidRPr="000D4C4F">
        <w:rPr>
          <w:rFonts w:ascii="Times New Roman" w:hAnsi="Times New Roman" w:cs="Times New Roman"/>
          <w:sz w:val="26"/>
          <w:szCs w:val="26"/>
        </w:rPr>
        <w:t>нефтепродуктов..</w:t>
      </w:r>
      <w:proofErr w:type="gramEnd"/>
    </w:p>
    <w:p w:rsidR="009C2A2C" w:rsidRPr="000D4C4F" w:rsidRDefault="009C2A2C" w:rsidP="009C2A2C">
      <w:pPr>
        <w:spacing w:after="0" w:line="240" w:lineRule="auto"/>
        <w:ind w:firstLine="709"/>
        <w:jc w:val="both"/>
        <w:rPr>
          <w:rFonts w:ascii="Times New Roman" w:hAnsi="Times New Roman" w:cs="Times New Roman"/>
          <w:color w:val="000000" w:themeColor="text1"/>
          <w:sz w:val="26"/>
          <w:szCs w:val="26"/>
        </w:rPr>
      </w:pPr>
      <w:r w:rsidRPr="000D4C4F">
        <w:rPr>
          <w:rFonts w:ascii="Times New Roman" w:hAnsi="Times New Roman" w:cs="Times New Roman"/>
          <w:color w:val="000000" w:themeColor="text1"/>
          <w:sz w:val="26"/>
          <w:szCs w:val="26"/>
        </w:rPr>
        <w:t>Источник финансирования – республиканский бюджет.</w:t>
      </w:r>
    </w:p>
    <w:p w:rsidR="009C2A2C" w:rsidRPr="00324CEE" w:rsidRDefault="009C2A2C" w:rsidP="009C2A2C">
      <w:pPr>
        <w:spacing w:after="0" w:line="240" w:lineRule="auto"/>
        <w:ind w:firstLine="709"/>
        <w:jc w:val="both"/>
        <w:rPr>
          <w:rFonts w:ascii="Times New Roman" w:hAnsi="Times New Roman" w:cs="Times New Roman"/>
          <w:color w:val="000000" w:themeColor="text1"/>
          <w:sz w:val="26"/>
          <w:szCs w:val="26"/>
        </w:rPr>
      </w:pPr>
      <w:r w:rsidRPr="00324CEE">
        <w:rPr>
          <w:rFonts w:ascii="Times New Roman" w:hAnsi="Times New Roman" w:cs="Times New Roman"/>
          <w:color w:val="000000" w:themeColor="text1"/>
          <w:sz w:val="26"/>
          <w:szCs w:val="26"/>
        </w:rPr>
        <w:t xml:space="preserve">Начальная максимальная цена контракта сформирована посредством метода сопоставимых рыночных цен (анализа рынка), в соответствии с требованиями пунктов 2-4 статьи 16 Закона Приднестровской Молдавской Республики «О закупках в Приднестровской Молдавской Республики» и требованиями раздела </w:t>
      </w:r>
      <w:r w:rsidRPr="00324CEE">
        <w:rPr>
          <w:rFonts w:ascii="Times New Roman" w:hAnsi="Times New Roman" w:cs="Times New Roman"/>
          <w:color w:val="000000" w:themeColor="text1"/>
          <w:sz w:val="26"/>
          <w:szCs w:val="26"/>
          <w:lang w:val="en-US"/>
        </w:rPr>
        <w:t>III</w:t>
      </w:r>
      <w:r w:rsidRPr="00324CEE">
        <w:rPr>
          <w:rFonts w:ascii="Times New Roman" w:hAnsi="Times New Roman" w:cs="Times New Roman"/>
          <w:color w:val="000000" w:themeColor="text1"/>
          <w:sz w:val="26"/>
          <w:szCs w:val="26"/>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в действующей редакции.</w:t>
      </w:r>
    </w:p>
    <w:p w:rsidR="009C2A2C" w:rsidRPr="00324CEE" w:rsidRDefault="009C2A2C" w:rsidP="009C2A2C">
      <w:pPr>
        <w:spacing w:after="0" w:line="240" w:lineRule="auto"/>
        <w:ind w:firstLine="709"/>
        <w:jc w:val="both"/>
        <w:rPr>
          <w:rFonts w:ascii="Times New Roman" w:hAnsi="Times New Roman" w:cs="Times New Roman"/>
          <w:color w:val="000000" w:themeColor="text1"/>
          <w:sz w:val="26"/>
          <w:szCs w:val="26"/>
        </w:rPr>
      </w:pPr>
      <w:r w:rsidRPr="00324CEE">
        <w:rPr>
          <w:rFonts w:ascii="Times New Roman" w:hAnsi="Times New Roman" w:cs="Times New Roman"/>
          <w:color w:val="000000" w:themeColor="text1"/>
          <w:sz w:val="26"/>
          <w:szCs w:val="26"/>
        </w:rPr>
        <w:t xml:space="preserve">Начальная (максимальная) цена контракта составляет – </w:t>
      </w:r>
      <w:r w:rsidR="00D77AFE">
        <w:rPr>
          <w:rFonts w:ascii="Times New Roman" w:eastAsia="Times New Roman" w:hAnsi="Times New Roman" w:cs="Times New Roman"/>
          <w:color w:val="333333"/>
          <w:sz w:val="24"/>
          <w:szCs w:val="24"/>
          <w:lang w:eastAsia="ru-RU"/>
        </w:rPr>
        <w:t>520</w:t>
      </w:r>
      <w:r w:rsidR="00D77AFE">
        <w:rPr>
          <w:rFonts w:ascii="Times New Roman" w:eastAsia="Times New Roman" w:hAnsi="Times New Roman" w:cs="Times New Roman"/>
          <w:color w:val="333333"/>
          <w:sz w:val="24"/>
          <w:szCs w:val="24"/>
          <w:lang w:eastAsia="ru-RU"/>
        </w:rPr>
        <w:t> </w:t>
      </w:r>
      <w:r w:rsidR="00D77AFE">
        <w:rPr>
          <w:rFonts w:ascii="Times New Roman" w:eastAsia="Times New Roman" w:hAnsi="Times New Roman" w:cs="Times New Roman"/>
          <w:color w:val="333333"/>
          <w:sz w:val="24"/>
          <w:szCs w:val="24"/>
          <w:lang w:eastAsia="ru-RU"/>
        </w:rPr>
        <w:t>0</w:t>
      </w:r>
      <w:r w:rsidR="00D77AFE" w:rsidRPr="008E4EAE">
        <w:rPr>
          <w:rFonts w:ascii="Times New Roman" w:eastAsia="Times New Roman" w:hAnsi="Times New Roman" w:cs="Times New Roman"/>
          <w:color w:val="333333"/>
          <w:sz w:val="24"/>
          <w:szCs w:val="24"/>
          <w:lang w:eastAsia="ru-RU"/>
        </w:rPr>
        <w:t xml:space="preserve">00 </w:t>
      </w:r>
      <w:r w:rsidR="00D77AFE">
        <w:rPr>
          <w:rFonts w:ascii="Times New Roman" w:hAnsi="Times New Roman" w:cs="Times New Roman"/>
          <w:color w:val="000000" w:themeColor="text1"/>
          <w:sz w:val="26"/>
          <w:szCs w:val="26"/>
        </w:rPr>
        <w:t>(пятьсот двадцать тысяч</w:t>
      </w:r>
      <w:r>
        <w:rPr>
          <w:rFonts w:ascii="Times New Roman" w:hAnsi="Times New Roman" w:cs="Times New Roman"/>
          <w:color w:val="000000" w:themeColor="text1"/>
          <w:sz w:val="26"/>
          <w:szCs w:val="26"/>
        </w:rPr>
        <w:t>) рублей ПМР</w:t>
      </w:r>
      <w:r w:rsidRPr="00324CEE">
        <w:rPr>
          <w:rFonts w:ascii="Times New Roman" w:hAnsi="Times New Roman" w:cs="Times New Roman"/>
          <w:color w:val="000000" w:themeColor="text1"/>
          <w:sz w:val="26"/>
          <w:szCs w:val="26"/>
        </w:rPr>
        <w:t>.</w:t>
      </w:r>
    </w:p>
    <w:p w:rsidR="009C2A2C" w:rsidRPr="00324CEE" w:rsidRDefault="009C2A2C" w:rsidP="009C2A2C">
      <w:pPr>
        <w:spacing w:after="0" w:line="240" w:lineRule="auto"/>
        <w:ind w:firstLine="709"/>
        <w:jc w:val="both"/>
        <w:rPr>
          <w:rFonts w:ascii="Times New Roman" w:hAnsi="Times New Roman" w:cs="Times New Roman"/>
          <w:color w:val="000000" w:themeColor="text1"/>
          <w:sz w:val="26"/>
          <w:szCs w:val="26"/>
        </w:rPr>
      </w:pPr>
    </w:p>
    <w:p w:rsidR="009C2A2C" w:rsidRPr="00324CEE" w:rsidRDefault="009C2A2C" w:rsidP="009C2A2C">
      <w:pPr>
        <w:pStyle w:val="a6"/>
        <w:numPr>
          <w:ilvl w:val="0"/>
          <w:numId w:val="1"/>
        </w:numPr>
        <w:spacing w:after="0" w:line="240" w:lineRule="auto"/>
        <w:jc w:val="both"/>
        <w:rPr>
          <w:rFonts w:ascii="Times New Roman" w:hAnsi="Times New Roman" w:cs="Times New Roman"/>
          <w:color w:val="000000" w:themeColor="text1"/>
          <w:sz w:val="26"/>
          <w:szCs w:val="26"/>
        </w:rPr>
      </w:pPr>
      <w:r w:rsidRPr="00324CEE">
        <w:rPr>
          <w:rFonts w:ascii="Times New Roman" w:hAnsi="Times New Roman" w:cs="Times New Roman"/>
          <w:b/>
          <w:color w:val="000000" w:themeColor="text1"/>
          <w:sz w:val="26"/>
          <w:szCs w:val="26"/>
        </w:rPr>
        <w:t xml:space="preserve">Используемый способ определения поставщика </w:t>
      </w:r>
      <w:r w:rsidRPr="00324CEE">
        <w:rPr>
          <w:rFonts w:ascii="Times New Roman" w:hAnsi="Times New Roman" w:cs="Times New Roman"/>
          <w:color w:val="000000" w:themeColor="text1"/>
          <w:sz w:val="26"/>
          <w:szCs w:val="26"/>
        </w:rPr>
        <w:t>– открытый аукцион.</w:t>
      </w:r>
    </w:p>
    <w:p w:rsidR="009C2A2C" w:rsidRPr="00251962" w:rsidRDefault="009C2A2C" w:rsidP="009C2A2C">
      <w:pPr>
        <w:spacing w:after="0" w:line="240" w:lineRule="auto"/>
        <w:ind w:firstLine="709"/>
        <w:jc w:val="both"/>
        <w:rPr>
          <w:rFonts w:ascii="Times New Roman" w:eastAsia="Times New Roman" w:hAnsi="Times New Roman" w:cs="Times New Roman"/>
          <w:color w:val="333333"/>
          <w:sz w:val="26"/>
          <w:szCs w:val="26"/>
        </w:rPr>
      </w:pPr>
      <w:r w:rsidRPr="00324CEE">
        <w:rPr>
          <w:rFonts w:ascii="Times New Roman" w:hAnsi="Times New Roman" w:cs="Times New Roman"/>
          <w:bCs/>
          <w:sz w:val="26"/>
          <w:szCs w:val="26"/>
        </w:rPr>
        <w:t xml:space="preserve">Срок, в течение которого принимаются заявки на участие в открытом аукционе </w:t>
      </w:r>
      <w:r w:rsidRPr="00251962">
        <w:rPr>
          <w:rFonts w:ascii="Times New Roman" w:hAnsi="Times New Roman" w:cs="Times New Roman"/>
          <w:bCs/>
          <w:sz w:val="26"/>
          <w:szCs w:val="26"/>
        </w:rPr>
        <w:t xml:space="preserve">– </w:t>
      </w:r>
      <w:r w:rsidR="00683366">
        <w:rPr>
          <w:rFonts w:ascii="Times New Roman" w:hAnsi="Times New Roman" w:cs="Times New Roman"/>
          <w:bCs/>
          <w:color w:val="000000" w:themeColor="text1"/>
          <w:sz w:val="26"/>
          <w:szCs w:val="26"/>
        </w:rPr>
        <w:t xml:space="preserve">с </w:t>
      </w:r>
      <w:r w:rsidR="002105B0">
        <w:rPr>
          <w:rFonts w:ascii="Times New Roman" w:eastAsia="Times New Roman" w:hAnsi="Times New Roman" w:cs="Times New Roman"/>
          <w:color w:val="333333"/>
          <w:sz w:val="26"/>
          <w:szCs w:val="26"/>
        </w:rPr>
        <w:t>6</w:t>
      </w:r>
      <w:r w:rsidRPr="00251962">
        <w:rPr>
          <w:rFonts w:ascii="Times New Roman" w:eastAsia="Times New Roman" w:hAnsi="Times New Roman" w:cs="Times New Roman"/>
          <w:color w:val="333333"/>
          <w:sz w:val="26"/>
          <w:szCs w:val="26"/>
        </w:rPr>
        <w:t xml:space="preserve"> </w:t>
      </w:r>
      <w:r w:rsidR="007565D5">
        <w:rPr>
          <w:rFonts w:ascii="Times New Roman" w:eastAsia="Times New Roman" w:hAnsi="Times New Roman" w:cs="Times New Roman"/>
          <w:color w:val="333333"/>
          <w:sz w:val="26"/>
          <w:szCs w:val="26"/>
        </w:rPr>
        <w:t>декабря</w:t>
      </w:r>
      <w:r w:rsidRPr="00251962">
        <w:rPr>
          <w:rFonts w:ascii="Times New Roman" w:eastAsia="Times New Roman" w:hAnsi="Times New Roman" w:cs="Times New Roman"/>
          <w:color w:val="333333"/>
          <w:sz w:val="26"/>
          <w:szCs w:val="26"/>
        </w:rPr>
        <w:t xml:space="preserve"> 2024 года с 15:00 час</w:t>
      </w:r>
      <w:r w:rsidR="00343D8A">
        <w:rPr>
          <w:rFonts w:ascii="Times New Roman" w:hAnsi="Times New Roman" w:cs="Times New Roman"/>
          <w:bCs/>
          <w:color w:val="000000" w:themeColor="text1"/>
          <w:sz w:val="26"/>
          <w:szCs w:val="26"/>
        </w:rPr>
        <w:t>. до 18</w:t>
      </w:r>
      <w:r w:rsidRPr="00251962">
        <w:rPr>
          <w:rFonts w:ascii="Times New Roman" w:eastAsia="Times New Roman" w:hAnsi="Times New Roman" w:cs="Times New Roman"/>
          <w:color w:val="333333"/>
          <w:sz w:val="26"/>
          <w:szCs w:val="26"/>
        </w:rPr>
        <w:t xml:space="preserve"> </w:t>
      </w:r>
      <w:r w:rsidR="007565D5">
        <w:rPr>
          <w:rFonts w:ascii="Times New Roman" w:eastAsia="Times New Roman" w:hAnsi="Times New Roman" w:cs="Times New Roman"/>
          <w:color w:val="333333"/>
          <w:sz w:val="26"/>
          <w:szCs w:val="26"/>
        </w:rPr>
        <w:t>декабря</w:t>
      </w:r>
      <w:r w:rsidR="00343D8A">
        <w:rPr>
          <w:rFonts w:ascii="Times New Roman" w:eastAsia="Times New Roman" w:hAnsi="Times New Roman" w:cs="Times New Roman"/>
          <w:color w:val="333333"/>
          <w:sz w:val="26"/>
          <w:szCs w:val="26"/>
        </w:rPr>
        <w:t xml:space="preserve"> 2024 года 8:45</w:t>
      </w:r>
      <w:r w:rsidRPr="00251962">
        <w:rPr>
          <w:rFonts w:ascii="Times New Roman" w:eastAsia="Times New Roman" w:hAnsi="Times New Roman" w:cs="Times New Roman"/>
          <w:color w:val="333333"/>
          <w:sz w:val="26"/>
          <w:szCs w:val="26"/>
        </w:rPr>
        <w:t xml:space="preserve"> час.</w:t>
      </w:r>
    </w:p>
    <w:p w:rsidR="009C2A2C" w:rsidRPr="00324CEE" w:rsidRDefault="009C2A2C" w:rsidP="009C2A2C">
      <w:pPr>
        <w:spacing w:after="0" w:line="240" w:lineRule="auto"/>
        <w:ind w:firstLine="709"/>
        <w:jc w:val="both"/>
        <w:rPr>
          <w:rFonts w:ascii="Times New Roman" w:hAnsi="Times New Roman" w:cs="Times New Roman"/>
          <w:sz w:val="26"/>
          <w:szCs w:val="26"/>
        </w:rPr>
      </w:pPr>
      <w:r w:rsidRPr="00251962">
        <w:rPr>
          <w:rFonts w:ascii="Times New Roman" w:hAnsi="Times New Roman" w:cs="Times New Roman"/>
          <w:bCs/>
          <w:sz w:val="26"/>
          <w:szCs w:val="26"/>
        </w:rPr>
        <w:t>Заявки на участие в открытом аукционе принимаются в рабочие дни с 8:30 час. До 17:30 час. по адресу: г. Тирасполь, улица 25 Октября (Покровская), 45 (</w:t>
      </w:r>
      <w:proofErr w:type="spellStart"/>
      <w:r w:rsidRPr="00251962">
        <w:rPr>
          <w:rFonts w:ascii="Times New Roman" w:hAnsi="Times New Roman" w:cs="Times New Roman"/>
          <w:bCs/>
          <w:sz w:val="26"/>
          <w:szCs w:val="26"/>
        </w:rPr>
        <w:t>каб</w:t>
      </w:r>
      <w:proofErr w:type="spellEnd"/>
      <w:r w:rsidRPr="00251962">
        <w:rPr>
          <w:rFonts w:ascii="Times New Roman" w:hAnsi="Times New Roman" w:cs="Times New Roman"/>
          <w:bCs/>
          <w:sz w:val="26"/>
          <w:szCs w:val="26"/>
        </w:rPr>
        <w:t>. 40</w:t>
      </w:r>
      <w:r>
        <w:rPr>
          <w:rFonts w:ascii="Times New Roman" w:hAnsi="Times New Roman" w:cs="Times New Roman"/>
          <w:bCs/>
          <w:sz w:val="26"/>
          <w:szCs w:val="26"/>
        </w:rPr>
        <w:t>8</w:t>
      </w:r>
      <w:r w:rsidRPr="00251962">
        <w:rPr>
          <w:rFonts w:ascii="Times New Roman" w:hAnsi="Times New Roman" w:cs="Times New Roman"/>
          <w:bCs/>
          <w:sz w:val="26"/>
          <w:szCs w:val="26"/>
        </w:rPr>
        <w:t xml:space="preserve">) (в письменной форме) либо </w:t>
      </w:r>
      <w:hyperlink r:id="rId10" w:history="1">
        <w:r w:rsidRPr="00251962">
          <w:rPr>
            <w:rStyle w:val="a4"/>
            <w:rFonts w:ascii="Times New Roman" w:hAnsi="Times New Roman" w:cs="Times New Roman"/>
            <w:sz w:val="26"/>
            <w:szCs w:val="26"/>
            <w:lang w:val="en-US"/>
          </w:rPr>
          <w:t>doc</w:t>
        </w:r>
        <w:r w:rsidRPr="00251962">
          <w:rPr>
            <w:rStyle w:val="a4"/>
            <w:rFonts w:ascii="Times New Roman" w:hAnsi="Times New Roman" w:cs="Times New Roman"/>
            <w:sz w:val="26"/>
            <w:szCs w:val="26"/>
          </w:rPr>
          <w:t>@v</w:t>
        </w:r>
        <w:r w:rsidRPr="00251962">
          <w:rPr>
            <w:rStyle w:val="a4"/>
            <w:rFonts w:ascii="Times New Roman" w:hAnsi="Times New Roman" w:cs="Times New Roman"/>
            <w:sz w:val="26"/>
            <w:szCs w:val="26"/>
            <w:lang w:val="en-US"/>
          </w:rPr>
          <w:t>s</w:t>
        </w:r>
        <w:r w:rsidRPr="00251962">
          <w:rPr>
            <w:rStyle w:val="a4"/>
            <w:rFonts w:ascii="Times New Roman" w:hAnsi="Times New Roman" w:cs="Times New Roman"/>
            <w:sz w:val="26"/>
            <w:szCs w:val="26"/>
          </w:rPr>
          <w:t>pmr.org</w:t>
        </w:r>
      </w:hyperlink>
      <w:r w:rsidRPr="00251962">
        <w:rPr>
          <w:rFonts w:ascii="Times New Roman" w:hAnsi="Times New Roman" w:cs="Times New Roman"/>
          <w:sz w:val="26"/>
          <w:szCs w:val="26"/>
        </w:rPr>
        <w:t xml:space="preserve"> (в форме электронного документа), на русском языке.</w:t>
      </w:r>
    </w:p>
    <w:p w:rsidR="009C2A2C" w:rsidRPr="00324CEE" w:rsidRDefault="009C2A2C" w:rsidP="009C2A2C">
      <w:pPr>
        <w:spacing w:after="0" w:line="240" w:lineRule="auto"/>
        <w:ind w:firstLine="709"/>
        <w:jc w:val="both"/>
        <w:rPr>
          <w:rFonts w:ascii="Times New Roman" w:hAnsi="Times New Roman" w:cs="Times New Roman"/>
          <w:sz w:val="26"/>
          <w:szCs w:val="26"/>
        </w:rPr>
      </w:pPr>
    </w:p>
    <w:p w:rsidR="009C2A2C" w:rsidRPr="00324CEE" w:rsidRDefault="009C2A2C" w:rsidP="009C2A2C">
      <w:pPr>
        <w:spacing w:after="0" w:line="240" w:lineRule="auto"/>
        <w:ind w:firstLine="708"/>
        <w:jc w:val="both"/>
        <w:rPr>
          <w:rFonts w:ascii="Times New Roman" w:eastAsia="Times New Roman" w:hAnsi="Times New Roman" w:cs="Times New Roman"/>
          <w:color w:val="333333"/>
          <w:sz w:val="26"/>
          <w:szCs w:val="26"/>
        </w:rPr>
      </w:pPr>
      <w:r w:rsidRPr="00324CEE">
        <w:rPr>
          <w:rFonts w:ascii="Times New Roman" w:hAnsi="Times New Roman" w:cs="Times New Roman"/>
          <w:b/>
          <w:sz w:val="26"/>
          <w:szCs w:val="26"/>
        </w:rPr>
        <w:t xml:space="preserve">4. Место, дата, время вскрытия конвертов с заявками на участие в открытом аукционе и (или) открытия доступа к поданным в форме </w:t>
      </w:r>
      <w:r w:rsidRPr="00324CEE">
        <w:rPr>
          <w:rFonts w:ascii="Times New Roman" w:hAnsi="Times New Roman" w:cs="Times New Roman"/>
          <w:b/>
          <w:sz w:val="26"/>
          <w:szCs w:val="26"/>
        </w:rPr>
        <w:lastRenderedPageBreak/>
        <w:t>электронных документов заявкам:</w:t>
      </w:r>
      <w:r w:rsidRPr="00324CEE">
        <w:rPr>
          <w:rFonts w:ascii="Times New Roman" w:hAnsi="Times New Roman" w:cs="Times New Roman"/>
          <w:sz w:val="26"/>
          <w:szCs w:val="26"/>
        </w:rPr>
        <w:t xml:space="preserve"> заседание комиссии по осуществлению закупок </w:t>
      </w:r>
      <w:r w:rsidR="001651B8">
        <w:rPr>
          <w:rFonts w:ascii="Times New Roman" w:hAnsi="Times New Roman" w:cs="Times New Roman"/>
          <w:sz w:val="26"/>
          <w:szCs w:val="26"/>
        </w:rPr>
        <w:t>состоится 18</w:t>
      </w:r>
      <w:r w:rsidR="00683366">
        <w:rPr>
          <w:rFonts w:ascii="Times New Roman" w:eastAsia="Times New Roman" w:hAnsi="Times New Roman" w:cs="Times New Roman"/>
          <w:color w:val="333333"/>
          <w:sz w:val="26"/>
          <w:szCs w:val="26"/>
        </w:rPr>
        <w:t xml:space="preserve"> декабря</w:t>
      </w:r>
      <w:r w:rsidR="001651B8">
        <w:rPr>
          <w:rFonts w:ascii="Times New Roman" w:eastAsia="Times New Roman" w:hAnsi="Times New Roman" w:cs="Times New Roman"/>
          <w:color w:val="333333"/>
          <w:sz w:val="26"/>
          <w:szCs w:val="26"/>
        </w:rPr>
        <w:t xml:space="preserve"> 2024 года 8:45</w:t>
      </w:r>
      <w:r w:rsidRPr="00251962">
        <w:rPr>
          <w:rFonts w:ascii="Times New Roman" w:eastAsia="Times New Roman" w:hAnsi="Times New Roman" w:cs="Times New Roman"/>
          <w:color w:val="333333"/>
          <w:sz w:val="26"/>
          <w:szCs w:val="26"/>
        </w:rPr>
        <w:t xml:space="preserve"> час. </w:t>
      </w:r>
      <w:r w:rsidRPr="00251962">
        <w:rPr>
          <w:rFonts w:ascii="Times New Roman" w:hAnsi="Times New Roman" w:cs="Times New Roman"/>
          <w:bCs/>
          <w:sz w:val="26"/>
          <w:szCs w:val="26"/>
        </w:rPr>
        <w:t>по адресу: г. Тирасполь, улица 25 Октября (Покровская), 45 (</w:t>
      </w:r>
      <w:proofErr w:type="spellStart"/>
      <w:r w:rsidRPr="00251962">
        <w:rPr>
          <w:rFonts w:ascii="Times New Roman" w:hAnsi="Times New Roman" w:cs="Times New Roman"/>
          <w:bCs/>
          <w:sz w:val="26"/>
          <w:szCs w:val="26"/>
        </w:rPr>
        <w:t>брифинговый</w:t>
      </w:r>
      <w:proofErr w:type="spellEnd"/>
      <w:r w:rsidRPr="00251962">
        <w:rPr>
          <w:rFonts w:ascii="Times New Roman" w:hAnsi="Times New Roman" w:cs="Times New Roman"/>
          <w:bCs/>
          <w:sz w:val="26"/>
          <w:szCs w:val="26"/>
        </w:rPr>
        <w:t xml:space="preserve"> зал Верховного Совета Приднестровской Молдавской Республики).</w:t>
      </w:r>
    </w:p>
    <w:p w:rsidR="009C2A2C" w:rsidRPr="00324CEE" w:rsidRDefault="009C2A2C" w:rsidP="009C2A2C">
      <w:pPr>
        <w:spacing w:after="0" w:line="240" w:lineRule="auto"/>
        <w:ind w:firstLine="709"/>
        <w:jc w:val="both"/>
        <w:rPr>
          <w:rFonts w:ascii="Times New Roman" w:hAnsi="Times New Roman" w:cs="Times New Roman"/>
          <w:sz w:val="26"/>
          <w:szCs w:val="26"/>
        </w:rPr>
      </w:pPr>
    </w:p>
    <w:p w:rsidR="009C2A2C" w:rsidRPr="00324CEE" w:rsidRDefault="009C2A2C" w:rsidP="009C2A2C">
      <w:pPr>
        <w:pStyle w:val="a6"/>
        <w:numPr>
          <w:ilvl w:val="0"/>
          <w:numId w:val="2"/>
        </w:numPr>
        <w:spacing w:after="0" w:line="240" w:lineRule="auto"/>
        <w:jc w:val="both"/>
        <w:rPr>
          <w:rFonts w:ascii="Times New Roman" w:hAnsi="Times New Roman" w:cs="Times New Roman"/>
          <w:b/>
          <w:sz w:val="26"/>
          <w:szCs w:val="26"/>
        </w:rPr>
      </w:pPr>
      <w:r w:rsidRPr="00324CEE">
        <w:rPr>
          <w:rFonts w:ascii="Times New Roman" w:hAnsi="Times New Roman" w:cs="Times New Roman"/>
          <w:b/>
          <w:sz w:val="26"/>
          <w:szCs w:val="26"/>
        </w:rPr>
        <w:t>Требования, предъявляемые к участникам открытого аукциона:</w:t>
      </w:r>
    </w:p>
    <w:p w:rsidR="009C2A2C" w:rsidRPr="00324CEE" w:rsidRDefault="009C2A2C" w:rsidP="009C2A2C">
      <w:pPr>
        <w:spacing w:after="0"/>
        <w:ind w:firstLine="708"/>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9C2A2C" w:rsidRPr="00324CEE" w:rsidRDefault="009C2A2C" w:rsidP="009C2A2C">
      <w:pPr>
        <w:spacing w:after="0"/>
        <w:ind w:firstLine="708"/>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б) отсутствие проведения ликвидации участника закупки – юридического лица и отсутствие дела о банкротстве;</w:t>
      </w:r>
    </w:p>
    <w:p w:rsidR="009C2A2C" w:rsidRPr="00324CEE" w:rsidRDefault="009C2A2C" w:rsidP="009C2A2C">
      <w:pPr>
        <w:spacing w:after="0"/>
        <w:ind w:firstLine="708"/>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9C2A2C" w:rsidRPr="00324CEE" w:rsidRDefault="009C2A2C" w:rsidP="009C2A2C">
      <w:pPr>
        <w:spacing w:after="0"/>
        <w:ind w:firstLine="708"/>
        <w:jc w:val="both"/>
        <w:rPr>
          <w:rFonts w:ascii="Times New Roman" w:eastAsia="Times New Roman" w:hAnsi="Times New Roman" w:cs="Times New Roman"/>
          <w:bCs/>
          <w:sz w:val="26"/>
          <w:szCs w:val="26"/>
        </w:rPr>
      </w:pPr>
      <w:r w:rsidRPr="00324CEE">
        <w:rPr>
          <w:rFonts w:ascii="Times New Roman" w:eastAsia="Times New Roman" w:hAnsi="Times New Roman" w:cs="Times New Roman"/>
          <w:sz w:val="26"/>
          <w:szCs w:val="26"/>
        </w:rPr>
        <w:t xml:space="preserve">г) </w:t>
      </w:r>
      <w:r w:rsidRPr="00324CEE">
        <w:rPr>
          <w:rFonts w:ascii="Times New Roman" w:eastAsia="Times New Roman" w:hAnsi="Times New Roman" w:cs="Times New Roman"/>
          <w:bCs/>
          <w:sz w:val="26"/>
          <w:szCs w:val="26"/>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24CEE">
        <w:rPr>
          <w:rFonts w:ascii="Times New Roman" w:eastAsia="Times New Roman" w:hAnsi="Times New Roman" w:cs="Times New Roman"/>
          <w:bCs/>
          <w:sz w:val="26"/>
          <w:szCs w:val="26"/>
        </w:rPr>
        <w:t>неполнородный</w:t>
      </w:r>
      <w:proofErr w:type="spellEnd"/>
      <w:r w:rsidRPr="00324CEE">
        <w:rPr>
          <w:rFonts w:ascii="Times New Roman" w:eastAsia="Times New Roman" w:hAnsi="Times New Roman" w:cs="Times New Roman"/>
          <w:bCs/>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C2A2C" w:rsidRPr="00324CEE" w:rsidRDefault="009C2A2C" w:rsidP="009C2A2C">
      <w:pPr>
        <w:spacing w:after="0" w:line="240" w:lineRule="auto"/>
        <w:ind w:firstLine="708"/>
        <w:jc w:val="both"/>
        <w:rPr>
          <w:rFonts w:ascii="Times New Roman" w:eastAsia="Times New Roman" w:hAnsi="Times New Roman" w:cs="Times New Roman"/>
          <w:bCs/>
          <w:sz w:val="26"/>
          <w:szCs w:val="26"/>
        </w:rPr>
      </w:pPr>
      <w:r w:rsidRPr="00324CEE">
        <w:rPr>
          <w:rFonts w:ascii="Times New Roman" w:eastAsia="Times New Roman" w:hAnsi="Times New Roman" w:cs="Times New Roman"/>
          <w:bCs/>
          <w:sz w:val="26"/>
          <w:szCs w:val="26"/>
        </w:rPr>
        <w:t>1) физическим лицом (в том числе зарегистрированным в качестве индивидуального предпринимателя), являющимся участником закупки;</w:t>
      </w:r>
    </w:p>
    <w:p w:rsidR="009C2A2C" w:rsidRPr="00324CEE" w:rsidRDefault="009C2A2C" w:rsidP="009C2A2C">
      <w:pPr>
        <w:spacing w:after="0" w:line="240" w:lineRule="auto"/>
        <w:ind w:firstLine="708"/>
        <w:jc w:val="both"/>
        <w:rPr>
          <w:rFonts w:ascii="Times New Roman" w:eastAsia="Times New Roman" w:hAnsi="Times New Roman" w:cs="Times New Roman"/>
          <w:bCs/>
          <w:sz w:val="26"/>
          <w:szCs w:val="26"/>
        </w:rPr>
      </w:pPr>
      <w:r w:rsidRPr="00324CEE">
        <w:rPr>
          <w:rFonts w:ascii="Times New Roman" w:eastAsia="Times New Roman" w:hAnsi="Times New Roman" w:cs="Times New Roman"/>
          <w:bCs/>
          <w:sz w:val="26"/>
          <w:szCs w:val="26"/>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9C2A2C" w:rsidRPr="00324CEE" w:rsidRDefault="009C2A2C" w:rsidP="009C2A2C">
      <w:pPr>
        <w:spacing w:after="0" w:line="240" w:lineRule="auto"/>
        <w:ind w:firstLine="708"/>
        <w:jc w:val="both"/>
        <w:rPr>
          <w:rFonts w:ascii="Times New Roman" w:eastAsia="Times New Roman" w:hAnsi="Times New Roman" w:cs="Times New Roman"/>
          <w:bCs/>
          <w:sz w:val="26"/>
          <w:szCs w:val="26"/>
        </w:rPr>
      </w:pPr>
      <w:r w:rsidRPr="00324CEE">
        <w:rPr>
          <w:rFonts w:ascii="Times New Roman" w:eastAsia="Times New Roman" w:hAnsi="Times New Roman" w:cs="Times New Roman"/>
          <w:bCs/>
          <w:sz w:val="26"/>
          <w:szCs w:val="26"/>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9C2A2C" w:rsidRPr="00324CEE" w:rsidRDefault="009C2A2C" w:rsidP="009C2A2C">
      <w:pPr>
        <w:spacing w:after="0"/>
        <w:ind w:firstLine="708"/>
        <w:jc w:val="both"/>
        <w:rPr>
          <w:rFonts w:ascii="Times New Roman" w:eastAsia="Times New Roman" w:hAnsi="Times New Roman" w:cs="Times New Roman"/>
          <w:bCs/>
          <w:sz w:val="26"/>
          <w:szCs w:val="26"/>
        </w:rPr>
      </w:pPr>
      <w:r w:rsidRPr="00324CEE">
        <w:rPr>
          <w:rFonts w:ascii="Times New Roman" w:eastAsia="Times New Roman" w:hAnsi="Times New Roman" w:cs="Times New Roman"/>
          <w:bCs/>
          <w:sz w:val="26"/>
          <w:szCs w:val="26"/>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9C2A2C" w:rsidRPr="00324CEE" w:rsidRDefault="009C2A2C" w:rsidP="009C2A2C">
      <w:pPr>
        <w:spacing w:after="0" w:line="240" w:lineRule="auto"/>
        <w:ind w:firstLine="708"/>
        <w:jc w:val="both"/>
        <w:rPr>
          <w:rFonts w:ascii="Times New Roman" w:eastAsia="Times New Roman" w:hAnsi="Times New Roman" w:cs="Times New Roman"/>
          <w:bCs/>
          <w:sz w:val="26"/>
          <w:szCs w:val="26"/>
        </w:rPr>
      </w:pPr>
      <w:r w:rsidRPr="00324CEE">
        <w:rPr>
          <w:rFonts w:ascii="Times New Roman" w:eastAsia="Times New Roman" w:hAnsi="Times New Roman" w:cs="Times New Roman"/>
          <w:bCs/>
          <w:sz w:val="26"/>
          <w:szCs w:val="26"/>
        </w:rPr>
        <w:t xml:space="preserve">Информация, указанная в </w:t>
      </w:r>
      <w:proofErr w:type="gramStart"/>
      <w:r w:rsidRPr="00324CEE">
        <w:rPr>
          <w:rFonts w:ascii="Times New Roman" w:eastAsia="Times New Roman" w:hAnsi="Times New Roman" w:cs="Times New Roman"/>
          <w:bCs/>
          <w:sz w:val="26"/>
          <w:szCs w:val="26"/>
        </w:rPr>
        <w:t>настоящем подпункте</w:t>
      </w:r>
      <w:proofErr w:type="gramEnd"/>
      <w:r w:rsidRPr="00324CEE">
        <w:rPr>
          <w:rFonts w:ascii="Times New Roman" w:eastAsia="Times New Roman" w:hAnsi="Times New Roman" w:cs="Times New Roman"/>
          <w:bCs/>
          <w:sz w:val="26"/>
          <w:szCs w:val="26"/>
        </w:rPr>
        <w:t xml:space="preserve"> подтверждается участником закупки декларацией, форма которой утверждается Правительством Приднестровской Молдавской Республики;</w:t>
      </w:r>
    </w:p>
    <w:p w:rsidR="009C2A2C" w:rsidRPr="00324CEE" w:rsidRDefault="009C2A2C" w:rsidP="009C2A2C">
      <w:pPr>
        <w:spacing w:after="0"/>
        <w:ind w:firstLine="708"/>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 xml:space="preserve">д) отсутствие в </w:t>
      </w:r>
      <w:hyperlink r:id="rId11" w:anchor="Par2313" w:tooltip="Статья 104. Реестр недобросовестных поставщиков (подрядчиков, исполнителей)" w:history="1">
        <w:r w:rsidRPr="00324CEE">
          <w:rPr>
            <w:rFonts w:ascii="Times New Roman" w:eastAsia="Times New Roman" w:hAnsi="Times New Roman" w:cs="Times New Roman"/>
            <w:sz w:val="26"/>
            <w:szCs w:val="26"/>
          </w:rPr>
          <w:t>реестре</w:t>
        </w:r>
      </w:hyperlink>
      <w:r w:rsidRPr="00324CEE">
        <w:rPr>
          <w:rFonts w:ascii="Times New Roman" w:eastAsia="Times New Roman" w:hAnsi="Times New Roman" w:cs="Times New Roman"/>
          <w:sz w:val="26"/>
          <w:szCs w:val="26"/>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2A2C" w:rsidRPr="00324CEE" w:rsidRDefault="009C2A2C" w:rsidP="009C2A2C">
      <w:pPr>
        <w:spacing w:after="0"/>
        <w:ind w:firstLine="708"/>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lastRenderedPageBreak/>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2A2C" w:rsidRPr="00324CEE" w:rsidRDefault="009C2A2C" w:rsidP="009C2A2C">
      <w:pPr>
        <w:spacing w:after="0"/>
        <w:ind w:firstLine="708"/>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2A2C" w:rsidRPr="00324CEE" w:rsidRDefault="009C2A2C" w:rsidP="009C2A2C">
      <w:pPr>
        <w:spacing w:after="0" w:line="240" w:lineRule="auto"/>
        <w:ind w:left="708"/>
        <w:jc w:val="both"/>
        <w:rPr>
          <w:rFonts w:ascii="Times New Roman" w:hAnsi="Times New Roman" w:cs="Times New Roman"/>
          <w:sz w:val="26"/>
          <w:szCs w:val="26"/>
        </w:rPr>
      </w:pPr>
    </w:p>
    <w:p w:rsidR="009C2A2C" w:rsidRPr="00324CEE" w:rsidRDefault="009C2A2C" w:rsidP="009C2A2C">
      <w:pPr>
        <w:spacing w:after="0" w:line="240" w:lineRule="auto"/>
        <w:ind w:firstLine="708"/>
        <w:jc w:val="both"/>
        <w:rPr>
          <w:rFonts w:ascii="Times New Roman" w:hAnsi="Times New Roman" w:cs="Times New Roman"/>
          <w:b/>
          <w:sz w:val="26"/>
          <w:szCs w:val="26"/>
        </w:rPr>
      </w:pPr>
      <w:r w:rsidRPr="00324CEE">
        <w:rPr>
          <w:rFonts w:ascii="Times New Roman" w:hAnsi="Times New Roman" w:cs="Times New Roman"/>
          <w:b/>
          <w:sz w:val="26"/>
          <w:szCs w:val="26"/>
        </w:rPr>
        <w:t>6. Перечень документов, которые должны быть представлены участниками открытого аукциона:</w:t>
      </w:r>
    </w:p>
    <w:p w:rsidR="009C2A2C" w:rsidRPr="00324CEE" w:rsidRDefault="009C2A2C" w:rsidP="009C2A2C">
      <w:pPr>
        <w:spacing w:after="0"/>
        <w:ind w:firstLine="709"/>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а) выписка из единого государственного реестра юридических лиц или засвидетельствованная в нотариальном порядке копия такой выписки;</w:t>
      </w:r>
    </w:p>
    <w:p w:rsidR="009C2A2C" w:rsidRPr="00324CEE" w:rsidRDefault="009C2A2C" w:rsidP="009C2A2C">
      <w:pPr>
        <w:spacing w:after="0"/>
        <w:ind w:firstLine="709"/>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б) документ, подтверждающий полномочия лица на осуществление действий от имени участника открытого аукциона;</w:t>
      </w:r>
    </w:p>
    <w:p w:rsidR="009C2A2C" w:rsidRPr="00324CEE" w:rsidRDefault="009C2A2C" w:rsidP="009C2A2C">
      <w:pPr>
        <w:spacing w:after="0"/>
        <w:ind w:firstLine="709"/>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в) копии учредительных документов участника открытого аукциона;</w:t>
      </w:r>
    </w:p>
    <w:p w:rsidR="009C2A2C" w:rsidRPr="00324CEE" w:rsidRDefault="009C2A2C" w:rsidP="009C2A2C">
      <w:pPr>
        <w:spacing w:after="0"/>
        <w:ind w:firstLine="709"/>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9C2A2C" w:rsidRPr="00324CEE" w:rsidRDefault="009C2A2C" w:rsidP="009C2A2C">
      <w:pPr>
        <w:spacing w:after="0"/>
        <w:ind w:firstLine="709"/>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д)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rsidR="009C2A2C" w:rsidRPr="00324CEE" w:rsidRDefault="009C2A2C" w:rsidP="009C2A2C">
      <w:pPr>
        <w:spacing w:after="0"/>
        <w:ind w:firstLine="709"/>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е) документы, подтверждающие соответствие участника отрытого аукциона требованиям, установленным документацией об открытом аукционе;</w:t>
      </w:r>
    </w:p>
    <w:p w:rsidR="009C2A2C" w:rsidRPr="00324CEE" w:rsidRDefault="009C2A2C" w:rsidP="009C2A2C">
      <w:pPr>
        <w:spacing w:after="0"/>
        <w:ind w:firstLine="709"/>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ж)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rsidR="009C2A2C" w:rsidRDefault="009C2A2C" w:rsidP="009C2A2C">
      <w:pPr>
        <w:spacing w:after="0" w:line="240" w:lineRule="auto"/>
        <w:ind w:firstLine="708"/>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з) лицензия на осуществление данного вида деятельности (участник, субподрядчик).</w:t>
      </w:r>
    </w:p>
    <w:p w:rsidR="008D1133" w:rsidRDefault="008D1133" w:rsidP="008D1133">
      <w:pPr>
        <w:spacing w:after="0"/>
        <w:jc w:val="both"/>
        <w:rPr>
          <w:rFonts w:ascii="Times New Roman" w:hAnsi="Times New Roman" w:cs="Times New Roman"/>
          <w:sz w:val="24"/>
          <w:szCs w:val="24"/>
        </w:rPr>
      </w:pPr>
      <w:r>
        <w:rPr>
          <w:rFonts w:ascii="Times New Roman" w:hAnsi="Times New Roman" w:cs="Times New Roman"/>
          <w:sz w:val="24"/>
          <w:szCs w:val="24"/>
        </w:rPr>
        <w:t xml:space="preserve">            и) </w:t>
      </w:r>
      <w:r w:rsidRPr="004D36B4">
        <w:rPr>
          <w:rFonts w:ascii="Times New Roman" w:hAnsi="Times New Roman" w:cs="Times New Roman"/>
          <w:sz w:val="24"/>
          <w:szCs w:val="24"/>
        </w:rPr>
        <w:t xml:space="preserve">документ, подтверждающий </w:t>
      </w:r>
      <w:r w:rsidRPr="00130B9C">
        <w:rPr>
          <w:rFonts w:ascii="Times New Roman" w:hAnsi="Times New Roman" w:cs="Times New Roman"/>
          <w:sz w:val="24"/>
          <w:szCs w:val="24"/>
        </w:rPr>
        <w:t>отсутствие у участника закупки недоимки по налогам, сборам, задолженности по иным обяз</w:t>
      </w:r>
      <w:r>
        <w:rPr>
          <w:rFonts w:ascii="Times New Roman" w:hAnsi="Times New Roman" w:cs="Times New Roman"/>
          <w:sz w:val="24"/>
          <w:szCs w:val="24"/>
        </w:rPr>
        <w:t xml:space="preserve">ательным платежам в бюджеты </w:t>
      </w:r>
      <w:r>
        <w:rPr>
          <w:rFonts w:ascii="Times New Roman" w:hAnsi="Times New Roman" w:cs="Times New Roman"/>
          <w:sz w:val="24"/>
          <w:szCs w:val="24"/>
        </w:rPr>
        <w:lastRenderedPageBreak/>
        <w:t>(за </w:t>
      </w:r>
      <w:r w:rsidRPr="00130B9C">
        <w:rPr>
          <w:rFonts w:ascii="Times New Roman" w:hAnsi="Times New Roman" w:cs="Times New Roman"/>
          <w:sz w:val="24"/>
          <w:szCs w:val="24"/>
        </w:rPr>
        <w:t>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hAnsi="Times New Roman" w:cs="Times New Roman"/>
          <w:sz w:val="24"/>
          <w:szCs w:val="24"/>
        </w:rPr>
        <w:t>знаны безнадежными к взысканию)</w:t>
      </w:r>
    </w:p>
    <w:p w:rsidR="008D1133" w:rsidRPr="00324CEE" w:rsidRDefault="008D1133" w:rsidP="008D1133">
      <w:pPr>
        <w:spacing w:after="0" w:line="240" w:lineRule="auto"/>
        <w:ind w:firstLine="708"/>
        <w:jc w:val="both"/>
        <w:rPr>
          <w:rFonts w:ascii="Times New Roman" w:eastAsia="Times New Roman" w:hAnsi="Times New Roman" w:cs="Times New Roman"/>
          <w:sz w:val="26"/>
          <w:szCs w:val="26"/>
        </w:rPr>
      </w:pPr>
      <w:r>
        <w:rPr>
          <w:rFonts w:ascii="Times New Roman" w:hAnsi="Times New Roman" w:cs="Times New Roman"/>
          <w:sz w:val="24"/>
          <w:szCs w:val="24"/>
        </w:rPr>
        <w:t>к) декларация</w:t>
      </w:r>
      <w:r w:rsidRPr="00131974">
        <w:rPr>
          <w:rFonts w:ascii="Times New Roman" w:hAnsi="Times New Roman" w:cs="Times New Roman"/>
          <w:sz w:val="24"/>
          <w:szCs w:val="24"/>
        </w:rPr>
        <w:t xml:space="preserve"> об отсутствии личной</w:t>
      </w:r>
      <w:r>
        <w:rPr>
          <w:rFonts w:ascii="Times New Roman" w:hAnsi="Times New Roman" w:cs="Times New Roman"/>
          <w:sz w:val="24"/>
          <w:szCs w:val="24"/>
        </w:rPr>
        <w:t xml:space="preserve"> </w:t>
      </w:r>
      <w:r w:rsidRPr="00131974">
        <w:rPr>
          <w:rFonts w:ascii="Times New Roman" w:hAnsi="Times New Roman" w:cs="Times New Roman"/>
          <w:sz w:val="24"/>
          <w:szCs w:val="24"/>
        </w:rPr>
        <w:t xml:space="preserve">заинтересованности при осуществлении закупок </w:t>
      </w:r>
      <w:r>
        <w:rPr>
          <w:rFonts w:ascii="Times New Roman" w:hAnsi="Times New Roman" w:cs="Times New Roman"/>
          <w:sz w:val="24"/>
          <w:szCs w:val="24"/>
        </w:rPr>
        <w:t xml:space="preserve">товаров (работ, услуг), которая </w:t>
      </w:r>
      <w:r w:rsidRPr="00131974">
        <w:rPr>
          <w:rFonts w:ascii="Times New Roman" w:hAnsi="Times New Roman" w:cs="Times New Roman"/>
          <w:sz w:val="24"/>
          <w:szCs w:val="24"/>
        </w:rPr>
        <w:t>может привести к конфликту интересов</w:t>
      </w:r>
      <w:r>
        <w:rPr>
          <w:rFonts w:ascii="Times New Roman" w:hAnsi="Times New Roman" w:cs="Times New Roman"/>
          <w:sz w:val="24"/>
          <w:szCs w:val="24"/>
        </w:rPr>
        <w:t>.</w:t>
      </w:r>
    </w:p>
    <w:p w:rsidR="009C2A2C" w:rsidRPr="00324CEE" w:rsidRDefault="009C2A2C" w:rsidP="009C2A2C">
      <w:pPr>
        <w:spacing w:after="0" w:line="240" w:lineRule="auto"/>
        <w:ind w:firstLine="708"/>
        <w:jc w:val="both"/>
        <w:rPr>
          <w:rFonts w:ascii="Times New Roman" w:eastAsia="Times New Roman" w:hAnsi="Times New Roman" w:cs="Times New Roman"/>
          <w:sz w:val="26"/>
          <w:szCs w:val="26"/>
        </w:rPr>
      </w:pPr>
    </w:p>
    <w:p w:rsidR="009C2A2C" w:rsidRPr="00324CEE" w:rsidRDefault="009C2A2C" w:rsidP="009C2A2C">
      <w:pPr>
        <w:spacing w:after="0" w:line="240" w:lineRule="auto"/>
        <w:ind w:firstLine="708"/>
        <w:jc w:val="both"/>
        <w:rPr>
          <w:rFonts w:ascii="Times New Roman" w:hAnsi="Times New Roman" w:cs="Times New Roman"/>
          <w:b/>
          <w:sz w:val="26"/>
          <w:szCs w:val="26"/>
        </w:rPr>
      </w:pPr>
      <w:r w:rsidRPr="00324CEE">
        <w:rPr>
          <w:rFonts w:ascii="Times New Roman" w:hAnsi="Times New Roman" w:cs="Times New Roman"/>
          <w:b/>
          <w:sz w:val="26"/>
          <w:szCs w:val="26"/>
        </w:rPr>
        <w:t xml:space="preserve">7. Ограничения участия в определении поставщика (подрядчика, исполнителя). </w:t>
      </w:r>
    </w:p>
    <w:p w:rsidR="009C2A2C" w:rsidRPr="00324CEE" w:rsidRDefault="009C2A2C" w:rsidP="009C2A2C">
      <w:pPr>
        <w:spacing w:after="0" w:line="240" w:lineRule="auto"/>
        <w:ind w:firstLine="708"/>
        <w:jc w:val="both"/>
        <w:rPr>
          <w:rFonts w:ascii="Times New Roman" w:hAnsi="Times New Roman" w:cs="Times New Roman"/>
          <w:sz w:val="26"/>
          <w:szCs w:val="26"/>
        </w:rPr>
      </w:pPr>
      <w:r w:rsidRPr="00324CEE">
        <w:rPr>
          <w:rFonts w:ascii="Times New Roman" w:hAnsi="Times New Roman" w:cs="Times New Roman"/>
          <w:sz w:val="26"/>
          <w:szCs w:val="26"/>
        </w:rPr>
        <w:t>Отсутствуют.</w:t>
      </w:r>
    </w:p>
    <w:p w:rsidR="009C2A2C" w:rsidRPr="00324CEE" w:rsidRDefault="009C2A2C" w:rsidP="009C2A2C">
      <w:pPr>
        <w:spacing w:after="0" w:line="240" w:lineRule="auto"/>
        <w:ind w:firstLine="708"/>
        <w:jc w:val="both"/>
        <w:rPr>
          <w:rFonts w:ascii="Times New Roman" w:hAnsi="Times New Roman" w:cs="Times New Roman"/>
          <w:sz w:val="26"/>
          <w:szCs w:val="26"/>
        </w:rPr>
      </w:pPr>
    </w:p>
    <w:p w:rsidR="009C2A2C" w:rsidRPr="00324CEE" w:rsidRDefault="009C2A2C" w:rsidP="009C2A2C">
      <w:pPr>
        <w:spacing w:after="0" w:line="240" w:lineRule="auto"/>
        <w:ind w:firstLine="708"/>
        <w:jc w:val="both"/>
        <w:rPr>
          <w:rFonts w:ascii="Times New Roman" w:hAnsi="Times New Roman" w:cs="Times New Roman"/>
          <w:sz w:val="26"/>
          <w:szCs w:val="26"/>
        </w:rPr>
      </w:pPr>
      <w:r w:rsidRPr="00324CEE">
        <w:rPr>
          <w:rFonts w:ascii="Times New Roman" w:hAnsi="Times New Roman" w:cs="Times New Roman"/>
          <w:b/>
          <w:sz w:val="26"/>
          <w:szCs w:val="26"/>
        </w:rPr>
        <w:t>8. Язык или языки, на которых предоставлена документация о проведении открытого аукциона –</w:t>
      </w:r>
      <w:r w:rsidRPr="00324CEE">
        <w:rPr>
          <w:rFonts w:ascii="Times New Roman" w:hAnsi="Times New Roman" w:cs="Times New Roman"/>
          <w:sz w:val="26"/>
          <w:szCs w:val="26"/>
        </w:rPr>
        <w:t xml:space="preserve"> русский. </w:t>
      </w:r>
    </w:p>
    <w:p w:rsidR="009C2A2C" w:rsidRPr="00324CEE" w:rsidRDefault="009C2A2C" w:rsidP="009C2A2C">
      <w:pPr>
        <w:spacing w:after="0" w:line="240" w:lineRule="auto"/>
        <w:ind w:firstLine="708"/>
        <w:jc w:val="both"/>
        <w:rPr>
          <w:rFonts w:ascii="Times New Roman" w:hAnsi="Times New Roman" w:cs="Times New Roman"/>
          <w:sz w:val="26"/>
          <w:szCs w:val="26"/>
        </w:rPr>
      </w:pPr>
    </w:p>
    <w:p w:rsidR="009C2A2C" w:rsidRPr="00324CEE" w:rsidRDefault="009C2A2C" w:rsidP="009C2A2C">
      <w:pPr>
        <w:spacing w:after="0" w:line="240" w:lineRule="auto"/>
        <w:ind w:firstLine="708"/>
        <w:jc w:val="both"/>
        <w:rPr>
          <w:rFonts w:ascii="Times New Roman" w:hAnsi="Times New Roman" w:cs="Times New Roman"/>
          <w:b/>
          <w:sz w:val="26"/>
          <w:szCs w:val="26"/>
        </w:rPr>
      </w:pPr>
      <w:r w:rsidRPr="00324CEE">
        <w:rPr>
          <w:rFonts w:ascii="Times New Roman" w:hAnsi="Times New Roman" w:cs="Times New Roman"/>
          <w:b/>
          <w:sz w:val="26"/>
          <w:szCs w:val="26"/>
        </w:rPr>
        <w:t xml:space="preserve">9. Способы получения документации о проведении открытого аукциона, срок, место и порядок предоставления этой документации. </w:t>
      </w:r>
    </w:p>
    <w:p w:rsidR="009C2A2C" w:rsidRPr="00324CEE" w:rsidRDefault="009C2A2C" w:rsidP="009C2A2C">
      <w:pPr>
        <w:spacing w:after="0"/>
        <w:ind w:firstLine="709"/>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Заказчик предоставляет такому лицу документацию об открытом аукционе в форме электронного документа.</w:t>
      </w:r>
    </w:p>
    <w:p w:rsidR="009C2A2C" w:rsidRPr="00324CEE" w:rsidRDefault="009C2A2C" w:rsidP="009C2A2C">
      <w:pPr>
        <w:spacing w:after="0"/>
        <w:ind w:firstLine="709"/>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rsidR="009C2A2C" w:rsidRPr="00324CEE" w:rsidRDefault="009C2A2C" w:rsidP="009C2A2C">
      <w:pPr>
        <w:spacing w:after="0" w:line="240" w:lineRule="auto"/>
        <w:ind w:firstLine="708"/>
        <w:jc w:val="both"/>
        <w:rPr>
          <w:rFonts w:ascii="Times New Roman" w:hAnsi="Times New Roman" w:cs="Times New Roman"/>
          <w:b/>
          <w:sz w:val="26"/>
          <w:szCs w:val="26"/>
        </w:rPr>
      </w:pPr>
    </w:p>
    <w:p w:rsidR="009C2A2C" w:rsidRPr="00324CEE" w:rsidRDefault="009C2A2C" w:rsidP="009C2A2C">
      <w:pPr>
        <w:spacing w:after="0" w:line="240" w:lineRule="auto"/>
        <w:ind w:firstLine="709"/>
        <w:jc w:val="both"/>
        <w:rPr>
          <w:rFonts w:ascii="Times New Roman" w:hAnsi="Times New Roman" w:cs="Times New Roman"/>
          <w:b/>
          <w:sz w:val="26"/>
          <w:szCs w:val="26"/>
        </w:rPr>
      </w:pPr>
      <w:r w:rsidRPr="00324CEE">
        <w:rPr>
          <w:rFonts w:ascii="Times New Roman" w:hAnsi="Times New Roman" w:cs="Times New Roman"/>
          <w:b/>
          <w:sz w:val="26"/>
          <w:szCs w:val="26"/>
        </w:rPr>
        <w:t>10. Преимущества, предоставляемые заказчиком в соответствии с Законом Приднестровской Молдавской Республики «О закупках в Приднестровской Молдавской Республике».</w:t>
      </w:r>
    </w:p>
    <w:p w:rsidR="009C2A2C" w:rsidRPr="00324CEE" w:rsidRDefault="009C2A2C" w:rsidP="009C2A2C">
      <w:pPr>
        <w:contextualSpacing/>
        <w:jc w:val="both"/>
        <w:rPr>
          <w:rFonts w:ascii="Times New Roman" w:hAnsi="Times New Roman" w:cs="Times New Roman"/>
          <w:sz w:val="26"/>
          <w:szCs w:val="26"/>
        </w:rPr>
      </w:pPr>
      <w:r w:rsidRPr="00324CEE">
        <w:rPr>
          <w:rFonts w:ascii="Times New Roman" w:hAnsi="Times New Roman" w:cs="Times New Roman"/>
          <w:sz w:val="26"/>
          <w:szCs w:val="26"/>
        </w:rPr>
        <w:t xml:space="preserve">            В соответствии со статьей 19 Закона Приднестровской Молдавской Республики «О закупках в Приднестровской Молдавской Республике» преимущества предоставляются следующим участникам закупки:</w:t>
      </w:r>
    </w:p>
    <w:p w:rsidR="009C2A2C" w:rsidRPr="00324CEE" w:rsidRDefault="009C2A2C" w:rsidP="009C2A2C">
      <w:pPr>
        <w:ind w:firstLine="708"/>
        <w:contextualSpacing/>
        <w:jc w:val="both"/>
        <w:rPr>
          <w:rFonts w:ascii="Times New Roman" w:hAnsi="Times New Roman" w:cs="Times New Roman"/>
          <w:sz w:val="26"/>
          <w:szCs w:val="26"/>
        </w:rPr>
      </w:pPr>
      <w:r w:rsidRPr="00324CEE">
        <w:rPr>
          <w:rFonts w:ascii="Times New Roman" w:hAnsi="Times New Roman" w:cs="Times New Roman"/>
          <w:sz w:val="26"/>
          <w:szCs w:val="26"/>
        </w:rPr>
        <w:t>а) учреждения и организации уголовно-исполнительной системы. Размер преимущества в отношении предлагаемых ими цен контракта – 10%;</w:t>
      </w:r>
    </w:p>
    <w:p w:rsidR="009C2A2C" w:rsidRPr="00324CEE" w:rsidRDefault="009C2A2C" w:rsidP="009C2A2C">
      <w:pPr>
        <w:ind w:firstLine="708"/>
        <w:contextualSpacing/>
        <w:jc w:val="both"/>
        <w:rPr>
          <w:rFonts w:ascii="Times New Roman" w:hAnsi="Times New Roman" w:cs="Times New Roman"/>
          <w:sz w:val="26"/>
          <w:szCs w:val="26"/>
        </w:rPr>
      </w:pPr>
      <w:r w:rsidRPr="00324CEE">
        <w:rPr>
          <w:rFonts w:ascii="Times New Roman" w:hAnsi="Times New Roman" w:cs="Times New Roman"/>
          <w:sz w:val="26"/>
          <w:szCs w:val="26"/>
        </w:rPr>
        <w:t>б) организации, применяющие труд инвалидов. Размер преимущества в отношении предлагаемых ими цен контракта – 15%;</w:t>
      </w:r>
    </w:p>
    <w:p w:rsidR="009C2A2C" w:rsidRPr="00324CEE" w:rsidRDefault="009C2A2C" w:rsidP="009C2A2C">
      <w:pPr>
        <w:ind w:firstLine="708"/>
        <w:contextualSpacing/>
        <w:jc w:val="both"/>
        <w:rPr>
          <w:rFonts w:ascii="Times New Roman" w:hAnsi="Times New Roman" w:cs="Times New Roman"/>
          <w:sz w:val="26"/>
          <w:szCs w:val="26"/>
        </w:rPr>
      </w:pPr>
      <w:r w:rsidRPr="00324CEE">
        <w:rPr>
          <w:rFonts w:ascii="Times New Roman" w:hAnsi="Times New Roman" w:cs="Times New Roman"/>
          <w:sz w:val="26"/>
          <w:szCs w:val="26"/>
        </w:rPr>
        <w:t>в) отечественные производители. Размер преимущества в отношении предлагаемых ими цен контракта – 10%;</w:t>
      </w:r>
    </w:p>
    <w:p w:rsidR="009C2A2C" w:rsidRPr="00324CEE" w:rsidRDefault="009C2A2C" w:rsidP="009C2A2C">
      <w:pPr>
        <w:tabs>
          <w:tab w:val="left" w:pos="4140"/>
        </w:tabs>
        <w:spacing w:after="0"/>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324CEE">
        <w:rPr>
          <w:rFonts w:ascii="Times New Roman" w:hAnsi="Times New Roman" w:cs="Times New Roman"/>
          <w:sz w:val="26"/>
          <w:szCs w:val="26"/>
        </w:rPr>
        <w:t>г) отечественные импортеры. Размер преимущества в отношении предлагаемых ими цен контракта –5%.</w:t>
      </w:r>
      <w:r w:rsidRPr="00324CEE">
        <w:rPr>
          <w:rFonts w:ascii="Times New Roman" w:eastAsia="Times New Roman" w:hAnsi="Times New Roman" w:cs="Times New Roman"/>
          <w:sz w:val="26"/>
          <w:szCs w:val="26"/>
        </w:rPr>
        <w:t xml:space="preserve"> Настоящее преимущество предоставляется участникам закупки при наличии в определении подрядчиков участников, указавших в заявке иностранную валюту для оплаты контракта.</w:t>
      </w:r>
    </w:p>
    <w:p w:rsidR="009C2A2C" w:rsidRPr="00324CEE" w:rsidRDefault="009C2A2C" w:rsidP="009C2A2C">
      <w:pPr>
        <w:tabs>
          <w:tab w:val="left" w:pos="4140"/>
        </w:tabs>
        <w:spacing w:after="0"/>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В случа</w:t>
      </w:r>
      <w:r>
        <w:rPr>
          <w:rFonts w:ascii="Times New Roman" w:eastAsia="Times New Roman" w:hAnsi="Times New Roman" w:cs="Times New Roman"/>
          <w:sz w:val="26"/>
          <w:szCs w:val="26"/>
        </w:rPr>
        <w:t>е если победителем определения поставщика</w:t>
      </w:r>
      <w:r w:rsidRPr="00324CEE">
        <w:rPr>
          <w:rFonts w:ascii="Times New Roman" w:eastAsia="Times New Roman" w:hAnsi="Times New Roman" w:cs="Times New Roman"/>
          <w:sz w:val="26"/>
          <w:szCs w:val="26"/>
        </w:rPr>
        <w:t xml:space="preserve">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 Если в определении </w:t>
      </w:r>
      <w:r>
        <w:rPr>
          <w:rFonts w:ascii="Times New Roman" w:eastAsia="Times New Roman" w:hAnsi="Times New Roman" w:cs="Times New Roman"/>
          <w:sz w:val="26"/>
          <w:szCs w:val="26"/>
        </w:rPr>
        <w:t xml:space="preserve">поставщика </w:t>
      </w:r>
      <w:r w:rsidRPr="00324CEE">
        <w:rPr>
          <w:rFonts w:ascii="Times New Roman" w:eastAsia="Times New Roman" w:hAnsi="Times New Roman" w:cs="Times New Roman"/>
          <w:sz w:val="26"/>
          <w:szCs w:val="26"/>
        </w:rPr>
        <w:t>участвуют исключительно участники с равным размером преимущества, предусмотренного настоящ</w:t>
      </w:r>
      <w:r>
        <w:rPr>
          <w:rFonts w:ascii="Times New Roman" w:eastAsia="Times New Roman" w:hAnsi="Times New Roman" w:cs="Times New Roman"/>
          <w:sz w:val="26"/>
          <w:szCs w:val="26"/>
        </w:rPr>
        <w:t>им</w:t>
      </w:r>
      <w:r w:rsidRPr="00324CE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пунктом</w:t>
      </w:r>
      <w:r w:rsidRPr="00324CEE">
        <w:rPr>
          <w:rFonts w:ascii="Times New Roman" w:eastAsia="Times New Roman" w:hAnsi="Times New Roman" w:cs="Times New Roman"/>
          <w:sz w:val="26"/>
          <w:szCs w:val="26"/>
        </w:rPr>
        <w:t>, в отношении предлагаемых ими цен контракта, преимущества в таком случае участникам не предоставляются.</w:t>
      </w:r>
    </w:p>
    <w:p w:rsidR="009C2A2C" w:rsidRPr="00324CEE" w:rsidRDefault="009C2A2C" w:rsidP="009C2A2C">
      <w:pPr>
        <w:spacing w:after="0" w:line="240" w:lineRule="auto"/>
        <w:ind w:firstLine="709"/>
        <w:jc w:val="both"/>
        <w:rPr>
          <w:rFonts w:ascii="Times New Roman" w:hAnsi="Times New Roman" w:cs="Times New Roman"/>
          <w:b/>
          <w:sz w:val="26"/>
          <w:szCs w:val="26"/>
        </w:rPr>
      </w:pPr>
    </w:p>
    <w:p w:rsidR="009C2A2C" w:rsidRPr="00324CEE" w:rsidRDefault="009C2A2C" w:rsidP="009C2A2C">
      <w:pPr>
        <w:spacing w:after="0" w:line="240" w:lineRule="auto"/>
        <w:ind w:firstLine="708"/>
        <w:jc w:val="both"/>
        <w:rPr>
          <w:rFonts w:ascii="Times New Roman" w:hAnsi="Times New Roman" w:cs="Times New Roman"/>
          <w:b/>
          <w:sz w:val="26"/>
          <w:szCs w:val="26"/>
        </w:rPr>
      </w:pPr>
      <w:r w:rsidRPr="00324CEE">
        <w:rPr>
          <w:rFonts w:ascii="Times New Roman" w:hAnsi="Times New Roman" w:cs="Times New Roman"/>
          <w:b/>
          <w:sz w:val="26"/>
          <w:szCs w:val="26"/>
        </w:rPr>
        <w:t>11. Наименование и описание объекта закупки:</w:t>
      </w:r>
    </w:p>
    <w:p w:rsidR="009C2A2C" w:rsidRPr="00324CEE" w:rsidRDefault="009C2A2C" w:rsidP="009C2A2C">
      <w:pPr>
        <w:spacing w:after="0" w:line="240" w:lineRule="auto"/>
        <w:ind w:firstLine="708"/>
        <w:jc w:val="both"/>
        <w:rPr>
          <w:rFonts w:ascii="Times New Roman" w:hAnsi="Times New Roman" w:cs="Times New Roman"/>
          <w:b/>
          <w:sz w:val="26"/>
          <w:szCs w:val="26"/>
        </w:rPr>
      </w:pPr>
    </w:p>
    <w:tbl>
      <w:tblPr>
        <w:tblW w:w="955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052"/>
        <w:gridCol w:w="1974"/>
        <w:gridCol w:w="1823"/>
      </w:tblGrid>
      <w:tr w:rsidR="009C2A2C" w:rsidRPr="00324CEE" w:rsidTr="002D1C1D">
        <w:trPr>
          <w:trHeight w:val="475"/>
        </w:trPr>
        <w:tc>
          <w:tcPr>
            <w:tcW w:w="706" w:type="dxa"/>
          </w:tcPr>
          <w:p w:rsidR="009C2A2C" w:rsidRPr="00324CEE" w:rsidRDefault="009C2A2C" w:rsidP="002D1C1D">
            <w:pPr>
              <w:spacing w:after="0" w:line="240" w:lineRule="auto"/>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 xml:space="preserve">№ </w:t>
            </w:r>
          </w:p>
        </w:tc>
        <w:tc>
          <w:tcPr>
            <w:tcW w:w="5052" w:type="dxa"/>
          </w:tcPr>
          <w:p w:rsidR="009C2A2C" w:rsidRPr="00324CEE" w:rsidRDefault="009C2A2C" w:rsidP="009C2A2C">
            <w:pPr>
              <w:spacing w:after="0" w:line="240" w:lineRule="auto"/>
              <w:ind w:left="-84"/>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Наименование, качественные и технические характеристики материала (товара)</w:t>
            </w:r>
          </w:p>
        </w:tc>
        <w:tc>
          <w:tcPr>
            <w:tcW w:w="1974" w:type="dxa"/>
          </w:tcPr>
          <w:p w:rsidR="009C2A2C" w:rsidRPr="00324CEE" w:rsidRDefault="009C2A2C" w:rsidP="009C2A2C">
            <w:pPr>
              <w:spacing w:after="0" w:line="240" w:lineRule="auto"/>
              <w:ind w:left="-84"/>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Ед. измерения</w:t>
            </w:r>
          </w:p>
        </w:tc>
        <w:tc>
          <w:tcPr>
            <w:tcW w:w="1823" w:type="dxa"/>
          </w:tcPr>
          <w:p w:rsidR="009C2A2C" w:rsidRPr="00324CEE" w:rsidRDefault="009C2A2C" w:rsidP="009C2A2C">
            <w:pPr>
              <w:spacing w:after="0" w:line="240" w:lineRule="auto"/>
              <w:ind w:left="-84"/>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Кол-во</w:t>
            </w:r>
          </w:p>
        </w:tc>
      </w:tr>
      <w:tr w:rsidR="009C2A2C" w:rsidRPr="00324CEE" w:rsidTr="002D1C1D">
        <w:trPr>
          <w:trHeight w:val="420"/>
        </w:trPr>
        <w:tc>
          <w:tcPr>
            <w:tcW w:w="706" w:type="dxa"/>
            <w:vAlign w:val="center"/>
          </w:tcPr>
          <w:p w:rsidR="009C2A2C" w:rsidRPr="00324CEE" w:rsidRDefault="009C2A2C" w:rsidP="009C2A2C">
            <w:pPr>
              <w:spacing w:after="0" w:line="240" w:lineRule="auto"/>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1</w:t>
            </w:r>
          </w:p>
        </w:tc>
        <w:tc>
          <w:tcPr>
            <w:tcW w:w="5052" w:type="dxa"/>
            <w:shd w:val="clear" w:color="auto" w:fill="auto"/>
            <w:vAlign w:val="center"/>
          </w:tcPr>
          <w:p w:rsidR="009C2A2C" w:rsidRPr="00324CEE" w:rsidRDefault="009C2A2C" w:rsidP="009C2A2C">
            <w:pPr>
              <w:spacing w:after="0" w:line="240" w:lineRule="auto"/>
              <w:jc w:val="both"/>
              <w:rPr>
                <w:rFonts w:ascii="Times New Roman" w:eastAsia="Times New Roman" w:hAnsi="Times New Roman" w:cs="Times New Roman"/>
                <w:sz w:val="26"/>
                <w:szCs w:val="26"/>
              </w:rPr>
            </w:pPr>
            <w:r w:rsidRPr="00324CEE">
              <w:rPr>
                <w:rFonts w:ascii="Times New Roman" w:eastAsia="Times New Roman" w:hAnsi="Times New Roman" w:cs="Times New Roman"/>
                <w:b/>
                <w:sz w:val="26"/>
                <w:szCs w:val="26"/>
              </w:rPr>
              <w:t>Бензин АИ-95</w:t>
            </w:r>
          </w:p>
        </w:tc>
        <w:tc>
          <w:tcPr>
            <w:tcW w:w="1974" w:type="dxa"/>
            <w:shd w:val="clear" w:color="auto" w:fill="auto"/>
            <w:vAlign w:val="center"/>
          </w:tcPr>
          <w:p w:rsidR="009C2A2C" w:rsidRPr="00324CEE" w:rsidRDefault="009C2A2C" w:rsidP="009C2A2C">
            <w:pPr>
              <w:spacing w:after="0" w:line="240" w:lineRule="auto"/>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л</w:t>
            </w:r>
          </w:p>
        </w:tc>
        <w:tc>
          <w:tcPr>
            <w:tcW w:w="1823" w:type="dxa"/>
            <w:shd w:val="clear" w:color="auto" w:fill="auto"/>
            <w:vAlign w:val="center"/>
          </w:tcPr>
          <w:p w:rsidR="009C2A2C" w:rsidRPr="00324CEE" w:rsidRDefault="009C2A2C" w:rsidP="009C2A2C">
            <w:pPr>
              <w:spacing w:after="0" w:line="240" w:lineRule="auto"/>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26 000</w:t>
            </w:r>
          </w:p>
        </w:tc>
      </w:tr>
    </w:tbl>
    <w:p w:rsidR="009C2A2C" w:rsidRPr="00324CEE" w:rsidRDefault="009C2A2C" w:rsidP="009C2A2C">
      <w:pPr>
        <w:spacing w:after="0" w:line="240" w:lineRule="auto"/>
        <w:ind w:firstLine="709"/>
        <w:jc w:val="both"/>
        <w:rPr>
          <w:rFonts w:ascii="Times New Roman" w:hAnsi="Times New Roman" w:cs="Times New Roman"/>
          <w:sz w:val="26"/>
          <w:szCs w:val="26"/>
        </w:rPr>
      </w:pPr>
    </w:p>
    <w:p w:rsidR="009C2A2C" w:rsidRPr="00324CEE" w:rsidRDefault="009C2A2C" w:rsidP="00C80072">
      <w:pPr>
        <w:spacing w:after="0" w:line="240" w:lineRule="auto"/>
        <w:ind w:firstLine="708"/>
        <w:jc w:val="both"/>
        <w:rPr>
          <w:rFonts w:ascii="Times New Roman" w:hAnsi="Times New Roman" w:cs="Times New Roman"/>
          <w:sz w:val="26"/>
          <w:szCs w:val="26"/>
        </w:rPr>
      </w:pPr>
      <w:r w:rsidRPr="00324CEE">
        <w:rPr>
          <w:rFonts w:ascii="Times New Roman" w:hAnsi="Times New Roman" w:cs="Times New Roman"/>
          <w:b/>
          <w:sz w:val="26"/>
          <w:szCs w:val="26"/>
        </w:rPr>
        <w:t>Начальная (максимальная) цена контракта</w:t>
      </w:r>
      <w:r w:rsidRPr="00324CEE">
        <w:rPr>
          <w:rFonts w:ascii="Times New Roman" w:hAnsi="Times New Roman" w:cs="Times New Roman"/>
          <w:sz w:val="26"/>
          <w:szCs w:val="26"/>
        </w:rPr>
        <w:t xml:space="preserve"> составляет – </w:t>
      </w:r>
      <w:r w:rsidR="00133D09">
        <w:rPr>
          <w:rFonts w:ascii="Times New Roman" w:eastAsia="Times New Roman" w:hAnsi="Times New Roman" w:cs="Times New Roman"/>
          <w:color w:val="333333"/>
          <w:sz w:val="24"/>
          <w:szCs w:val="24"/>
          <w:lang w:eastAsia="ru-RU"/>
        </w:rPr>
        <w:t>520</w:t>
      </w:r>
      <w:r w:rsidR="00133D09">
        <w:rPr>
          <w:rFonts w:ascii="Times New Roman" w:eastAsia="Times New Roman" w:hAnsi="Times New Roman" w:cs="Times New Roman"/>
          <w:color w:val="333333"/>
          <w:sz w:val="24"/>
          <w:szCs w:val="24"/>
          <w:lang w:eastAsia="ru-RU"/>
        </w:rPr>
        <w:t> </w:t>
      </w:r>
      <w:r w:rsidR="00133D09">
        <w:rPr>
          <w:rFonts w:ascii="Times New Roman" w:eastAsia="Times New Roman" w:hAnsi="Times New Roman" w:cs="Times New Roman"/>
          <w:color w:val="333333"/>
          <w:sz w:val="24"/>
          <w:szCs w:val="24"/>
          <w:lang w:eastAsia="ru-RU"/>
        </w:rPr>
        <w:t>0</w:t>
      </w:r>
      <w:r w:rsidR="00133D09" w:rsidRPr="008E4EAE">
        <w:rPr>
          <w:rFonts w:ascii="Times New Roman" w:eastAsia="Times New Roman" w:hAnsi="Times New Roman" w:cs="Times New Roman"/>
          <w:color w:val="333333"/>
          <w:sz w:val="24"/>
          <w:szCs w:val="24"/>
          <w:lang w:eastAsia="ru-RU"/>
        </w:rPr>
        <w:t xml:space="preserve">00 </w:t>
      </w:r>
      <w:r w:rsidRPr="00324CEE">
        <w:rPr>
          <w:rFonts w:ascii="Times New Roman" w:hAnsi="Times New Roman" w:cs="Times New Roman"/>
          <w:sz w:val="26"/>
          <w:szCs w:val="26"/>
        </w:rPr>
        <w:t xml:space="preserve">(пятьсот </w:t>
      </w:r>
      <w:r w:rsidR="00133D09">
        <w:rPr>
          <w:rFonts w:ascii="Times New Roman" w:hAnsi="Times New Roman" w:cs="Times New Roman"/>
          <w:sz w:val="26"/>
          <w:szCs w:val="26"/>
        </w:rPr>
        <w:t xml:space="preserve">двадцать </w:t>
      </w:r>
      <w:r w:rsidRPr="00324CEE">
        <w:rPr>
          <w:rFonts w:ascii="Times New Roman" w:hAnsi="Times New Roman" w:cs="Times New Roman"/>
          <w:sz w:val="26"/>
          <w:szCs w:val="26"/>
        </w:rPr>
        <w:t>тыся</w:t>
      </w:r>
      <w:r w:rsidR="00C80072">
        <w:rPr>
          <w:rFonts w:ascii="Times New Roman" w:hAnsi="Times New Roman" w:cs="Times New Roman"/>
          <w:sz w:val="26"/>
          <w:szCs w:val="26"/>
        </w:rPr>
        <w:t xml:space="preserve">ч рублей ПМР) </w:t>
      </w:r>
      <w:r w:rsidRPr="00324CEE">
        <w:rPr>
          <w:rFonts w:ascii="Times New Roman" w:hAnsi="Times New Roman" w:cs="Times New Roman"/>
          <w:sz w:val="26"/>
          <w:szCs w:val="26"/>
        </w:rPr>
        <w:t>и сформирована посредством метода сопоставимых рыночных цен (анализ рынка).</w:t>
      </w:r>
    </w:p>
    <w:p w:rsidR="009C2A2C" w:rsidRPr="00324CEE" w:rsidRDefault="009C2A2C" w:rsidP="009C2A2C">
      <w:pPr>
        <w:spacing w:after="0" w:line="240" w:lineRule="auto"/>
        <w:ind w:firstLine="709"/>
        <w:jc w:val="both"/>
        <w:rPr>
          <w:rFonts w:ascii="Times New Roman" w:hAnsi="Times New Roman" w:cs="Times New Roman"/>
          <w:color w:val="000000"/>
          <w:sz w:val="26"/>
          <w:szCs w:val="26"/>
        </w:rPr>
      </w:pPr>
    </w:p>
    <w:p w:rsidR="009C2A2C" w:rsidRPr="00324CEE" w:rsidRDefault="009C2A2C" w:rsidP="009C2A2C">
      <w:pPr>
        <w:spacing w:after="0" w:line="240" w:lineRule="auto"/>
        <w:ind w:firstLine="709"/>
        <w:jc w:val="both"/>
        <w:rPr>
          <w:rFonts w:ascii="Times New Roman" w:hAnsi="Times New Roman" w:cs="Times New Roman"/>
          <w:b/>
          <w:color w:val="000000"/>
          <w:sz w:val="26"/>
          <w:szCs w:val="26"/>
        </w:rPr>
      </w:pPr>
      <w:r w:rsidRPr="00324CEE">
        <w:rPr>
          <w:rFonts w:ascii="Times New Roman" w:hAnsi="Times New Roman" w:cs="Times New Roman"/>
          <w:b/>
          <w:color w:val="000000"/>
          <w:sz w:val="26"/>
          <w:szCs w:val="26"/>
        </w:rPr>
        <w:t xml:space="preserve">12. Требования к содержанию, составу заявки на участие в открытом аукционе и инструкция по ее заполнению. </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9C2A2C" w:rsidRPr="00324CEE" w:rsidRDefault="009C2A2C" w:rsidP="009C2A2C">
      <w:pPr>
        <w:spacing w:after="0"/>
        <w:ind w:firstLine="709"/>
        <w:jc w:val="both"/>
        <w:rPr>
          <w:rStyle w:val="a4"/>
          <w:rFonts w:ascii="Times New Roman" w:hAnsi="Times New Roman" w:cs="Times New Roman"/>
          <w:sz w:val="26"/>
          <w:szCs w:val="26"/>
        </w:rPr>
      </w:pPr>
      <w:r w:rsidRPr="00324CEE">
        <w:rPr>
          <w:rFonts w:ascii="Times New Roman" w:hAnsi="Times New Roman" w:cs="Times New Roman"/>
          <w:sz w:val="26"/>
          <w:szCs w:val="26"/>
        </w:rPr>
        <w:t xml:space="preserve">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по адресу </w:t>
      </w:r>
      <w:hyperlink r:id="rId12" w:history="1">
        <w:r w:rsidRPr="00324CEE">
          <w:rPr>
            <w:rStyle w:val="a4"/>
            <w:rFonts w:ascii="Times New Roman" w:hAnsi="Times New Roman" w:cs="Times New Roman"/>
            <w:sz w:val="26"/>
            <w:szCs w:val="26"/>
            <w:lang w:val="en-US"/>
          </w:rPr>
          <w:t>doc</w:t>
        </w:r>
        <w:r w:rsidRPr="00324CEE">
          <w:rPr>
            <w:rStyle w:val="a4"/>
            <w:rFonts w:ascii="Times New Roman" w:hAnsi="Times New Roman" w:cs="Times New Roman"/>
            <w:sz w:val="26"/>
            <w:szCs w:val="26"/>
          </w:rPr>
          <w:t>@v</w:t>
        </w:r>
        <w:r w:rsidRPr="00324CEE">
          <w:rPr>
            <w:rStyle w:val="a4"/>
            <w:rFonts w:ascii="Times New Roman" w:hAnsi="Times New Roman" w:cs="Times New Roman"/>
            <w:sz w:val="26"/>
            <w:szCs w:val="26"/>
            <w:lang w:val="en-US"/>
          </w:rPr>
          <w:t>s</w:t>
        </w:r>
        <w:r w:rsidRPr="00324CEE">
          <w:rPr>
            <w:rStyle w:val="a4"/>
            <w:rFonts w:ascii="Times New Roman" w:hAnsi="Times New Roman" w:cs="Times New Roman"/>
            <w:sz w:val="26"/>
            <w:szCs w:val="26"/>
          </w:rPr>
          <w:t>pmr.org</w:t>
        </w:r>
      </w:hyperlink>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Все листы поданной в письменной форме заявки на участие в открытом аукционе, все листы тома такой заявки должны быть прошиты и пронумерованы.</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Непосредственно участник открытого аукциона несет ответственность за подлинность и достоверность представленных информации и документов.</w:t>
      </w:r>
    </w:p>
    <w:p w:rsidR="009C2A2C" w:rsidRPr="006E7100"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 xml:space="preserve">Участник открытого аукциона вправе подать только одну заявку на участие в открытом аукционе в </w:t>
      </w:r>
      <w:r w:rsidRPr="006E7100">
        <w:rPr>
          <w:rFonts w:ascii="Times New Roman" w:hAnsi="Times New Roman" w:cs="Times New Roman"/>
          <w:sz w:val="26"/>
          <w:szCs w:val="26"/>
        </w:rPr>
        <w:t>отношении каждого объекта закупки.</w:t>
      </w:r>
    </w:p>
    <w:p w:rsidR="009C2A2C" w:rsidRPr="006E7100" w:rsidRDefault="009C2A2C" w:rsidP="009C2A2C">
      <w:pPr>
        <w:spacing w:after="0"/>
        <w:ind w:firstLine="709"/>
        <w:jc w:val="both"/>
        <w:rPr>
          <w:rStyle w:val="a4"/>
          <w:rFonts w:ascii="Times New Roman" w:hAnsi="Times New Roman" w:cs="Times New Roman"/>
          <w:sz w:val="26"/>
          <w:szCs w:val="26"/>
        </w:rPr>
      </w:pPr>
      <w:r w:rsidRPr="006E7100">
        <w:rPr>
          <w:rStyle w:val="a4"/>
          <w:rFonts w:ascii="Times New Roman" w:hAnsi="Times New Roman" w:cs="Times New Roman"/>
          <w:sz w:val="26"/>
          <w:szCs w:val="26"/>
        </w:rPr>
        <w:t>На конверте указывается следующая информация:</w:t>
      </w:r>
    </w:p>
    <w:p w:rsidR="009C2A2C" w:rsidRPr="006E7100" w:rsidRDefault="009C2A2C" w:rsidP="009C2A2C">
      <w:pPr>
        <w:spacing w:after="0"/>
        <w:ind w:firstLine="709"/>
        <w:jc w:val="both"/>
        <w:rPr>
          <w:rFonts w:ascii="Times New Roman" w:hAnsi="Times New Roman" w:cs="Times New Roman"/>
          <w:sz w:val="26"/>
          <w:szCs w:val="26"/>
        </w:rPr>
      </w:pPr>
      <w:r w:rsidRPr="006E7100">
        <w:rPr>
          <w:rFonts w:ascii="Times New Roman" w:hAnsi="Times New Roman" w:cs="Times New Roman"/>
          <w:sz w:val="26"/>
          <w:szCs w:val="26"/>
        </w:rPr>
        <w:t>а) наименование и адрес Заказчика закупки в соответствии с пунктами 1,2 раздела 2 Извещения;</w:t>
      </w:r>
    </w:p>
    <w:p w:rsidR="009C2A2C" w:rsidRPr="006E7100" w:rsidRDefault="009C2A2C" w:rsidP="009C2A2C">
      <w:pPr>
        <w:spacing w:after="0"/>
        <w:ind w:firstLine="709"/>
        <w:jc w:val="both"/>
        <w:rPr>
          <w:rFonts w:ascii="Times New Roman" w:hAnsi="Times New Roman" w:cs="Times New Roman"/>
          <w:sz w:val="26"/>
          <w:szCs w:val="26"/>
        </w:rPr>
      </w:pPr>
      <w:r w:rsidRPr="006E7100">
        <w:rPr>
          <w:rFonts w:ascii="Times New Roman" w:hAnsi="Times New Roman" w:cs="Times New Roman"/>
          <w:sz w:val="26"/>
          <w:szCs w:val="26"/>
        </w:rPr>
        <w:t>б) полное фирменное наименования Участника закупки и его почтовый адрес;</w:t>
      </w:r>
    </w:p>
    <w:p w:rsidR="009C2A2C" w:rsidRPr="006E7100" w:rsidRDefault="009C2A2C" w:rsidP="009C2A2C">
      <w:pPr>
        <w:spacing w:after="0"/>
        <w:ind w:firstLine="709"/>
        <w:jc w:val="both"/>
        <w:rPr>
          <w:rFonts w:ascii="Times New Roman" w:hAnsi="Times New Roman" w:cs="Times New Roman"/>
          <w:sz w:val="26"/>
          <w:szCs w:val="26"/>
        </w:rPr>
      </w:pPr>
      <w:r w:rsidRPr="006E7100">
        <w:rPr>
          <w:rFonts w:ascii="Times New Roman" w:hAnsi="Times New Roman" w:cs="Times New Roman"/>
          <w:sz w:val="26"/>
          <w:szCs w:val="26"/>
        </w:rPr>
        <w:t>в) предмет Контракта в соответствии с пунктом 3 раздела 1 Извещения;</w:t>
      </w:r>
    </w:p>
    <w:p w:rsidR="009C2A2C" w:rsidRPr="00324CEE" w:rsidRDefault="00EF5418" w:rsidP="009C2A2C">
      <w:pPr>
        <w:spacing w:after="0"/>
        <w:ind w:firstLine="709"/>
        <w:jc w:val="both"/>
        <w:rPr>
          <w:rFonts w:ascii="Times New Roman" w:hAnsi="Times New Roman" w:cs="Times New Roman"/>
          <w:sz w:val="26"/>
          <w:szCs w:val="26"/>
        </w:rPr>
      </w:pPr>
      <w:r>
        <w:rPr>
          <w:rFonts w:ascii="Times New Roman" w:hAnsi="Times New Roman" w:cs="Times New Roman"/>
          <w:sz w:val="26"/>
          <w:szCs w:val="26"/>
        </w:rPr>
        <w:t>г) слова «Не вскрывать до «8</w:t>
      </w:r>
      <w:r w:rsidR="009C2A2C" w:rsidRPr="006E7100">
        <w:rPr>
          <w:rFonts w:ascii="Times New Roman" w:hAnsi="Times New Roman" w:cs="Times New Roman"/>
          <w:sz w:val="26"/>
          <w:szCs w:val="26"/>
        </w:rPr>
        <w:t>» часов «</w:t>
      </w:r>
      <w:r>
        <w:rPr>
          <w:rFonts w:ascii="Times New Roman" w:hAnsi="Times New Roman" w:cs="Times New Roman"/>
          <w:sz w:val="26"/>
          <w:szCs w:val="26"/>
        </w:rPr>
        <w:t>45» минут по местному времени 18</w:t>
      </w:r>
      <w:bookmarkStart w:id="3" w:name="_GoBack"/>
      <w:bookmarkEnd w:id="3"/>
      <w:r w:rsidR="003B31E4">
        <w:rPr>
          <w:rFonts w:ascii="Times New Roman" w:hAnsi="Times New Roman" w:cs="Times New Roman"/>
          <w:sz w:val="26"/>
          <w:szCs w:val="26"/>
        </w:rPr>
        <w:t>.12</w:t>
      </w:r>
      <w:r w:rsidR="009C2A2C" w:rsidRPr="006E7100">
        <w:rPr>
          <w:rFonts w:ascii="Times New Roman" w:hAnsi="Times New Roman" w:cs="Times New Roman"/>
          <w:sz w:val="26"/>
          <w:szCs w:val="26"/>
        </w:rPr>
        <w:t>.2024 года».</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 xml:space="preserve">Вскрытие конверта и открытие доступа к поданным в форме электронных документов заявкам осуществляться на заседании комиссии. </w:t>
      </w:r>
    </w:p>
    <w:p w:rsidR="00D93F8F" w:rsidRDefault="00D93F8F" w:rsidP="009C2A2C">
      <w:pPr>
        <w:shd w:val="clear" w:color="auto" w:fill="FFFFFF"/>
        <w:spacing w:after="0" w:line="240" w:lineRule="auto"/>
        <w:ind w:firstLine="360"/>
        <w:jc w:val="center"/>
        <w:rPr>
          <w:rFonts w:ascii="Times New Roman" w:eastAsia="Times New Roman" w:hAnsi="Times New Roman" w:cs="Times New Roman"/>
          <w:b/>
          <w:sz w:val="26"/>
          <w:szCs w:val="26"/>
        </w:rPr>
      </w:pPr>
    </w:p>
    <w:p w:rsidR="00D93F8F" w:rsidRDefault="00D93F8F" w:rsidP="009C2A2C">
      <w:pPr>
        <w:shd w:val="clear" w:color="auto" w:fill="FFFFFF"/>
        <w:spacing w:after="0" w:line="240" w:lineRule="auto"/>
        <w:ind w:firstLine="360"/>
        <w:jc w:val="center"/>
        <w:rPr>
          <w:rFonts w:ascii="Times New Roman" w:eastAsia="Times New Roman" w:hAnsi="Times New Roman" w:cs="Times New Roman"/>
          <w:b/>
          <w:sz w:val="26"/>
          <w:szCs w:val="26"/>
        </w:rPr>
      </w:pPr>
    </w:p>
    <w:p w:rsidR="00D93F8F" w:rsidRDefault="00D93F8F" w:rsidP="009C2A2C">
      <w:pPr>
        <w:shd w:val="clear" w:color="auto" w:fill="FFFFFF"/>
        <w:spacing w:after="0" w:line="240" w:lineRule="auto"/>
        <w:ind w:firstLine="360"/>
        <w:jc w:val="center"/>
        <w:rPr>
          <w:rFonts w:ascii="Times New Roman" w:eastAsia="Times New Roman" w:hAnsi="Times New Roman" w:cs="Times New Roman"/>
          <w:b/>
          <w:sz w:val="26"/>
          <w:szCs w:val="26"/>
        </w:rPr>
      </w:pPr>
    </w:p>
    <w:p w:rsidR="00D93F8F" w:rsidRDefault="00D93F8F" w:rsidP="009C2A2C">
      <w:pPr>
        <w:shd w:val="clear" w:color="auto" w:fill="FFFFFF"/>
        <w:spacing w:after="0" w:line="240" w:lineRule="auto"/>
        <w:ind w:firstLine="360"/>
        <w:jc w:val="center"/>
        <w:rPr>
          <w:rFonts w:ascii="Times New Roman" w:eastAsia="Times New Roman" w:hAnsi="Times New Roman" w:cs="Times New Roman"/>
          <w:b/>
          <w:sz w:val="26"/>
          <w:szCs w:val="26"/>
        </w:rPr>
      </w:pPr>
    </w:p>
    <w:p w:rsidR="009C2A2C" w:rsidRPr="00324CEE" w:rsidRDefault="009C2A2C" w:rsidP="009C2A2C">
      <w:pPr>
        <w:shd w:val="clear" w:color="auto" w:fill="FFFFFF"/>
        <w:spacing w:after="0" w:line="240" w:lineRule="auto"/>
        <w:ind w:firstLine="360"/>
        <w:jc w:val="center"/>
        <w:rPr>
          <w:rFonts w:ascii="Times New Roman" w:eastAsia="Times New Roman" w:hAnsi="Times New Roman" w:cs="Times New Roman"/>
          <w:b/>
          <w:sz w:val="26"/>
          <w:szCs w:val="26"/>
        </w:rPr>
      </w:pPr>
      <w:r w:rsidRPr="00324CEE">
        <w:rPr>
          <w:rFonts w:ascii="Times New Roman" w:eastAsia="Times New Roman" w:hAnsi="Times New Roman" w:cs="Times New Roman"/>
          <w:b/>
          <w:sz w:val="26"/>
          <w:szCs w:val="26"/>
        </w:rPr>
        <w:lastRenderedPageBreak/>
        <w:t>Форма заявки участника закупки</w:t>
      </w:r>
    </w:p>
    <w:p w:rsidR="009C2A2C" w:rsidRPr="00324CEE" w:rsidRDefault="009C2A2C" w:rsidP="009C2A2C">
      <w:pPr>
        <w:shd w:val="clear" w:color="auto" w:fill="FFFFFF"/>
        <w:spacing w:after="0" w:line="240" w:lineRule="auto"/>
        <w:ind w:firstLine="360"/>
        <w:jc w:val="center"/>
        <w:rPr>
          <w:rFonts w:ascii="Times New Roman" w:eastAsia="Times New Roman" w:hAnsi="Times New Roman" w:cs="Times New Roman"/>
          <w:sz w:val="26"/>
          <w:szCs w:val="26"/>
        </w:rPr>
      </w:pPr>
    </w:p>
    <w:p w:rsidR="009C2A2C" w:rsidRPr="00324CEE" w:rsidRDefault="009C2A2C" w:rsidP="009C2A2C">
      <w:pPr>
        <w:shd w:val="clear" w:color="auto" w:fill="FFFFFF"/>
        <w:spacing w:after="0" w:line="240" w:lineRule="auto"/>
        <w:ind w:firstLine="360"/>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Заявка на участие в закупке согласно извещению о закупке</w:t>
      </w:r>
    </w:p>
    <w:p w:rsidR="009C2A2C" w:rsidRPr="00324CEE" w:rsidRDefault="009C2A2C" w:rsidP="009C2A2C">
      <w:pPr>
        <w:shd w:val="clear" w:color="auto" w:fill="FFFFFF"/>
        <w:spacing w:after="0" w:line="240" w:lineRule="auto"/>
        <w:ind w:firstLine="360"/>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__________________________ ________________________________</w:t>
      </w:r>
    </w:p>
    <w:p w:rsidR="009C2A2C" w:rsidRPr="00324CEE" w:rsidRDefault="009C2A2C" w:rsidP="009C2A2C">
      <w:pPr>
        <w:shd w:val="clear" w:color="auto" w:fill="FFFFFF"/>
        <w:spacing w:after="0" w:line="240" w:lineRule="auto"/>
        <w:ind w:firstLine="360"/>
        <w:jc w:val="center"/>
        <w:rPr>
          <w:rFonts w:ascii="Times New Roman" w:eastAsia="Times New Roman" w:hAnsi="Times New Roman" w:cs="Times New Roman"/>
          <w:sz w:val="26"/>
          <w:szCs w:val="26"/>
        </w:rPr>
      </w:pPr>
      <w:r w:rsidRPr="00324CEE">
        <w:rPr>
          <w:rFonts w:ascii="Times New Roman" w:eastAsia="Times New Roman" w:hAnsi="Times New Roman" w:cs="Times New Roman"/>
          <w:i/>
          <w:iCs/>
          <w:sz w:val="26"/>
          <w:szCs w:val="26"/>
        </w:rPr>
        <w:t xml:space="preserve">        (указать предмет </w:t>
      </w:r>
      <w:proofErr w:type="gramStart"/>
      <w:r w:rsidRPr="00324CEE">
        <w:rPr>
          <w:rFonts w:ascii="Times New Roman" w:eastAsia="Times New Roman" w:hAnsi="Times New Roman" w:cs="Times New Roman"/>
          <w:i/>
          <w:iCs/>
          <w:sz w:val="26"/>
          <w:szCs w:val="26"/>
        </w:rPr>
        <w:t xml:space="preserve">закупки)   </w:t>
      </w:r>
      <w:proofErr w:type="gramEnd"/>
      <w:r w:rsidRPr="00324CEE">
        <w:rPr>
          <w:rFonts w:ascii="Times New Roman" w:eastAsia="Times New Roman" w:hAnsi="Times New Roman" w:cs="Times New Roman"/>
          <w:i/>
          <w:iCs/>
          <w:sz w:val="26"/>
          <w:szCs w:val="26"/>
        </w:rPr>
        <w:t>(указать наименование заказчика)</w:t>
      </w:r>
    </w:p>
    <w:p w:rsidR="009C2A2C" w:rsidRPr="00324CEE" w:rsidRDefault="009C2A2C" w:rsidP="009C2A2C">
      <w:pPr>
        <w:shd w:val="clear" w:color="auto" w:fill="FFFFFF"/>
        <w:spacing w:after="0" w:line="240" w:lineRule="auto"/>
        <w:ind w:firstLine="360"/>
        <w:jc w:val="center"/>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в отношении лота № ____________</w:t>
      </w:r>
    </w:p>
    <w:p w:rsidR="009C2A2C" w:rsidRPr="00324CEE" w:rsidRDefault="009C2A2C" w:rsidP="009C2A2C">
      <w:pPr>
        <w:shd w:val="clear" w:color="auto" w:fill="FFFFFF"/>
        <w:spacing w:after="0" w:line="240" w:lineRule="auto"/>
        <w:ind w:firstLine="360"/>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Дата_____________                                                           исходящий № _____________</w:t>
      </w:r>
    </w:p>
    <w:p w:rsidR="009C2A2C" w:rsidRPr="00324CEE" w:rsidRDefault="009C2A2C" w:rsidP="009C2A2C">
      <w:pPr>
        <w:shd w:val="clear" w:color="auto" w:fill="FFFFFF"/>
        <w:spacing w:after="0" w:line="240" w:lineRule="auto"/>
        <w:ind w:firstLine="360"/>
        <w:rPr>
          <w:rFonts w:ascii="Times New Roman" w:eastAsia="Times New Roman" w:hAnsi="Times New Roman" w:cs="Times New Roman"/>
          <w:sz w:val="26"/>
          <w:szCs w:val="26"/>
        </w:rPr>
      </w:pPr>
    </w:p>
    <w:tbl>
      <w:tblPr>
        <w:tblStyle w:val="a3"/>
        <w:tblW w:w="0" w:type="auto"/>
        <w:tblLook w:val="04A0" w:firstRow="1" w:lastRow="0" w:firstColumn="1" w:lastColumn="0" w:noHBand="0" w:noVBand="1"/>
      </w:tblPr>
      <w:tblGrid>
        <w:gridCol w:w="4672"/>
        <w:gridCol w:w="4673"/>
      </w:tblGrid>
      <w:tr w:rsidR="009C2A2C" w:rsidRPr="00324CEE" w:rsidTr="009C2A2C">
        <w:tc>
          <w:tcPr>
            <w:tcW w:w="9345" w:type="dxa"/>
            <w:gridSpan w:val="2"/>
          </w:tcPr>
          <w:p w:rsidR="009C2A2C" w:rsidRPr="00324CEE" w:rsidRDefault="009C2A2C" w:rsidP="009C2A2C">
            <w:pPr>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Информация об участнике закупки</w:t>
            </w:r>
          </w:p>
        </w:tc>
      </w:tr>
      <w:tr w:rsidR="009C2A2C" w:rsidRPr="00324CEE" w:rsidTr="009C2A2C">
        <w:tc>
          <w:tcPr>
            <w:tcW w:w="4672" w:type="dxa"/>
          </w:tcPr>
          <w:p w:rsidR="009C2A2C" w:rsidRPr="00324CEE" w:rsidRDefault="009C2A2C" w:rsidP="009C2A2C">
            <w:pPr>
              <w:shd w:val="clear" w:color="auto" w:fill="FFFFFF"/>
              <w:ind w:right="70"/>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Наименование участника закупки (фирменное наименование (наименование), фамилия, имя, отчество (при наличии))</w:t>
            </w:r>
          </w:p>
          <w:p w:rsidR="009C2A2C" w:rsidRPr="00324CEE" w:rsidRDefault="009C2A2C" w:rsidP="009C2A2C">
            <w:pPr>
              <w:jc w:val="both"/>
              <w:rPr>
                <w:rFonts w:ascii="Times New Roman" w:eastAsia="Times New Roman" w:hAnsi="Times New Roman" w:cs="Times New Roman"/>
                <w:sz w:val="26"/>
                <w:szCs w:val="26"/>
              </w:rPr>
            </w:pPr>
          </w:p>
        </w:tc>
        <w:tc>
          <w:tcPr>
            <w:tcW w:w="4673" w:type="dxa"/>
          </w:tcPr>
          <w:p w:rsidR="009C2A2C" w:rsidRPr="00324CEE" w:rsidRDefault="009C2A2C" w:rsidP="009C2A2C">
            <w:pPr>
              <w:rPr>
                <w:rFonts w:ascii="Times New Roman" w:eastAsia="Times New Roman" w:hAnsi="Times New Roman" w:cs="Times New Roman"/>
                <w:sz w:val="26"/>
                <w:szCs w:val="26"/>
              </w:rPr>
            </w:pPr>
          </w:p>
        </w:tc>
      </w:tr>
      <w:tr w:rsidR="009C2A2C" w:rsidRPr="00324CEE" w:rsidTr="009C2A2C">
        <w:tc>
          <w:tcPr>
            <w:tcW w:w="4672" w:type="dxa"/>
          </w:tcPr>
          <w:p w:rsidR="009C2A2C" w:rsidRPr="00324CEE" w:rsidRDefault="009C2A2C" w:rsidP="009C2A2C">
            <w:pPr>
              <w:shd w:val="clear" w:color="auto" w:fill="FFFFFF"/>
              <w:ind w:right="70"/>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Организационно-правовая форма</w:t>
            </w:r>
          </w:p>
          <w:p w:rsidR="009C2A2C" w:rsidRPr="00324CEE" w:rsidRDefault="009C2A2C" w:rsidP="009C2A2C">
            <w:pPr>
              <w:jc w:val="both"/>
              <w:rPr>
                <w:rFonts w:ascii="Times New Roman" w:eastAsia="Times New Roman" w:hAnsi="Times New Roman" w:cs="Times New Roman"/>
                <w:sz w:val="26"/>
                <w:szCs w:val="26"/>
              </w:rPr>
            </w:pPr>
          </w:p>
        </w:tc>
        <w:tc>
          <w:tcPr>
            <w:tcW w:w="4673" w:type="dxa"/>
          </w:tcPr>
          <w:p w:rsidR="009C2A2C" w:rsidRPr="00324CEE" w:rsidRDefault="009C2A2C" w:rsidP="009C2A2C">
            <w:pPr>
              <w:rPr>
                <w:rFonts w:ascii="Times New Roman" w:eastAsia="Times New Roman" w:hAnsi="Times New Roman" w:cs="Times New Roman"/>
                <w:sz w:val="26"/>
                <w:szCs w:val="26"/>
              </w:rPr>
            </w:pPr>
          </w:p>
        </w:tc>
      </w:tr>
      <w:tr w:rsidR="009C2A2C" w:rsidRPr="00324CEE" w:rsidTr="009C2A2C">
        <w:tc>
          <w:tcPr>
            <w:tcW w:w="4672" w:type="dxa"/>
          </w:tcPr>
          <w:p w:rsidR="009C2A2C" w:rsidRPr="00324CEE" w:rsidRDefault="009C2A2C" w:rsidP="009C2A2C">
            <w:pPr>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Почтовый адрес (для юридического лица);</w:t>
            </w:r>
          </w:p>
        </w:tc>
        <w:tc>
          <w:tcPr>
            <w:tcW w:w="4673" w:type="dxa"/>
          </w:tcPr>
          <w:p w:rsidR="009C2A2C" w:rsidRPr="00324CEE" w:rsidRDefault="009C2A2C" w:rsidP="009C2A2C">
            <w:pPr>
              <w:rPr>
                <w:rFonts w:ascii="Times New Roman" w:eastAsia="Times New Roman" w:hAnsi="Times New Roman" w:cs="Times New Roman"/>
                <w:sz w:val="26"/>
                <w:szCs w:val="26"/>
              </w:rPr>
            </w:pPr>
          </w:p>
        </w:tc>
      </w:tr>
      <w:tr w:rsidR="009C2A2C" w:rsidRPr="00324CEE" w:rsidTr="009C2A2C">
        <w:tc>
          <w:tcPr>
            <w:tcW w:w="4672" w:type="dxa"/>
          </w:tcPr>
          <w:p w:rsidR="009C2A2C" w:rsidRPr="00324CEE" w:rsidRDefault="009C2A2C" w:rsidP="009C2A2C">
            <w:pPr>
              <w:shd w:val="clear" w:color="auto" w:fill="FFFFFF"/>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Паспортные данные, сведения о месте жительства (для физического лица)</w:t>
            </w:r>
          </w:p>
          <w:p w:rsidR="009C2A2C" w:rsidRPr="00324CEE" w:rsidRDefault="009C2A2C" w:rsidP="009C2A2C">
            <w:pPr>
              <w:jc w:val="both"/>
              <w:rPr>
                <w:rFonts w:ascii="Times New Roman" w:eastAsia="Times New Roman" w:hAnsi="Times New Roman" w:cs="Times New Roman"/>
                <w:sz w:val="26"/>
                <w:szCs w:val="26"/>
              </w:rPr>
            </w:pPr>
          </w:p>
        </w:tc>
        <w:tc>
          <w:tcPr>
            <w:tcW w:w="4673" w:type="dxa"/>
          </w:tcPr>
          <w:p w:rsidR="009C2A2C" w:rsidRPr="00324CEE" w:rsidRDefault="009C2A2C" w:rsidP="009C2A2C">
            <w:pPr>
              <w:rPr>
                <w:rFonts w:ascii="Times New Roman" w:eastAsia="Times New Roman" w:hAnsi="Times New Roman" w:cs="Times New Roman"/>
                <w:sz w:val="26"/>
                <w:szCs w:val="26"/>
              </w:rPr>
            </w:pPr>
          </w:p>
        </w:tc>
      </w:tr>
      <w:tr w:rsidR="009C2A2C" w:rsidRPr="00324CEE" w:rsidTr="009C2A2C">
        <w:tc>
          <w:tcPr>
            <w:tcW w:w="4672" w:type="dxa"/>
          </w:tcPr>
          <w:p w:rsidR="009C2A2C" w:rsidRPr="00324CEE" w:rsidRDefault="009C2A2C" w:rsidP="009C2A2C">
            <w:pPr>
              <w:shd w:val="clear" w:color="auto" w:fill="FFFFFF"/>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Место нахождения</w:t>
            </w:r>
          </w:p>
          <w:p w:rsidR="009C2A2C" w:rsidRPr="00324CEE" w:rsidRDefault="009C2A2C" w:rsidP="009C2A2C">
            <w:pPr>
              <w:jc w:val="both"/>
              <w:rPr>
                <w:rFonts w:ascii="Times New Roman" w:eastAsia="Times New Roman" w:hAnsi="Times New Roman" w:cs="Times New Roman"/>
                <w:sz w:val="26"/>
                <w:szCs w:val="26"/>
              </w:rPr>
            </w:pPr>
          </w:p>
        </w:tc>
        <w:tc>
          <w:tcPr>
            <w:tcW w:w="4673" w:type="dxa"/>
          </w:tcPr>
          <w:p w:rsidR="009C2A2C" w:rsidRPr="00324CEE" w:rsidRDefault="009C2A2C" w:rsidP="009C2A2C">
            <w:pPr>
              <w:rPr>
                <w:rFonts w:ascii="Times New Roman" w:eastAsia="Times New Roman" w:hAnsi="Times New Roman" w:cs="Times New Roman"/>
                <w:sz w:val="26"/>
                <w:szCs w:val="26"/>
              </w:rPr>
            </w:pPr>
          </w:p>
        </w:tc>
      </w:tr>
      <w:tr w:rsidR="009C2A2C" w:rsidRPr="00324CEE" w:rsidTr="009C2A2C">
        <w:tc>
          <w:tcPr>
            <w:tcW w:w="4672" w:type="dxa"/>
          </w:tcPr>
          <w:p w:rsidR="009C2A2C" w:rsidRPr="00324CEE" w:rsidRDefault="009C2A2C" w:rsidP="009C2A2C">
            <w:pPr>
              <w:shd w:val="clear" w:color="auto" w:fill="FFFFFF"/>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Почтовый адрес</w:t>
            </w:r>
          </w:p>
          <w:p w:rsidR="009C2A2C" w:rsidRPr="00324CEE" w:rsidRDefault="009C2A2C" w:rsidP="009C2A2C">
            <w:pPr>
              <w:jc w:val="both"/>
              <w:rPr>
                <w:rFonts w:ascii="Times New Roman" w:eastAsia="Times New Roman" w:hAnsi="Times New Roman" w:cs="Times New Roman"/>
                <w:sz w:val="26"/>
                <w:szCs w:val="26"/>
              </w:rPr>
            </w:pPr>
          </w:p>
        </w:tc>
        <w:tc>
          <w:tcPr>
            <w:tcW w:w="4673" w:type="dxa"/>
          </w:tcPr>
          <w:p w:rsidR="009C2A2C" w:rsidRPr="00324CEE" w:rsidRDefault="009C2A2C" w:rsidP="009C2A2C">
            <w:pPr>
              <w:rPr>
                <w:rFonts w:ascii="Times New Roman" w:eastAsia="Times New Roman" w:hAnsi="Times New Roman" w:cs="Times New Roman"/>
                <w:sz w:val="26"/>
                <w:szCs w:val="26"/>
              </w:rPr>
            </w:pPr>
          </w:p>
        </w:tc>
      </w:tr>
      <w:tr w:rsidR="009C2A2C" w:rsidRPr="00324CEE" w:rsidTr="009C2A2C">
        <w:tc>
          <w:tcPr>
            <w:tcW w:w="4672" w:type="dxa"/>
          </w:tcPr>
          <w:p w:rsidR="009C2A2C" w:rsidRPr="00324CEE" w:rsidRDefault="009C2A2C" w:rsidP="009C2A2C">
            <w:pPr>
              <w:shd w:val="clear" w:color="auto" w:fill="FFFFFF"/>
              <w:jc w:val="both"/>
              <w:rPr>
                <w:rFonts w:ascii="Times New Roman" w:eastAsia="Times New Roman" w:hAnsi="Times New Roman" w:cs="Times New Roman"/>
                <w:color w:val="333333"/>
                <w:sz w:val="26"/>
                <w:szCs w:val="26"/>
              </w:rPr>
            </w:pPr>
            <w:r w:rsidRPr="00324CEE">
              <w:rPr>
                <w:rFonts w:ascii="Times New Roman" w:eastAsia="Times New Roman" w:hAnsi="Times New Roman" w:cs="Times New Roman"/>
                <w:sz w:val="26"/>
                <w:szCs w:val="26"/>
              </w:rPr>
              <w:t>Номер контактного телефона</w:t>
            </w:r>
          </w:p>
          <w:p w:rsidR="009C2A2C" w:rsidRPr="00324CEE" w:rsidRDefault="009C2A2C" w:rsidP="009C2A2C">
            <w:pPr>
              <w:shd w:val="clear" w:color="auto" w:fill="FFFFFF"/>
              <w:ind w:firstLine="567"/>
              <w:jc w:val="both"/>
              <w:rPr>
                <w:rFonts w:ascii="Times New Roman" w:eastAsia="Times New Roman" w:hAnsi="Times New Roman" w:cs="Times New Roman"/>
                <w:color w:val="333333"/>
                <w:sz w:val="26"/>
                <w:szCs w:val="26"/>
              </w:rPr>
            </w:pPr>
          </w:p>
          <w:p w:rsidR="009C2A2C" w:rsidRPr="00324CEE" w:rsidRDefault="009C2A2C" w:rsidP="009C2A2C">
            <w:pPr>
              <w:jc w:val="both"/>
              <w:rPr>
                <w:rFonts w:ascii="Times New Roman" w:eastAsia="Times New Roman" w:hAnsi="Times New Roman" w:cs="Times New Roman"/>
                <w:sz w:val="26"/>
                <w:szCs w:val="26"/>
              </w:rPr>
            </w:pPr>
          </w:p>
        </w:tc>
        <w:tc>
          <w:tcPr>
            <w:tcW w:w="4673" w:type="dxa"/>
          </w:tcPr>
          <w:p w:rsidR="009C2A2C" w:rsidRPr="00324CEE" w:rsidRDefault="009C2A2C" w:rsidP="009C2A2C">
            <w:pPr>
              <w:rPr>
                <w:rFonts w:ascii="Times New Roman" w:eastAsia="Times New Roman" w:hAnsi="Times New Roman" w:cs="Times New Roman"/>
                <w:sz w:val="26"/>
                <w:szCs w:val="26"/>
              </w:rPr>
            </w:pPr>
          </w:p>
        </w:tc>
      </w:tr>
    </w:tbl>
    <w:p w:rsidR="009C2A2C" w:rsidRPr="00324CEE" w:rsidRDefault="009C2A2C" w:rsidP="009C2A2C">
      <w:pPr>
        <w:shd w:val="clear" w:color="auto" w:fill="FFFFFF"/>
        <w:spacing w:after="0" w:line="240" w:lineRule="auto"/>
        <w:ind w:firstLine="567"/>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Документы, прилагаемые участником закупки:</w:t>
      </w:r>
    </w:p>
    <w:p w:rsidR="009C2A2C" w:rsidRPr="00324CEE" w:rsidRDefault="009C2A2C" w:rsidP="009C2A2C">
      <w:pPr>
        <w:tabs>
          <w:tab w:val="left" w:pos="567"/>
          <w:tab w:val="left" w:pos="1701"/>
        </w:tabs>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 xml:space="preserve">а) выписка из единого государственного реестра юридических лиц или засвидетельствованная в нотариальном порядке копия такой выписки </w:t>
      </w:r>
      <w:r w:rsidRPr="00324CEE">
        <w:rPr>
          <w:rFonts w:ascii="Times New Roman" w:hAnsi="Times New Roman" w:cs="Times New Roman"/>
          <w:sz w:val="26"/>
          <w:szCs w:val="26"/>
        </w:rPr>
        <w:br/>
        <w:t xml:space="preserve">(для юридического лица), копия предпринимательского патента </w:t>
      </w:r>
      <w:r w:rsidRPr="00324CEE">
        <w:rPr>
          <w:rFonts w:ascii="Times New Roman" w:hAnsi="Times New Roman" w:cs="Times New Roman"/>
          <w:sz w:val="26"/>
          <w:szCs w:val="26"/>
        </w:rPr>
        <w:br/>
        <w:t xml:space="preserve">(для индивидуального предпринимателя, применяющего патентную систему налогообложения) и (или) копия документа, подтверждающего право </w:t>
      </w:r>
      <w:r w:rsidRPr="00324CEE">
        <w:rPr>
          <w:rFonts w:ascii="Times New Roman" w:hAnsi="Times New Roman" w:cs="Times New Roman"/>
          <w:sz w:val="26"/>
          <w:szCs w:val="26"/>
        </w:rPr>
        <w:br/>
        <w:t xml:space="preserve">на применение упрощенной системы налогообложения (для индивидуального предпринимателя, применяющего упрощенную систему налогообложения), </w:t>
      </w:r>
      <w:r w:rsidRPr="00324CEE">
        <w:rPr>
          <w:rFonts w:ascii="Times New Roman" w:hAnsi="Times New Roman" w:cs="Times New Roman"/>
          <w:sz w:val="26"/>
          <w:szCs w:val="26"/>
        </w:rPr>
        <w:br/>
        <w:t>за исключением случая, предусмотренного частью второй настоящего подпункта.</w:t>
      </w:r>
    </w:p>
    <w:p w:rsidR="009C2A2C" w:rsidRPr="00324CEE" w:rsidRDefault="009C2A2C" w:rsidP="009C2A2C">
      <w:pPr>
        <w:shd w:val="clear" w:color="auto" w:fill="FFFFFF"/>
        <w:spacing w:after="0" w:line="240" w:lineRule="auto"/>
        <w:ind w:firstLine="709"/>
        <w:jc w:val="both"/>
        <w:rPr>
          <w:rFonts w:ascii="Times New Roman" w:hAnsi="Times New Roman" w:cs="Times New Roman"/>
          <w:sz w:val="26"/>
          <w:szCs w:val="26"/>
        </w:rPr>
      </w:pPr>
      <w:r w:rsidRPr="00324CEE">
        <w:rPr>
          <w:rFonts w:ascii="Times New Roman" w:hAnsi="Times New Roman" w:cs="Times New Roman"/>
          <w:sz w:val="26"/>
          <w:szCs w:val="26"/>
        </w:rPr>
        <w:t>Копия предпринимательского патента (для индивидуального предпринимателя, применяющего патентную систему налогообложения),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не предоставляются в случае, если заказчик обладает доступом к соответствующим электронным базам данных;</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б) документ, подтверждающий полномочия лица на осуществление действий от имени участника закупки;</w:t>
      </w:r>
    </w:p>
    <w:p w:rsidR="009C2A2C" w:rsidRPr="00324CEE" w:rsidRDefault="009C2A2C" w:rsidP="009C2A2C">
      <w:pPr>
        <w:shd w:val="clear" w:color="auto" w:fill="FFFFFF"/>
        <w:spacing w:after="0"/>
        <w:ind w:firstLine="567"/>
        <w:jc w:val="both"/>
        <w:rPr>
          <w:rFonts w:ascii="Times New Roman" w:hAnsi="Times New Roman" w:cs="Times New Roman"/>
          <w:sz w:val="26"/>
          <w:szCs w:val="26"/>
        </w:rPr>
      </w:pPr>
      <w:r w:rsidRPr="00324CEE">
        <w:rPr>
          <w:rFonts w:ascii="Times New Roman" w:hAnsi="Times New Roman" w:cs="Times New Roman"/>
          <w:sz w:val="26"/>
          <w:szCs w:val="26"/>
        </w:rPr>
        <w:lastRenderedPageBreak/>
        <w:t>в) копии учредительных документов участника закупки (для юридического лица), за исключением случая, предусмотренного частью второй настоящего подпункта.</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hAnsi="Times New Roman" w:cs="Times New Roman"/>
          <w:sz w:val="26"/>
          <w:szCs w:val="26"/>
        </w:rPr>
        <w:t xml:space="preserve">Документы, указанные в части первой настоящего подпункта, </w:t>
      </w:r>
      <w:r w:rsidRPr="00324CEE">
        <w:rPr>
          <w:rFonts w:ascii="Times New Roman" w:hAnsi="Times New Roman" w:cs="Times New Roman"/>
          <w:sz w:val="26"/>
          <w:szCs w:val="26"/>
        </w:rPr>
        <w:br/>
        <w:t xml:space="preserve">не предоставляются в случае, если заказчик обладает доступом </w:t>
      </w:r>
      <w:r w:rsidRPr="00324CEE">
        <w:rPr>
          <w:rFonts w:ascii="Times New Roman" w:hAnsi="Times New Roman" w:cs="Times New Roman"/>
          <w:sz w:val="26"/>
          <w:szCs w:val="26"/>
        </w:rPr>
        <w:br/>
        <w:t>к соответствующим электронным базам данных</w:t>
      </w:r>
      <w:r w:rsidRPr="00324CEE">
        <w:rPr>
          <w:rFonts w:ascii="Times New Roman" w:eastAsia="Times New Roman" w:hAnsi="Times New Roman" w:cs="Times New Roman"/>
          <w:sz w:val="26"/>
          <w:szCs w:val="26"/>
        </w:rPr>
        <w:t>;</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1) предложение о цене контракта (лота № ______): _______________;</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3) наименование производителя и страны происхождения товара;</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 (САЗ 18-48);</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з)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9C2A2C" w:rsidRPr="00324CEE" w:rsidRDefault="009C2A2C" w:rsidP="009C2A2C">
      <w:pPr>
        <w:shd w:val="clear" w:color="auto" w:fill="FFFFFF"/>
        <w:spacing w:after="0" w:line="240" w:lineRule="auto"/>
        <w:ind w:firstLine="360"/>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Участник закупки/</w:t>
      </w:r>
    </w:p>
    <w:p w:rsidR="009C2A2C" w:rsidRPr="00324CEE" w:rsidRDefault="009C2A2C" w:rsidP="009C2A2C">
      <w:pPr>
        <w:shd w:val="clear" w:color="auto" w:fill="FFFFFF"/>
        <w:spacing w:after="0" w:line="240" w:lineRule="auto"/>
        <w:ind w:firstLine="360"/>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уполномоченный представитель __________________________   ________________</w:t>
      </w:r>
    </w:p>
    <w:p w:rsidR="009C2A2C" w:rsidRPr="00324CEE" w:rsidRDefault="009C2A2C" w:rsidP="009C2A2C">
      <w:pPr>
        <w:shd w:val="clear" w:color="auto" w:fill="FFFFFF"/>
        <w:spacing w:after="0" w:line="240" w:lineRule="auto"/>
        <w:ind w:firstLine="360"/>
        <w:rPr>
          <w:rFonts w:ascii="Times New Roman" w:eastAsia="Times New Roman" w:hAnsi="Times New Roman" w:cs="Times New Roman"/>
          <w:sz w:val="26"/>
          <w:szCs w:val="26"/>
        </w:rPr>
      </w:pPr>
      <w:r w:rsidRPr="00324CEE">
        <w:rPr>
          <w:rFonts w:ascii="Times New Roman" w:eastAsia="Times New Roman" w:hAnsi="Times New Roman" w:cs="Times New Roman"/>
          <w:i/>
          <w:iCs/>
          <w:sz w:val="26"/>
          <w:szCs w:val="26"/>
        </w:rPr>
        <w:t xml:space="preserve">                                                  фамилия, имя, отчество (при </w:t>
      </w:r>
      <w:proofErr w:type="gramStart"/>
      <w:r w:rsidRPr="00324CEE">
        <w:rPr>
          <w:rFonts w:ascii="Times New Roman" w:eastAsia="Times New Roman" w:hAnsi="Times New Roman" w:cs="Times New Roman"/>
          <w:i/>
          <w:iCs/>
          <w:sz w:val="26"/>
          <w:szCs w:val="26"/>
        </w:rPr>
        <w:t>наличии)  (</w:t>
      </w:r>
      <w:proofErr w:type="gramEnd"/>
      <w:r w:rsidRPr="00324CEE">
        <w:rPr>
          <w:rFonts w:ascii="Times New Roman" w:eastAsia="Times New Roman" w:hAnsi="Times New Roman" w:cs="Times New Roman"/>
          <w:i/>
          <w:iCs/>
          <w:sz w:val="26"/>
          <w:szCs w:val="26"/>
        </w:rPr>
        <w:t>подпись)</w:t>
      </w:r>
    </w:p>
    <w:p w:rsidR="009C2A2C" w:rsidRPr="00324CEE" w:rsidRDefault="009C2A2C" w:rsidP="009C2A2C">
      <w:pPr>
        <w:shd w:val="clear" w:color="auto" w:fill="FFFFFF"/>
        <w:spacing w:after="0" w:line="240" w:lineRule="auto"/>
        <w:ind w:firstLine="360"/>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Примечание:</w:t>
      </w:r>
    </w:p>
    <w:p w:rsidR="009C2A2C" w:rsidRPr="00324CEE" w:rsidRDefault="009C2A2C" w:rsidP="009C2A2C">
      <w:pPr>
        <w:shd w:val="clear" w:color="auto" w:fill="FFFFFF"/>
        <w:spacing w:after="0" w:line="240" w:lineRule="auto"/>
        <w:ind w:firstLine="567"/>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1. Участник закупки вправе подтвердить содержащиеся в заявке сведения, приложив к ней дополнительные документы.</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t>2. Все листы поданной в письменной форме заявки на участие в закупке, все листы тома такой заявки должны быть прошиты и пронумерованы.</w:t>
      </w: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sz w:val="26"/>
          <w:szCs w:val="26"/>
        </w:rPr>
      </w:pPr>
      <w:r w:rsidRPr="00324CEE">
        <w:rPr>
          <w:rFonts w:ascii="Times New Roman" w:eastAsia="Times New Roman" w:hAnsi="Times New Roman" w:cs="Times New Roman"/>
          <w:sz w:val="26"/>
          <w:szCs w:val="26"/>
        </w:rPr>
        <w:lastRenderedPageBreak/>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9C2A2C" w:rsidRPr="00324CEE" w:rsidRDefault="009C2A2C" w:rsidP="009C2A2C">
      <w:pPr>
        <w:spacing w:after="0" w:line="240" w:lineRule="auto"/>
        <w:ind w:firstLine="709"/>
        <w:jc w:val="both"/>
        <w:rPr>
          <w:rFonts w:ascii="Times New Roman" w:hAnsi="Times New Roman" w:cs="Times New Roman"/>
          <w:b/>
          <w:sz w:val="26"/>
          <w:szCs w:val="26"/>
        </w:rPr>
      </w:pPr>
    </w:p>
    <w:p w:rsidR="009C2A2C" w:rsidRPr="00324CEE" w:rsidRDefault="009C2A2C" w:rsidP="009C2A2C">
      <w:pPr>
        <w:spacing w:after="0" w:line="240" w:lineRule="auto"/>
        <w:ind w:firstLine="709"/>
        <w:jc w:val="both"/>
        <w:rPr>
          <w:rFonts w:ascii="Times New Roman" w:hAnsi="Times New Roman" w:cs="Times New Roman"/>
          <w:b/>
          <w:color w:val="000000"/>
          <w:sz w:val="26"/>
          <w:szCs w:val="26"/>
        </w:rPr>
      </w:pPr>
      <w:r w:rsidRPr="00324CEE">
        <w:rPr>
          <w:rFonts w:ascii="Times New Roman" w:hAnsi="Times New Roman" w:cs="Times New Roman"/>
          <w:b/>
          <w:color w:val="000000"/>
          <w:sz w:val="26"/>
          <w:szCs w:val="26"/>
        </w:rPr>
        <w:t>13. Величина понижения начальной цены Контракта «шаг аукциона».</w:t>
      </w:r>
    </w:p>
    <w:p w:rsidR="009C2A2C" w:rsidRPr="00324CEE" w:rsidRDefault="009C2A2C" w:rsidP="009C2A2C">
      <w:pPr>
        <w:spacing w:after="0" w:line="240" w:lineRule="auto"/>
        <w:ind w:firstLine="709"/>
        <w:jc w:val="both"/>
        <w:rPr>
          <w:rFonts w:ascii="Times New Roman" w:hAnsi="Times New Roman" w:cs="Times New Roman"/>
          <w:color w:val="000000"/>
          <w:sz w:val="26"/>
          <w:szCs w:val="26"/>
        </w:rPr>
      </w:pPr>
      <w:r w:rsidRPr="00324CEE">
        <w:rPr>
          <w:rFonts w:ascii="Times New Roman" w:hAnsi="Times New Roman" w:cs="Times New Roman"/>
          <w:color w:val="000000"/>
          <w:sz w:val="26"/>
          <w:szCs w:val="26"/>
        </w:rPr>
        <w:t>Шаг аукциона – 0,5% начальной (максимальной) цены контракта.</w:t>
      </w:r>
    </w:p>
    <w:p w:rsidR="009C2A2C" w:rsidRPr="00324CEE" w:rsidRDefault="009C2A2C" w:rsidP="009C2A2C">
      <w:pPr>
        <w:spacing w:after="0" w:line="240" w:lineRule="auto"/>
        <w:ind w:firstLine="709"/>
        <w:jc w:val="both"/>
        <w:rPr>
          <w:rFonts w:ascii="Times New Roman" w:hAnsi="Times New Roman" w:cs="Times New Roman"/>
          <w:b/>
          <w:color w:val="000000"/>
          <w:sz w:val="26"/>
          <w:szCs w:val="26"/>
        </w:rPr>
      </w:pPr>
    </w:p>
    <w:p w:rsidR="009C2A2C" w:rsidRPr="00324CEE" w:rsidRDefault="009C2A2C" w:rsidP="009C2A2C">
      <w:pPr>
        <w:spacing w:after="0" w:line="240" w:lineRule="auto"/>
        <w:ind w:firstLine="709"/>
        <w:jc w:val="both"/>
        <w:rPr>
          <w:rFonts w:ascii="Times New Roman" w:hAnsi="Times New Roman" w:cs="Times New Roman"/>
          <w:b/>
          <w:color w:val="000000"/>
          <w:sz w:val="26"/>
          <w:szCs w:val="26"/>
        </w:rPr>
      </w:pPr>
      <w:r w:rsidRPr="00324CEE">
        <w:rPr>
          <w:rFonts w:ascii="Times New Roman" w:hAnsi="Times New Roman" w:cs="Times New Roman"/>
          <w:b/>
          <w:color w:val="000000"/>
          <w:sz w:val="26"/>
          <w:szCs w:val="26"/>
        </w:rPr>
        <w:t xml:space="preserve">14. Информация о валюте, используемой для формирования цены контракта и расчетов с поставщиками (подрядчиками, исполнителями). </w:t>
      </w:r>
    </w:p>
    <w:p w:rsidR="009C2A2C" w:rsidRPr="00324CEE" w:rsidRDefault="009C2A2C" w:rsidP="009C2A2C">
      <w:pPr>
        <w:spacing w:after="0" w:line="240" w:lineRule="auto"/>
        <w:ind w:firstLine="709"/>
        <w:jc w:val="both"/>
        <w:rPr>
          <w:rFonts w:ascii="Times New Roman" w:hAnsi="Times New Roman" w:cs="Times New Roman"/>
          <w:color w:val="000000"/>
          <w:sz w:val="26"/>
          <w:szCs w:val="26"/>
        </w:rPr>
      </w:pPr>
      <w:r w:rsidRPr="00324CEE">
        <w:rPr>
          <w:rFonts w:ascii="Times New Roman" w:hAnsi="Times New Roman" w:cs="Times New Roman"/>
          <w:color w:val="000000"/>
          <w:sz w:val="26"/>
          <w:szCs w:val="26"/>
        </w:rPr>
        <w:t>Валюта – рубль ПМР.</w:t>
      </w:r>
    </w:p>
    <w:p w:rsidR="009C2A2C" w:rsidRPr="00324CEE" w:rsidRDefault="009C2A2C" w:rsidP="009C2A2C">
      <w:pPr>
        <w:spacing w:after="0" w:line="240" w:lineRule="auto"/>
        <w:ind w:firstLine="709"/>
        <w:jc w:val="both"/>
        <w:rPr>
          <w:rFonts w:ascii="Times New Roman" w:hAnsi="Times New Roman" w:cs="Times New Roman"/>
          <w:color w:val="000000"/>
          <w:sz w:val="26"/>
          <w:szCs w:val="26"/>
        </w:rPr>
      </w:pPr>
    </w:p>
    <w:p w:rsidR="009C2A2C" w:rsidRPr="00324CEE" w:rsidRDefault="009C2A2C" w:rsidP="009C2A2C">
      <w:pPr>
        <w:spacing w:after="0" w:line="240" w:lineRule="auto"/>
        <w:ind w:firstLine="709"/>
        <w:jc w:val="both"/>
        <w:rPr>
          <w:rFonts w:ascii="Times New Roman" w:hAnsi="Times New Roman" w:cs="Times New Roman"/>
          <w:b/>
          <w:color w:val="000000"/>
          <w:sz w:val="26"/>
          <w:szCs w:val="26"/>
        </w:rPr>
      </w:pPr>
      <w:r w:rsidRPr="00324CEE">
        <w:rPr>
          <w:rFonts w:ascii="Times New Roman" w:hAnsi="Times New Roman" w:cs="Times New Roman"/>
          <w:b/>
          <w:color w:val="000000"/>
          <w:sz w:val="26"/>
          <w:szCs w:val="26"/>
        </w:rPr>
        <w:t>15. Порядок применения официального курса иностранной валюты к рублю ПМР, установленного центральным банком ПМР и используемого при оплате контракта.</w:t>
      </w:r>
    </w:p>
    <w:p w:rsidR="009C2A2C" w:rsidRPr="00324CEE" w:rsidRDefault="009C2A2C" w:rsidP="009C2A2C">
      <w:pPr>
        <w:spacing w:after="0" w:line="240" w:lineRule="auto"/>
        <w:ind w:firstLine="709"/>
        <w:jc w:val="both"/>
        <w:rPr>
          <w:rFonts w:ascii="Times New Roman" w:hAnsi="Times New Roman" w:cs="Times New Roman"/>
          <w:color w:val="000000"/>
          <w:sz w:val="26"/>
          <w:szCs w:val="26"/>
        </w:rPr>
      </w:pPr>
      <w:r w:rsidRPr="00324CEE">
        <w:rPr>
          <w:rFonts w:ascii="Times New Roman" w:hAnsi="Times New Roman" w:cs="Times New Roman"/>
          <w:color w:val="000000"/>
          <w:sz w:val="26"/>
          <w:szCs w:val="26"/>
        </w:rPr>
        <w:t xml:space="preserve">Расчет в иностранной валюте по Контракту не предусмотрен. </w:t>
      </w:r>
    </w:p>
    <w:p w:rsidR="009C2A2C" w:rsidRPr="00324CEE" w:rsidRDefault="009C2A2C" w:rsidP="009C2A2C">
      <w:pPr>
        <w:shd w:val="clear" w:color="auto" w:fill="FFFFFF"/>
        <w:spacing w:after="0" w:line="240" w:lineRule="auto"/>
        <w:ind w:firstLine="567"/>
        <w:rPr>
          <w:rFonts w:ascii="Times New Roman" w:eastAsia="Times New Roman" w:hAnsi="Times New Roman" w:cs="Times New Roman"/>
          <w:sz w:val="26"/>
          <w:szCs w:val="26"/>
        </w:rPr>
      </w:pPr>
    </w:p>
    <w:p w:rsidR="009C2A2C" w:rsidRPr="00324CEE" w:rsidRDefault="009C2A2C" w:rsidP="009C2A2C">
      <w:pPr>
        <w:pStyle w:val="2"/>
        <w:ind w:firstLine="708"/>
        <w:jc w:val="both"/>
        <w:rPr>
          <w:b/>
          <w:sz w:val="26"/>
          <w:szCs w:val="26"/>
        </w:rPr>
      </w:pPr>
      <w:r w:rsidRPr="00324CEE">
        <w:rPr>
          <w:b/>
          <w:sz w:val="26"/>
          <w:szCs w:val="26"/>
        </w:rPr>
        <w:t>16. Информация о возможности заменить условия Контракта в соответствии с положениями Закона Приднестровской Молдавской Республики «О закупках в Приднестровской Молдавской Республике», Постановления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Изменение существенных условий контракта при его исполнении допускается по соглашению сторон в следующих случаях:</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 контрактом, если по предложению заказчика увеличивается предусмотренный контрактом объем работы или услуги не более чем на 10 процентов.</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w:t>
      </w:r>
      <w:r w:rsidRPr="00324CEE">
        <w:rPr>
          <w:rFonts w:ascii="Times New Roman" w:hAnsi="Times New Roman" w:cs="Times New Roman"/>
          <w:sz w:val="26"/>
          <w:szCs w:val="26"/>
        </w:rPr>
        <w:br/>
        <w:t>10 (десять) процентов цены контракта;</w:t>
      </w:r>
    </w:p>
    <w:p w:rsidR="009C2A2C" w:rsidRPr="00324CEE" w:rsidRDefault="009C2A2C" w:rsidP="009C2A2C">
      <w:pPr>
        <w:pStyle w:val="a7"/>
        <w:ind w:firstLine="720"/>
        <w:jc w:val="both"/>
        <w:rPr>
          <w:rFonts w:ascii="Times New Roman" w:hAnsi="Times New Roman" w:cs="Times New Roman"/>
          <w:bCs/>
          <w:sz w:val="26"/>
          <w:szCs w:val="26"/>
        </w:rPr>
      </w:pPr>
      <w:r w:rsidRPr="00324CEE">
        <w:rPr>
          <w:rFonts w:ascii="Times New Roman" w:hAnsi="Times New Roman" w:cs="Times New Roman"/>
          <w:sz w:val="26"/>
          <w:szCs w:val="26"/>
        </w:rPr>
        <w:t>б) изменение регулируемых цен (тарифов) на товары (работы, услуги), цен на компримированный (сжатый) природный газ (метан)</w:t>
      </w:r>
      <w:r w:rsidRPr="00324CEE">
        <w:rPr>
          <w:rFonts w:ascii="Times New Roman" w:hAnsi="Times New Roman" w:cs="Times New Roman"/>
          <w:bCs/>
          <w:sz w:val="26"/>
          <w:szCs w:val="26"/>
        </w:rPr>
        <w:t>;</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bCs/>
          <w:sz w:val="26"/>
          <w:szCs w:val="26"/>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324CEE">
        <w:rPr>
          <w:rFonts w:ascii="Times New Roman" w:hAnsi="Times New Roman" w:cs="Times New Roman"/>
          <w:sz w:val="26"/>
          <w:szCs w:val="26"/>
        </w:rPr>
        <w:t>;</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lastRenderedPageBreak/>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9C2A2C" w:rsidRPr="00324CEE" w:rsidRDefault="009C2A2C" w:rsidP="009C2A2C">
      <w:pPr>
        <w:pStyle w:val="a7"/>
        <w:ind w:firstLine="720"/>
        <w:jc w:val="both"/>
        <w:rPr>
          <w:rFonts w:ascii="Times New Roman" w:hAnsi="Times New Roman" w:cs="Times New Roman"/>
          <w:bCs/>
          <w:sz w:val="26"/>
          <w:szCs w:val="26"/>
        </w:rPr>
      </w:pPr>
      <w:r w:rsidRPr="00324CEE">
        <w:rPr>
          <w:rFonts w:ascii="Times New Roman" w:hAnsi="Times New Roman" w:cs="Times New Roman"/>
          <w:bCs/>
          <w:sz w:val="26"/>
          <w:szCs w:val="26"/>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bCs/>
          <w:sz w:val="26"/>
          <w:szCs w:val="26"/>
        </w:rPr>
        <w:t>ж) в случае заключения контракта с иностранной организацией на лечение гражданина Приднестровской Молдавской Республики за пределами Приднестровской Молдавской Республики цена контракта может быть изменена при увеличении или уменьшении по медицинским показаниям перечня услуг, связанных с лечением гражданина Приднестровской Молдавской Республики, если данная возможность была предусмотрена контрактом с иностранной организацией.</w:t>
      </w:r>
    </w:p>
    <w:p w:rsidR="009C2A2C" w:rsidRPr="00324CEE" w:rsidRDefault="009C2A2C" w:rsidP="009C2A2C">
      <w:pPr>
        <w:spacing w:after="0"/>
        <w:ind w:firstLine="709"/>
        <w:jc w:val="both"/>
        <w:rPr>
          <w:rFonts w:ascii="Times New Roman" w:eastAsia="Times New Roman" w:hAnsi="Times New Roman" w:cs="Times New Roman"/>
          <w:color w:val="000000"/>
          <w:sz w:val="26"/>
          <w:szCs w:val="26"/>
        </w:rPr>
      </w:pPr>
      <w:r w:rsidRPr="00324CEE">
        <w:rPr>
          <w:rFonts w:ascii="Times New Roman" w:hAnsi="Times New Roman" w:cs="Times New Roman"/>
          <w:color w:val="000000"/>
          <w:sz w:val="26"/>
          <w:szCs w:val="26"/>
        </w:rPr>
        <w:t>з) изменение предмета контракта (страны и фирмы происхождения товара, качественных, технических, количественных характеристик), в том числе путем замены товара, приобретаемого по настоящему контракту, на идентичный или однородный товар;</w:t>
      </w:r>
    </w:p>
    <w:p w:rsidR="009C2A2C" w:rsidRPr="00324CEE" w:rsidRDefault="009C2A2C" w:rsidP="009C2A2C">
      <w:pPr>
        <w:spacing w:after="0"/>
        <w:ind w:firstLine="709"/>
        <w:jc w:val="both"/>
        <w:rPr>
          <w:rFonts w:ascii="Times New Roman" w:hAnsi="Times New Roman" w:cs="Times New Roman"/>
          <w:color w:val="000000"/>
          <w:sz w:val="26"/>
          <w:szCs w:val="26"/>
        </w:rPr>
      </w:pPr>
      <w:r w:rsidRPr="00324CEE">
        <w:rPr>
          <w:rFonts w:ascii="Times New Roman" w:hAnsi="Times New Roman" w:cs="Times New Roman"/>
          <w:color w:val="000000"/>
          <w:sz w:val="26"/>
          <w:szCs w:val="26"/>
        </w:rPr>
        <w:t>и) изменение цены единицы товара;</w:t>
      </w:r>
    </w:p>
    <w:p w:rsidR="009C2A2C" w:rsidRPr="00324CEE" w:rsidRDefault="009C2A2C" w:rsidP="009C2A2C">
      <w:pPr>
        <w:spacing w:after="0"/>
        <w:ind w:firstLine="709"/>
        <w:jc w:val="both"/>
        <w:rPr>
          <w:rFonts w:ascii="Times New Roman" w:hAnsi="Times New Roman" w:cs="Times New Roman"/>
          <w:color w:val="000000"/>
          <w:sz w:val="26"/>
          <w:szCs w:val="26"/>
        </w:rPr>
      </w:pPr>
      <w:r w:rsidRPr="00324CEE">
        <w:rPr>
          <w:rFonts w:ascii="Times New Roman" w:hAnsi="Times New Roman" w:cs="Times New Roman"/>
          <w:color w:val="000000"/>
          <w:sz w:val="26"/>
          <w:szCs w:val="26"/>
        </w:rPr>
        <w:t>к) изменение условий о порядке и сроках оплаты товара;</w:t>
      </w:r>
    </w:p>
    <w:p w:rsidR="009C2A2C" w:rsidRPr="00324CEE" w:rsidRDefault="009C2A2C" w:rsidP="009C2A2C">
      <w:pPr>
        <w:spacing w:after="0"/>
        <w:ind w:firstLine="709"/>
        <w:jc w:val="both"/>
        <w:rPr>
          <w:rFonts w:ascii="Times New Roman" w:hAnsi="Times New Roman" w:cs="Times New Roman"/>
          <w:color w:val="000000"/>
          <w:sz w:val="26"/>
          <w:szCs w:val="26"/>
        </w:rPr>
      </w:pPr>
      <w:r w:rsidRPr="00324CEE">
        <w:rPr>
          <w:rFonts w:ascii="Times New Roman" w:hAnsi="Times New Roman" w:cs="Times New Roman"/>
          <w:color w:val="000000"/>
          <w:sz w:val="26"/>
          <w:szCs w:val="26"/>
        </w:rPr>
        <w:t>л) изменение условий поставки товара – увеличение установленного контрактом срока поставки товара на срок до 90 (девяносто) календарных дней;</w:t>
      </w:r>
    </w:p>
    <w:p w:rsidR="009C2A2C" w:rsidRPr="00324CEE" w:rsidRDefault="009C2A2C" w:rsidP="009C2A2C">
      <w:pPr>
        <w:spacing w:after="0"/>
        <w:ind w:firstLine="709"/>
        <w:jc w:val="both"/>
        <w:rPr>
          <w:rFonts w:ascii="Times New Roman" w:hAnsi="Times New Roman" w:cs="Times New Roman"/>
          <w:color w:val="000000"/>
          <w:sz w:val="26"/>
          <w:szCs w:val="26"/>
        </w:rPr>
      </w:pPr>
      <w:r w:rsidRPr="00324CEE">
        <w:rPr>
          <w:rFonts w:ascii="Times New Roman" w:hAnsi="Times New Roman" w:cs="Times New Roman"/>
          <w:color w:val="000000"/>
          <w:sz w:val="26"/>
          <w:szCs w:val="26"/>
        </w:rPr>
        <w:t>м) изменение условий об ответственности заказчика и поставщика за неисполнение либо ненадлежащее исполнение обязательств, предусмотренных контрактом;</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color w:val="000000"/>
          <w:sz w:val="26"/>
          <w:szCs w:val="26"/>
        </w:rPr>
        <w:t xml:space="preserve">н) изменение </w:t>
      </w:r>
      <w:r w:rsidRPr="00324CEE">
        <w:rPr>
          <w:rFonts w:ascii="Times New Roman" w:hAnsi="Times New Roman" w:cs="Times New Roman"/>
          <w:sz w:val="26"/>
          <w:szCs w:val="26"/>
        </w:rPr>
        <w:t>срока действия контракта.</w:t>
      </w:r>
    </w:p>
    <w:p w:rsidR="009C2A2C" w:rsidRPr="004148AA" w:rsidRDefault="009C2A2C" w:rsidP="004148AA">
      <w:pPr>
        <w:spacing w:after="0"/>
        <w:ind w:firstLine="709"/>
        <w:jc w:val="both"/>
        <w:rPr>
          <w:rFonts w:ascii="Times New Roman" w:eastAsia="Times New Roman" w:hAnsi="Times New Roman" w:cs="Times New Roman"/>
          <w:sz w:val="26"/>
          <w:szCs w:val="26"/>
        </w:rPr>
      </w:pPr>
      <w:r w:rsidRPr="00324CEE">
        <w:rPr>
          <w:rFonts w:ascii="Times New Roman" w:hAnsi="Times New Roman" w:cs="Times New Roman"/>
          <w:sz w:val="26"/>
          <w:szCs w:val="26"/>
        </w:rPr>
        <w:t>В целях изменения существенных условий контракта при его исполнении в случаях, определенных Перечнем дополнительных случаев изменения существенных условий контрактов при их исполнении государственными (муниципальными), коммерческими заказчиками, Поставщик уведомляет Заказчика о наличии соответствующих обоснованных причин изменения существенных условий контракта с приложением документов (информации), подтверждающих (обосновывающей) наличие оснований предлагаемых изменений существенных условий контракта.</w:t>
      </w:r>
    </w:p>
    <w:p w:rsidR="009C2A2C" w:rsidRPr="00324CEE" w:rsidRDefault="009C2A2C" w:rsidP="009C2A2C">
      <w:pPr>
        <w:spacing w:after="0"/>
        <w:ind w:firstLine="567"/>
        <w:jc w:val="both"/>
        <w:rPr>
          <w:rFonts w:ascii="Times New Roman" w:eastAsia="Times New Roman" w:hAnsi="Times New Roman" w:cs="Times New Roman"/>
          <w:sz w:val="26"/>
          <w:szCs w:val="26"/>
        </w:rPr>
      </w:pPr>
      <w:r w:rsidRPr="00324CEE">
        <w:rPr>
          <w:rFonts w:ascii="Times New Roman" w:hAnsi="Times New Roman" w:cs="Times New Roman"/>
          <w:sz w:val="26"/>
          <w:szCs w:val="26"/>
        </w:rPr>
        <w:t xml:space="preserve">Заказчик в течение 5 (пяти) рабочих дней рассматривает представленное уведомление и в случае: </w:t>
      </w:r>
    </w:p>
    <w:p w:rsidR="009C2A2C" w:rsidRPr="00324CEE" w:rsidRDefault="009C2A2C" w:rsidP="009C2A2C">
      <w:pPr>
        <w:spacing w:after="0"/>
        <w:ind w:firstLine="567"/>
        <w:jc w:val="both"/>
        <w:rPr>
          <w:rFonts w:ascii="Times New Roman" w:hAnsi="Times New Roman" w:cs="Times New Roman"/>
          <w:sz w:val="26"/>
          <w:szCs w:val="26"/>
        </w:rPr>
      </w:pPr>
      <w:r w:rsidRPr="00324CEE">
        <w:rPr>
          <w:rFonts w:ascii="Times New Roman" w:hAnsi="Times New Roman" w:cs="Times New Roman"/>
          <w:sz w:val="26"/>
          <w:szCs w:val="26"/>
        </w:rPr>
        <w:t>а) признания причин и документов (информации) обоснованными в случае, если по предложению заказчика увеличивается предусмотренный контрактом объем работы или услуги не более чем на 10 процентов., - в течение 5 (пяти) рабочих дней заключенный контракт подлежит изменению и подписанию сторонами;</w:t>
      </w:r>
    </w:p>
    <w:p w:rsidR="009C2A2C" w:rsidRPr="00324CEE" w:rsidRDefault="009C2A2C" w:rsidP="009C2A2C">
      <w:pPr>
        <w:spacing w:after="0"/>
        <w:ind w:firstLine="567"/>
        <w:jc w:val="both"/>
        <w:rPr>
          <w:rFonts w:ascii="Times New Roman" w:hAnsi="Times New Roman" w:cs="Times New Roman"/>
          <w:sz w:val="26"/>
          <w:szCs w:val="26"/>
        </w:rPr>
      </w:pPr>
      <w:r w:rsidRPr="00324CEE">
        <w:rPr>
          <w:rFonts w:ascii="Times New Roman" w:hAnsi="Times New Roman" w:cs="Times New Roman"/>
          <w:sz w:val="26"/>
          <w:szCs w:val="26"/>
        </w:rPr>
        <w:t>б) признания причин и документов (информации) необоснованными – заказчик в течение 5 (пяти) рабочих дней письменно уведомляет об этом поставщика с указанием мотивированных причин отказа изменения условий контракта.</w:t>
      </w:r>
    </w:p>
    <w:p w:rsidR="009C2A2C" w:rsidRPr="00324CEE" w:rsidRDefault="009C2A2C" w:rsidP="009C2A2C">
      <w:pPr>
        <w:spacing w:after="0"/>
        <w:ind w:firstLine="567"/>
        <w:jc w:val="both"/>
        <w:rPr>
          <w:rFonts w:ascii="Times New Roman" w:hAnsi="Times New Roman" w:cs="Times New Roman"/>
          <w:sz w:val="26"/>
          <w:szCs w:val="26"/>
        </w:rPr>
      </w:pPr>
    </w:p>
    <w:p w:rsidR="009C2A2C" w:rsidRPr="00324CEE" w:rsidRDefault="009C2A2C" w:rsidP="009C2A2C">
      <w:pPr>
        <w:spacing w:after="0"/>
        <w:ind w:firstLine="567"/>
        <w:jc w:val="both"/>
        <w:rPr>
          <w:rFonts w:ascii="Times New Roman" w:hAnsi="Times New Roman" w:cs="Times New Roman"/>
          <w:b/>
          <w:sz w:val="26"/>
          <w:szCs w:val="26"/>
        </w:rPr>
      </w:pPr>
      <w:r w:rsidRPr="00324CEE">
        <w:rPr>
          <w:rFonts w:ascii="Times New Roman" w:hAnsi="Times New Roman" w:cs="Times New Roman"/>
          <w:b/>
          <w:sz w:val="26"/>
          <w:szCs w:val="26"/>
        </w:rPr>
        <w:lastRenderedPageBreak/>
        <w:t xml:space="preserve">17. Срок, в течение которого победитель открытого аукциона или иной участник, с которым заключается контракт при уклонении победителя открытого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 </w:t>
      </w:r>
    </w:p>
    <w:p w:rsidR="009C2A2C" w:rsidRPr="00324CEE" w:rsidRDefault="009C2A2C" w:rsidP="009C2A2C">
      <w:pPr>
        <w:spacing w:after="0"/>
        <w:ind w:firstLine="567"/>
        <w:jc w:val="both"/>
        <w:rPr>
          <w:rFonts w:ascii="Times New Roman" w:hAnsi="Times New Roman" w:cs="Times New Roman"/>
          <w:sz w:val="26"/>
          <w:szCs w:val="26"/>
        </w:rPr>
      </w:pPr>
      <w:r w:rsidRPr="00324CEE">
        <w:rPr>
          <w:rFonts w:ascii="Times New Roman" w:hAnsi="Times New Roman" w:cs="Times New Roman"/>
          <w:sz w:val="26"/>
          <w:szCs w:val="26"/>
        </w:rPr>
        <w:t>Контракт заключается не позднее чем через 5 (пять) рабочих дней со дня размещения в информационной системе протокола открытого аукциона.</w:t>
      </w:r>
    </w:p>
    <w:p w:rsidR="009C2A2C" w:rsidRPr="00324CEE" w:rsidRDefault="009C2A2C" w:rsidP="009C2A2C">
      <w:pPr>
        <w:spacing w:after="0"/>
        <w:ind w:firstLine="567"/>
        <w:jc w:val="both"/>
        <w:rPr>
          <w:rFonts w:ascii="Times New Roman" w:hAnsi="Times New Roman" w:cs="Times New Roman"/>
          <w:sz w:val="26"/>
          <w:szCs w:val="26"/>
        </w:rPr>
      </w:pPr>
      <w:r w:rsidRPr="00324CEE">
        <w:rPr>
          <w:rFonts w:ascii="Times New Roman" w:hAnsi="Times New Roman" w:cs="Times New Roman"/>
          <w:sz w:val="26"/>
          <w:szCs w:val="26"/>
        </w:rPr>
        <w:t xml:space="preserve">Контракт заключается на условиях, предусмотренных закупочной документацией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 </w:t>
      </w:r>
    </w:p>
    <w:p w:rsidR="009C2A2C" w:rsidRPr="00324CEE" w:rsidRDefault="009C2A2C" w:rsidP="009C2A2C">
      <w:pPr>
        <w:spacing w:after="0"/>
        <w:ind w:firstLine="567"/>
        <w:jc w:val="both"/>
        <w:rPr>
          <w:rFonts w:ascii="Times New Roman" w:hAnsi="Times New Roman" w:cs="Times New Roman"/>
          <w:sz w:val="26"/>
          <w:szCs w:val="26"/>
        </w:rPr>
      </w:pPr>
    </w:p>
    <w:p w:rsidR="009C2A2C" w:rsidRPr="00324CEE" w:rsidRDefault="009C2A2C" w:rsidP="009C2A2C">
      <w:pPr>
        <w:spacing w:after="0"/>
        <w:ind w:firstLine="567"/>
        <w:jc w:val="both"/>
        <w:rPr>
          <w:rFonts w:ascii="Times New Roman" w:hAnsi="Times New Roman" w:cs="Times New Roman"/>
          <w:b/>
          <w:sz w:val="26"/>
          <w:szCs w:val="26"/>
        </w:rPr>
      </w:pPr>
      <w:r w:rsidRPr="00324CEE">
        <w:rPr>
          <w:rFonts w:ascii="Times New Roman" w:hAnsi="Times New Roman" w:cs="Times New Roman"/>
          <w:b/>
          <w:sz w:val="26"/>
          <w:szCs w:val="26"/>
        </w:rPr>
        <w:t>18. Порядок, даты начала и окончания срока предоставления участникам открытого аукциона разъяснений положений документации об открытом аукционе.</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 xml:space="preserve">Любой участник открытого аукциона вправе направить запрос о даче разъяснений положений документации о таком аукционе. </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 xml:space="preserve">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w:t>
      </w:r>
      <w:r w:rsidRPr="00324CEE">
        <w:rPr>
          <w:rFonts w:ascii="Times New Roman" w:hAnsi="Times New Roman" w:cs="Times New Roman"/>
          <w:sz w:val="26"/>
          <w:szCs w:val="26"/>
        </w:rPr>
        <w:br/>
        <w:t>3 (три) дня до даты окончания срока подачи заявок на участие в открытом аукционе.</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Разъяснения положений документации об открытом аукционе не должны изменять ее суть.</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Изменение объекта закупки не допускается.</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В течение 1 (одного) рабочего дня со дня принятия данного решения заказчик размещает в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7 (семь) рабочих дней.</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Если в извещение о проведении открытого аукциона такие изменения вносятся в отношении конкретного лота, срок подачи заявок на участие в открытом аукционе в отношении конкретного лота должен быть продлен.</w:t>
      </w:r>
    </w:p>
    <w:p w:rsidR="009C2A2C" w:rsidRPr="00324CEE" w:rsidRDefault="009C2A2C" w:rsidP="009C2A2C">
      <w:pPr>
        <w:spacing w:after="0"/>
        <w:ind w:firstLine="709"/>
        <w:jc w:val="both"/>
        <w:rPr>
          <w:rFonts w:ascii="Times New Roman" w:hAnsi="Times New Roman" w:cs="Times New Roman"/>
          <w:sz w:val="26"/>
          <w:szCs w:val="26"/>
        </w:rPr>
      </w:pPr>
    </w:p>
    <w:p w:rsidR="009C2A2C" w:rsidRPr="00324CEE" w:rsidRDefault="009C2A2C" w:rsidP="009C2A2C">
      <w:pPr>
        <w:spacing w:after="0"/>
        <w:ind w:firstLine="567"/>
        <w:jc w:val="both"/>
        <w:rPr>
          <w:rFonts w:ascii="Times New Roman" w:hAnsi="Times New Roman" w:cs="Times New Roman"/>
          <w:b/>
          <w:sz w:val="26"/>
          <w:szCs w:val="26"/>
        </w:rPr>
      </w:pPr>
      <w:r w:rsidRPr="00324CEE">
        <w:rPr>
          <w:rFonts w:ascii="Times New Roman" w:hAnsi="Times New Roman" w:cs="Times New Roman"/>
          <w:b/>
          <w:sz w:val="26"/>
          <w:szCs w:val="26"/>
        </w:rPr>
        <w:lastRenderedPageBreak/>
        <w:t xml:space="preserve">19. Информация о возможности одностороннего отказа от исполнения контракта. </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 xml:space="preserve">Заказчик обязан отменить не вступившее в силу решение об одностороннем отказе, если в течение </w:t>
      </w:r>
      <w:r w:rsidRPr="00324CEE">
        <w:rPr>
          <w:rFonts w:ascii="Times New Roman" w:hAnsi="Times New Roman" w:cs="Times New Roman"/>
          <w:bCs/>
          <w:sz w:val="26"/>
          <w:szCs w:val="26"/>
        </w:rPr>
        <w:t>5 (пяти) рабочих дней</w:t>
      </w:r>
      <w:r w:rsidRPr="00324CEE">
        <w:rPr>
          <w:rFonts w:ascii="Times New Roman" w:hAnsi="Times New Roman" w:cs="Times New Roman"/>
          <w:sz w:val="26"/>
          <w:szCs w:val="26"/>
        </w:rPr>
        <w:t xml:space="preserve">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Данное правило не применяется в случае повторного нарушения поставщиком условий контракта.</w:t>
      </w:r>
    </w:p>
    <w:p w:rsidR="009C2A2C" w:rsidRPr="00324CEE" w:rsidRDefault="009C2A2C" w:rsidP="009C2A2C">
      <w:pPr>
        <w:spacing w:after="0"/>
        <w:ind w:firstLine="709"/>
        <w:jc w:val="both"/>
        <w:rPr>
          <w:rFonts w:ascii="Times New Roman" w:hAnsi="Times New Roman" w:cs="Times New Roman"/>
          <w:sz w:val="26"/>
          <w:szCs w:val="26"/>
        </w:rPr>
      </w:pPr>
      <w:bookmarkStart w:id="4" w:name="_Hlk126754009"/>
      <w:r w:rsidRPr="00324CEE">
        <w:rPr>
          <w:rFonts w:ascii="Times New Roman" w:hAnsi="Times New Roman" w:cs="Times New Roman"/>
          <w:sz w:val="26"/>
          <w:szCs w:val="26"/>
        </w:rPr>
        <w:t xml:space="preserve">Заказчик обязан принять решение об одностороннем отказе </w:t>
      </w:r>
      <w:r w:rsidRPr="00324CEE">
        <w:rPr>
          <w:rFonts w:ascii="Times New Roman" w:hAnsi="Times New Roman" w:cs="Times New Roman"/>
          <w:sz w:val="26"/>
          <w:szCs w:val="26"/>
        </w:rPr>
        <w:br/>
        <w:t>от исполнения контракта в следующих случаях, если в ходе исполнения контракта:</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а) установлено, что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б) установлено, что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w:t>
      </w:r>
      <w:r>
        <w:rPr>
          <w:rFonts w:ascii="Times New Roman" w:hAnsi="Times New Roman" w:cs="Times New Roman"/>
          <w:sz w:val="26"/>
          <w:szCs w:val="26"/>
        </w:rPr>
        <w:t>дителем определения поставщика</w:t>
      </w:r>
      <w:bookmarkEnd w:id="4"/>
      <w:r w:rsidRPr="00324CEE">
        <w:rPr>
          <w:rFonts w:ascii="Times New Roman" w:hAnsi="Times New Roman" w:cs="Times New Roman"/>
          <w:sz w:val="26"/>
          <w:szCs w:val="26"/>
        </w:rPr>
        <w:t>.</w:t>
      </w:r>
    </w:p>
    <w:p w:rsidR="009C2A2C" w:rsidRPr="00324CEE" w:rsidRDefault="009C2A2C" w:rsidP="009C2A2C">
      <w:pPr>
        <w:spacing w:after="0"/>
        <w:ind w:left="-63" w:firstLine="709"/>
        <w:jc w:val="both"/>
        <w:rPr>
          <w:rFonts w:ascii="Times New Roman" w:hAnsi="Times New Roman" w:cs="Times New Roman"/>
          <w:sz w:val="26"/>
          <w:szCs w:val="26"/>
        </w:rPr>
      </w:pPr>
      <w:r w:rsidRPr="00324CEE">
        <w:rPr>
          <w:rFonts w:ascii="Times New Roman" w:hAnsi="Times New Roman" w:cs="Times New Roman"/>
          <w:sz w:val="26"/>
          <w:szCs w:val="26"/>
        </w:rPr>
        <w:t xml:space="preserve"> Информация о поставщике,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 xml:space="preserve">Неисполнение поставщиком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решения об одностороннем </w:t>
      </w:r>
      <w:r w:rsidRPr="00324CEE">
        <w:rPr>
          <w:rFonts w:ascii="Times New Roman" w:hAnsi="Times New Roman" w:cs="Times New Roman"/>
          <w:sz w:val="26"/>
          <w:szCs w:val="26"/>
        </w:rPr>
        <w:lastRenderedPageBreak/>
        <w:t>отказе от исполнения контракта. При этом информация о таком поставщике не включается в реестр недобросовестных поставщиков.</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Решение поставщика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данного требования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подтверждения о вручении заказчику указанного уведомления.</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Решение поставщика об одностороннем отказе вступает в силу и контракт считается расторгнутым через 10 (десять) рабочих дней со дня надлежащего уведомления поставщиком заказчика об одностороннем отказе.</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Поставщик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C2A2C" w:rsidRPr="00324CEE" w:rsidRDefault="009C2A2C" w:rsidP="009C2A2C">
      <w:pPr>
        <w:spacing w:after="0"/>
        <w:ind w:firstLine="709"/>
        <w:jc w:val="both"/>
        <w:rPr>
          <w:rFonts w:ascii="Times New Roman" w:hAnsi="Times New Roman" w:cs="Times New Roman"/>
          <w:sz w:val="26"/>
          <w:szCs w:val="26"/>
        </w:rPr>
      </w:pPr>
      <w:r w:rsidRPr="00324CEE">
        <w:rPr>
          <w:rFonts w:ascii="Times New Roman" w:hAnsi="Times New Roman" w:cs="Times New Roman"/>
          <w:sz w:val="26"/>
          <w:szCs w:val="26"/>
        </w:rPr>
        <w:t>В случае расторжения контракта в связи с од</w:t>
      </w:r>
      <w:r>
        <w:rPr>
          <w:rFonts w:ascii="Times New Roman" w:hAnsi="Times New Roman" w:cs="Times New Roman"/>
          <w:sz w:val="26"/>
          <w:szCs w:val="26"/>
        </w:rPr>
        <w:t xml:space="preserve">носторонним отказом поставщика </w:t>
      </w:r>
      <w:r w:rsidRPr="00324CEE">
        <w:rPr>
          <w:rFonts w:ascii="Times New Roman" w:hAnsi="Times New Roman" w:cs="Times New Roman"/>
          <w:sz w:val="26"/>
          <w:szCs w:val="26"/>
        </w:rPr>
        <w:t>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 закупках в Приднестровской Молдавской Республике».</w:t>
      </w:r>
    </w:p>
    <w:p w:rsidR="009C2A2C" w:rsidRPr="00324CEE" w:rsidRDefault="009C2A2C" w:rsidP="009C2A2C">
      <w:pPr>
        <w:pStyle w:val="2"/>
        <w:ind w:firstLine="708"/>
        <w:jc w:val="both"/>
        <w:rPr>
          <w:b/>
          <w:sz w:val="26"/>
          <w:szCs w:val="26"/>
        </w:rPr>
      </w:pPr>
    </w:p>
    <w:p w:rsidR="009C2A2C" w:rsidRPr="00324CEE" w:rsidRDefault="009C2A2C" w:rsidP="009C2A2C">
      <w:pPr>
        <w:pStyle w:val="2"/>
        <w:jc w:val="both"/>
        <w:rPr>
          <w:sz w:val="26"/>
          <w:szCs w:val="26"/>
        </w:rPr>
      </w:pPr>
    </w:p>
    <w:p w:rsidR="009C2A2C" w:rsidRPr="00324CEE" w:rsidRDefault="009C2A2C" w:rsidP="009C2A2C">
      <w:pPr>
        <w:shd w:val="clear" w:color="auto" w:fill="FFFFFF"/>
        <w:spacing w:after="0" w:line="240" w:lineRule="auto"/>
        <w:ind w:firstLine="567"/>
        <w:jc w:val="both"/>
        <w:rPr>
          <w:rFonts w:ascii="Times New Roman" w:eastAsia="Times New Roman" w:hAnsi="Times New Roman" w:cs="Times New Roman"/>
          <w:b/>
          <w:sz w:val="26"/>
          <w:szCs w:val="26"/>
        </w:rPr>
      </w:pPr>
    </w:p>
    <w:p w:rsidR="009C2A2C" w:rsidRPr="00324CEE" w:rsidRDefault="009C2A2C" w:rsidP="009C2A2C">
      <w:pPr>
        <w:shd w:val="clear" w:color="auto" w:fill="FFFFFF"/>
        <w:spacing w:after="0" w:line="240" w:lineRule="auto"/>
        <w:ind w:firstLine="567"/>
        <w:rPr>
          <w:rFonts w:ascii="Times New Roman" w:eastAsia="Times New Roman" w:hAnsi="Times New Roman" w:cs="Times New Roman"/>
          <w:sz w:val="26"/>
          <w:szCs w:val="26"/>
        </w:rPr>
        <w:sectPr w:rsidR="009C2A2C" w:rsidRPr="00324CEE" w:rsidSect="009C2A2C">
          <w:pgSz w:w="11906" w:h="16838"/>
          <w:pgMar w:top="1134" w:right="850" w:bottom="1134" w:left="1701" w:header="708" w:footer="708" w:gutter="0"/>
          <w:cols w:space="708"/>
          <w:docGrid w:linePitch="360"/>
        </w:sectPr>
      </w:pPr>
    </w:p>
    <w:p w:rsidR="009C2A2C" w:rsidRPr="00324CEE" w:rsidRDefault="009C2A2C" w:rsidP="009C2A2C">
      <w:pPr>
        <w:shd w:val="clear" w:color="auto" w:fill="FFFFFF"/>
        <w:spacing w:after="0" w:line="240" w:lineRule="auto"/>
        <w:ind w:firstLine="567"/>
        <w:rPr>
          <w:rFonts w:ascii="Times New Roman" w:eastAsia="Times New Roman" w:hAnsi="Times New Roman" w:cs="Times New Roman"/>
          <w:color w:val="333333"/>
          <w:sz w:val="26"/>
          <w:szCs w:val="26"/>
        </w:rPr>
      </w:pPr>
    </w:p>
    <w:p w:rsidR="009C2A2C" w:rsidRDefault="009C2A2C" w:rsidP="009C2A2C">
      <w:pPr>
        <w:shd w:val="clear" w:color="auto" w:fill="FFFFFF"/>
        <w:spacing w:after="0" w:line="240" w:lineRule="auto"/>
        <w:ind w:firstLine="567"/>
        <w:rPr>
          <w:rFonts w:ascii="Times New Roman" w:eastAsia="Times New Roman" w:hAnsi="Times New Roman" w:cs="Times New Roman"/>
          <w:color w:val="333333"/>
          <w:sz w:val="24"/>
          <w:szCs w:val="24"/>
        </w:rPr>
        <w:sectPr w:rsidR="009C2A2C" w:rsidSect="009C2A2C">
          <w:type w:val="continuous"/>
          <w:pgSz w:w="11906" w:h="16838"/>
          <w:pgMar w:top="1134" w:right="850" w:bottom="1134" w:left="1701" w:header="708" w:footer="708" w:gutter="0"/>
          <w:cols w:num="2" w:space="283"/>
          <w:docGrid w:linePitch="360"/>
        </w:sectPr>
      </w:pPr>
    </w:p>
    <w:p w:rsidR="009C2A2C" w:rsidRDefault="0009742A" w:rsidP="004F11C3">
      <w:pPr>
        <w:spacing w:after="0" w:line="240" w:lineRule="auto"/>
        <w:ind w:right="-598" w:firstLine="709"/>
        <w:jc w:val="both"/>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ru-RU"/>
        </w:rPr>
        <w:lastRenderedPageBreak/>
        <w:drawing>
          <wp:inline distT="0" distB="0" distL="0" distR="0">
            <wp:extent cx="9248775" cy="3533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8775" cy="3533775"/>
                    </a:xfrm>
                    <a:prstGeom prst="rect">
                      <a:avLst/>
                    </a:prstGeom>
                    <a:noFill/>
                    <a:ln>
                      <a:noFill/>
                    </a:ln>
                  </pic:spPr>
                </pic:pic>
              </a:graphicData>
            </a:graphic>
          </wp:inline>
        </w:drawing>
      </w:r>
    </w:p>
    <w:sectPr w:rsidR="009C2A2C" w:rsidSect="009C2A2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2A18"/>
    <w:multiLevelType w:val="hybridMultilevel"/>
    <w:tmpl w:val="25D83044"/>
    <w:lvl w:ilvl="0" w:tplc="7854C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83B5134"/>
    <w:multiLevelType w:val="hybridMultilevel"/>
    <w:tmpl w:val="20EEAFAE"/>
    <w:lvl w:ilvl="0" w:tplc="29528FEE">
      <w:start w:val="5"/>
      <w:numFmt w:val="decimal"/>
      <w:lvlText w:val="%1."/>
      <w:lvlJc w:val="left"/>
      <w:pPr>
        <w:ind w:left="121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2C"/>
    <w:rsid w:val="0007551C"/>
    <w:rsid w:val="0009742A"/>
    <w:rsid w:val="00133D09"/>
    <w:rsid w:val="00151DB7"/>
    <w:rsid w:val="001651B8"/>
    <w:rsid w:val="002105B0"/>
    <w:rsid w:val="002B5B80"/>
    <w:rsid w:val="002D1C1D"/>
    <w:rsid w:val="00331598"/>
    <w:rsid w:val="00336C71"/>
    <w:rsid w:val="00343D8A"/>
    <w:rsid w:val="0035346C"/>
    <w:rsid w:val="00367AE8"/>
    <w:rsid w:val="0038797A"/>
    <w:rsid w:val="003B31E4"/>
    <w:rsid w:val="004148AA"/>
    <w:rsid w:val="004F11C3"/>
    <w:rsid w:val="00563682"/>
    <w:rsid w:val="005A1F9E"/>
    <w:rsid w:val="006123A0"/>
    <w:rsid w:val="00683366"/>
    <w:rsid w:val="006B40A0"/>
    <w:rsid w:val="00745180"/>
    <w:rsid w:val="007565D5"/>
    <w:rsid w:val="00773ADD"/>
    <w:rsid w:val="007A214C"/>
    <w:rsid w:val="008D1133"/>
    <w:rsid w:val="008F165F"/>
    <w:rsid w:val="00902069"/>
    <w:rsid w:val="009045C9"/>
    <w:rsid w:val="00970A39"/>
    <w:rsid w:val="009C2A2C"/>
    <w:rsid w:val="00A61875"/>
    <w:rsid w:val="00B626AD"/>
    <w:rsid w:val="00C80072"/>
    <w:rsid w:val="00C96F86"/>
    <w:rsid w:val="00CF7993"/>
    <w:rsid w:val="00D26FB9"/>
    <w:rsid w:val="00D77AFE"/>
    <w:rsid w:val="00D93F8F"/>
    <w:rsid w:val="00E02596"/>
    <w:rsid w:val="00E2627A"/>
    <w:rsid w:val="00E4665C"/>
    <w:rsid w:val="00E635AA"/>
    <w:rsid w:val="00E85CC7"/>
    <w:rsid w:val="00EF5418"/>
    <w:rsid w:val="00F1162E"/>
    <w:rsid w:val="00FB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678B"/>
  <w15:chartTrackingRefBased/>
  <w15:docId w15:val="{60EB30F0-4513-44C6-930E-A9FB6559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2A2C"/>
    <w:rPr>
      <w:color w:val="0563C1" w:themeColor="hyperlink"/>
      <w:u w:val="single"/>
    </w:rPr>
  </w:style>
  <w:style w:type="paragraph" w:styleId="a5">
    <w:name w:val="Normal (Web)"/>
    <w:basedOn w:val="a"/>
    <w:uiPriority w:val="99"/>
    <w:unhideWhenUsed/>
    <w:rsid w:val="009C2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C2A2C"/>
    <w:pPr>
      <w:spacing w:after="200" w:line="276" w:lineRule="auto"/>
      <w:ind w:left="720"/>
      <w:contextualSpacing/>
    </w:pPr>
    <w:rPr>
      <w:rFonts w:eastAsiaTheme="minorEastAsia"/>
      <w:lang w:eastAsia="ru-RU"/>
    </w:rPr>
  </w:style>
  <w:style w:type="paragraph" w:styleId="2">
    <w:name w:val="Body Text 2"/>
    <w:basedOn w:val="a"/>
    <w:link w:val="20"/>
    <w:semiHidden/>
    <w:unhideWhenUsed/>
    <w:rsid w:val="009C2A2C"/>
    <w:pPr>
      <w:snapToGrid w:val="0"/>
      <w:spacing w:after="0" w:line="240" w:lineRule="auto"/>
      <w:jc w:val="center"/>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9C2A2C"/>
    <w:rPr>
      <w:rFonts w:ascii="Times New Roman" w:eastAsia="Times New Roman" w:hAnsi="Times New Roman" w:cs="Times New Roman"/>
      <w:sz w:val="24"/>
      <w:szCs w:val="20"/>
      <w:lang w:eastAsia="ru-RU"/>
    </w:rPr>
  </w:style>
  <w:style w:type="paragraph" w:styleId="a7">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8"/>
    <w:uiPriority w:val="99"/>
    <w:rsid w:val="009C2A2C"/>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7"/>
    <w:uiPriority w:val="99"/>
    <w:rsid w:val="009C2A2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70970">
      <w:bodyDiv w:val="1"/>
      <w:marLeft w:val="0"/>
      <w:marRight w:val="0"/>
      <w:marTop w:val="0"/>
      <w:marBottom w:val="0"/>
      <w:divBdr>
        <w:top w:val="none" w:sz="0" w:space="0" w:color="auto"/>
        <w:left w:val="none" w:sz="0" w:space="0" w:color="auto"/>
        <w:bottom w:val="none" w:sz="0" w:space="0" w:color="auto"/>
        <w:right w:val="none" w:sz="0" w:space="0" w:color="auto"/>
      </w:divBdr>
    </w:div>
    <w:div w:id="651980719">
      <w:bodyDiv w:val="1"/>
      <w:marLeft w:val="0"/>
      <w:marRight w:val="0"/>
      <w:marTop w:val="0"/>
      <w:marBottom w:val="0"/>
      <w:divBdr>
        <w:top w:val="none" w:sz="0" w:space="0" w:color="auto"/>
        <w:left w:val="none" w:sz="0" w:space="0" w:color="auto"/>
        <w:bottom w:val="none" w:sz="0" w:space="0" w:color="auto"/>
        <w:right w:val="none" w:sz="0" w:space="0" w:color="auto"/>
      </w:divBdr>
    </w:div>
    <w:div w:id="914827378">
      <w:bodyDiv w:val="1"/>
      <w:marLeft w:val="0"/>
      <w:marRight w:val="0"/>
      <w:marTop w:val="0"/>
      <w:marBottom w:val="0"/>
      <w:divBdr>
        <w:top w:val="none" w:sz="0" w:space="0" w:color="auto"/>
        <w:left w:val="none" w:sz="0" w:space="0" w:color="auto"/>
        <w:bottom w:val="none" w:sz="0" w:space="0" w:color="auto"/>
        <w:right w:val="none" w:sz="0" w:space="0" w:color="auto"/>
      </w:divBdr>
    </w:div>
    <w:div w:id="19523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doc@vspmr.org" TargetMode="External"/><Relationship Id="rId12" Type="http://schemas.openxmlformats.org/officeDocument/2006/relationships/hyperlink" Target="mailto:doc@vspm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c@vspmr.org" TargetMode="Externa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c@vspmr.org" TargetMode="External"/><Relationship Id="rId4" Type="http://schemas.openxmlformats.org/officeDocument/2006/relationships/settings" Target="settings.xml"/><Relationship Id="rId9" Type="http://schemas.openxmlformats.org/officeDocument/2006/relationships/hyperlink" Target="mailto:doc@vspmr.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C168-1A13-4AEB-94CA-A67196F6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7033</Words>
  <Characters>40093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Екатерина Андреевна</dc:creator>
  <cp:keywords/>
  <dc:description/>
  <cp:lastModifiedBy>Танасенко Сергей Сергеевич</cp:lastModifiedBy>
  <cp:revision>45</cp:revision>
  <dcterms:created xsi:type="dcterms:W3CDTF">2024-03-28T12:24:00Z</dcterms:created>
  <dcterms:modified xsi:type="dcterms:W3CDTF">2024-12-06T07:57:00Z</dcterms:modified>
</cp:coreProperties>
</file>