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2925" w14:textId="77777777" w:rsidR="002F3F14" w:rsidRDefault="002F3F14" w:rsidP="002F3F1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980302" wp14:editId="2B0EF661">
            <wp:simplePos x="0" y="0"/>
            <wp:positionH relativeFrom="column">
              <wp:posOffset>2720340</wp:posOffset>
            </wp:positionH>
            <wp:positionV relativeFrom="paragraph">
              <wp:posOffset>-34290</wp:posOffset>
            </wp:positionV>
            <wp:extent cx="704850" cy="762000"/>
            <wp:effectExtent l="0" t="0" r="0" b="0"/>
            <wp:wrapNone/>
            <wp:docPr id="1" name="Рисунок 1" descr="pm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r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20"/>
        <w:gridCol w:w="1516"/>
        <w:gridCol w:w="4119"/>
      </w:tblGrid>
      <w:tr w:rsidR="002F3F14" w14:paraId="5C218E38" w14:textId="77777777" w:rsidTr="002F3F14">
        <w:trPr>
          <w:trHeight w:val="1370"/>
        </w:trPr>
        <w:tc>
          <w:tcPr>
            <w:tcW w:w="4219" w:type="dxa"/>
            <w:hideMark/>
          </w:tcPr>
          <w:p w14:paraId="03D24663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МИНИСТЕРУЛ </w:t>
            </w:r>
          </w:p>
          <w:p w14:paraId="34E3048E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ДЕЗВОЛТЭРИЙ ЕКОНОМИЧЕ</w:t>
            </w:r>
          </w:p>
          <w:p w14:paraId="04328518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 РЕПУБЛИЧИЙ</w:t>
            </w:r>
          </w:p>
          <w:p w14:paraId="2128A477" w14:textId="77777777" w:rsidR="002F3F14" w:rsidRDefault="002F3F14">
            <w:pPr>
              <w:spacing w:line="120" w:lineRule="atLeas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1515" w:type="dxa"/>
          </w:tcPr>
          <w:p w14:paraId="2F3A2C4B" w14:textId="77777777" w:rsidR="002F3F14" w:rsidRDefault="002F3F14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hideMark/>
          </w:tcPr>
          <w:p w14:paraId="65C20286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НIСТЕР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ТВО ЕКОНОМ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ЧНОГО РОЗВИТКУ</w:t>
            </w:r>
          </w:p>
          <w:p w14:paraId="5EE7C13E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ПРИДНIСТРОВСЬКОI</w:t>
            </w:r>
          </w:p>
          <w:p w14:paraId="7BED5D4F" w14:textId="77777777" w:rsidR="002F3F14" w:rsidRDefault="002F3F14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МОЛДАВСЬКОI РЕСПУБЛIКИ</w:t>
            </w:r>
          </w:p>
        </w:tc>
      </w:tr>
      <w:tr w:rsidR="002F3F14" w14:paraId="7847CB4E" w14:textId="77777777" w:rsidTr="002F3F14">
        <w:trPr>
          <w:trHeight w:val="1305"/>
        </w:trPr>
        <w:tc>
          <w:tcPr>
            <w:tcW w:w="9851" w:type="dxa"/>
            <w:gridSpan w:val="3"/>
            <w:vAlign w:val="center"/>
          </w:tcPr>
          <w:p w14:paraId="0E59D130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</w:t>
            </w:r>
          </w:p>
          <w:p w14:paraId="26BAE5EC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ЭКОНОМИЧЕСКОГО РАЗВИТИЯ </w:t>
            </w:r>
          </w:p>
          <w:p w14:paraId="6B134D26" w14:textId="77777777" w:rsidR="002F3F14" w:rsidRDefault="002F3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ПРИДНЕСТРОВСКОЙМОЛДАВСКОЙ РЕСПУБЛИКИ</w:t>
            </w:r>
          </w:p>
          <w:p w14:paraId="5E839068" w14:textId="77777777" w:rsidR="002F3F14" w:rsidRDefault="002F3F14">
            <w:pPr>
              <w:ind w:left="203"/>
              <w:jc w:val="center"/>
              <w:rPr>
                <w:b/>
                <w:spacing w:val="-20"/>
                <w:sz w:val="23"/>
                <w:szCs w:val="23"/>
              </w:rPr>
            </w:pPr>
          </w:p>
        </w:tc>
      </w:tr>
      <w:tr w:rsidR="002F3F14" w14:paraId="42F3A9B9" w14:textId="77777777" w:rsidTr="002F3F14">
        <w:trPr>
          <w:trHeight w:val="558"/>
        </w:trPr>
        <w:tc>
          <w:tcPr>
            <w:tcW w:w="9851" w:type="dxa"/>
            <w:gridSpan w:val="3"/>
          </w:tcPr>
          <w:p w14:paraId="754F7441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МD3300, ПМР, г. Тирасполь, ул. 25 Октября, 100, тел: 0(533) 9-19-65, тел/факс: 0(533) 9-74-10, </w:t>
            </w:r>
          </w:p>
          <w:p w14:paraId="042BEAD0" w14:textId="77777777"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>
                <w:rPr>
                  <w:rStyle w:val="a3"/>
                  <w:b/>
                  <w:sz w:val="20"/>
                  <w:szCs w:val="20"/>
                  <w:lang w:val="en-US"/>
                </w:rPr>
                <w:t>economy</w:t>
              </w:r>
              <w:r>
                <w:rPr>
                  <w:rStyle w:val="a3"/>
                  <w:b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pmr</w:t>
              </w:r>
              <w:r>
                <w:rPr>
                  <w:rStyle w:val="a3"/>
                  <w:b/>
                  <w:sz w:val="20"/>
                  <w:szCs w:val="20"/>
                </w:rPr>
                <w:t>@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b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14:paraId="23DBD128" w14:textId="77777777" w:rsidR="002F3F14" w:rsidRDefault="002F3F14">
            <w:pPr>
              <w:jc w:val="center"/>
              <w:rPr>
                <w:color w:val="404040"/>
                <w:sz w:val="20"/>
                <w:szCs w:val="20"/>
                <w:lang w:val="en-US"/>
              </w:rPr>
            </w:pPr>
          </w:p>
        </w:tc>
      </w:tr>
    </w:tbl>
    <w:p w14:paraId="18C2EEE8" w14:textId="77777777" w:rsidR="002F3F14" w:rsidRPr="002F3F14" w:rsidRDefault="002F3F14" w:rsidP="002F3F14"/>
    <w:p w14:paraId="095405D0" w14:textId="77777777" w:rsidR="002F3F14" w:rsidRDefault="002F3F14" w:rsidP="002F3F14"/>
    <w:p w14:paraId="776FB3A2" w14:textId="7BC7F808" w:rsidR="00C034A8" w:rsidRDefault="00C034A8" w:rsidP="00C034A8">
      <w:pPr>
        <w:tabs>
          <w:tab w:val="left" w:pos="3270"/>
        </w:tabs>
        <w:jc w:val="center"/>
        <w:rPr>
          <w:b/>
        </w:rPr>
      </w:pPr>
      <w:r w:rsidRPr="002F3F14">
        <w:rPr>
          <w:b/>
        </w:rPr>
        <w:t xml:space="preserve">Запрос ценовой информации </w:t>
      </w:r>
      <w:r w:rsidR="004B6133">
        <w:rPr>
          <w:b/>
        </w:rPr>
        <w:t xml:space="preserve">на выполнение работ по </w:t>
      </w:r>
      <w:r>
        <w:rPr>
          <w:b/>
        </w:rPr>
        <w:t>разработке государственной информационной системы «Единая информационная система охраны труда»</w:t>
      </w:r>
      <w:r w:rsidR="004B6133">
        <w:rPr>
          <w:b/>
        </w:rPr>
        <w:t xml:space="preserve"> (третий этап)</w:t>
      </w:r>
      <w:r>
        <w:rPr>
          <w:b/>
        </w:rPr>
        <w:t>.</w:t>
      </w:r>
    </w:p>
    <w:p w14:paraId="134B3B1A" w14:textId="77777777" w:rsidR="00C034A8" w:rsidRDefault="00C034A8" w:rsidP="00C034A8">
      <w:pPr>
        <w:tabs>
          <w:tab w:val="left" w:pos="3270"/>
        </w:tabs>
        <w:jc w:val="center"/>
        <w:rPr>
          <w:b/>
        </w:rPr>
      </w:pPr>
    </w:p>
    <w:p w14:paraId="482701A0" w14:textId="0D97C7BA" w:rsidR="00C034A8" w:rsidRPr="00422075" w:rsidRDefault="00C034A8" w:rsidP="00C034A8">
      <w:pPr>
        <w:tabs>
          <w:tab w:val="left" w:pos="330"/>
          <w:tab w:val="left" w:pos="3270"/>
        </w:tabs>
      </w:pPr>
      <w:r>
        <w:rPr>
          <w:b/>
        </w:rPr>
        <w:tab/>
      </w:r>
      <w:r w:rsidRPr="00422075">
        <w:t>от «</w:t>
      </w:r>
      <w:r w:rsidR="001F732C">
        <w:t>19</w:t>
      </w:r>
      <w:r w:rsidRPr="00422075">
        <w:t xml:space="preserve">» </w:t>
      </w:r>
      <w:r w:rsidR="001F732C">
        <w:t>ноя</w:t>
      </w:r>
      <w:r w:rsidR="00325FA8">
        <w:t>бря</w:t>
      </w:r>
      <w:r w:rsidRPr="00422075">
        <w:t xml:space="preserve"> 2023 г.                                                  Потенциальным исполнителям</w:t>
      </w:r>
      <w:r w:rsidRPr="00422075">
        <w:tab/>
      </w:r>
    </w:p>
    <w:p w14:paraId="1B764546" w14:textId="77777777" w:rsidR="00C034A8" w:rsidRDefault="00C034A8" w:rsidP="00C034A8">
      <w:pPr>
        <w:tabs>
          <w:tab w:val="left" w:pos="330"/>
          <w:tab w:val="left" w:pos="3270"/>
        </w:tabs>
        <w:rPr>
          <w:b/>
        </w:rPr>
      </w:pPr>
    </w:p>
    <w:p w14:paraId="234C425B" w14:textId="63B1B0AE" w:rsidR="00C034A8" w:rsidRDefault="00C034A8" w:rsidP="000115A6">
      <w:pPr>
        <w:ind w:firstLine="709"/>
        <w:jc w:val="both"/>
        <w:rPr>
          <w:rStyle w:val="FontStyle21"/>
          <w:sz w:val="24"/>
          <w:szCs w:val="24"/>
        </w:rPr>
      </w:pPr>
      <w:r>
        <w:rPr>
          <w:color w:val="202124"/>
          <w:shd w:val="clear" w:color="auto" w:fill="FFFFFF"/>
        </w:rPr>
        <w:t xml:space="preserve">Министерство экономического развития Приднестровской Молдавской Республики приглашает заинтересованных лиц представить ценовую информацию </w:t>
      </w:r>
      <w:r w:rsidRPr="007317F8">
        <w:rPr>
          <w:b/>
          <w:color w:val="202124"/>
          <w:shd w:val="clear" w:color="auto" w:fill="FFFFFF"/>
        </w:rPr>
        <w:t xml:space="preserve">о стоимости </w:t>
      </w:r>
      <w:r w:rsidR="004B6133">
        <w:rPr>
          <w:b/>
          <w:color w:val="202124"/>
          <w:shd w:val="clear" w:color="auto" w:fill="FFFFFF"/>
        </w:rPr>
        <w:t>выполнения работ</w:t>
      </w:r>
      <w:r w:rsidRPr="007317F8">
        <w:rPr>
          <w:b/>
          <w:color w:val="202124"/>
          <w:shd w:val="clear" w:color="auto" w:fill="FFFFFF"/>
        </w:rPr>
        <w:t xml:space="preserve"> по разработке государственной информационной системы «Единая информационная система охраны труда</w:t>
      </w:r>
      <w:r w:rsidR="004B2F42">
        <w:rPr>
          <w:b/>
          <w:color w:val="202124"/>
          <w:shd w:val="clear" w:color="auto" w:fill="FFFFFF"/>
        </w:rPr>
        <w:t>»</w:t>
      </w:r>
      <w:r w:rsidR="004B6133">
        <w:rPr>
          <w:b/>
          <w:color w:val="202124"/>
          <w:shd w:val="clear" w:color="auto" w:fill="FFFFFF"/>
        </w:rPr>
        <w:t xml:space="preserve"> (третий этап)</w:t>
      </w:r>
      <w:r w:rsidR="007317F8">
        <w:rPr>
          <w:color w:val="202124"/>
          <w:shd w:val="clear" w:color="auto" w:fill="FFFFFF"/>
        </w:rPr>
        <w:t xml:space="preserve"> </w:t>
      </w:r>
      <w:r w:rsidRPr="00C113F2">
        <w:rPr>
          <w:rStyle w:val="FontStyle21"/>
          <w:sz w:val="28"/>
          <w:szCs w:val="28"/>
        </w:rPr>
        <w:t>(</w:t>
      </w:r>
      <w:r w:rsidRPr="007643BF">
        <w:rPr>
          <w:rStyle w:val="FontStyle21"/>
          <w:sz w:val="24"/>
          <w:szCs w:val="24"/>
        </w:rPr>
        <w:t>далее</w:t>
      </w:r>
      <w:r w:rsidR="004B2F42">
        <w:rPr>
          <w:rStyle w:val="FontStyle21"/>
          <w:sz w:val="24"/>
          <w:szCs w:val="24"/>
        </w:rPr>
        <w:t> </w:t>
      </w:r>
      <w:r w:rsidRPr="007643BF">
        <w:rPr>
          <w:rStyle w:val="FontStyle21"/>
          <w:sz w:val="24"/>
          <w:szCs w:val="24"/>
        </w:rPr>
        <w:t>–</w:t>
      </w:r>
      <w:r w:rsidR="004B2F42">
        <w:rPr>
          <w:rStyle w:val="FontStyle21"/>
          <w:sz w:val="24"/>
          <w:szCs w:val="24"/>
        </w:rPr>
        <w:t> </w:t>
      </w:r>
      <w:r w:rsidRPr="007643BF">
        <w:rPr>
          <w:rStyle w:val="FontStyle21"/>
          <w:sz w:val="24"/>
          <w:szCs w:val="24"/>
        </w:rPr>
        <w:t xml:space="preserve">ЕИСОТ) </w:t>
      </w:r>
      <w:r w:rsidR="00616CA7" w:rsidRPr="00616CA7">
        <w:rPr>
          <w:rStyle w:val="FontStyle21"/>
          <w:sz w:val="24"/>
          <w:szCs w:val="24"/>
        </w:rPr>
        <w:t>в соответствие с основными требованиями к ЕИСОТ (прилагается)</w:t>
      </w:r>
      <w:r w:rsidRPr="007643BF">
        <w:rPr>
          <w:rStyle w:val="FontStyle21"/>
          <w:sz w:val="24"/>
          <w:szCs w:val="24"/>
        </w:rPr>
        <w:t>.</w:t>
      </w:r>
      <w:r w:rsidR="00C121BB">
        <w:rPr>
          <w:rStyle w:val="FontStyle21"/>
          <w:sz w:val="24"/>
          <w:szCs w:val="24"/>
        </w:rPr>
        <w:t xml:space="preserve"> </w:t>
      </w:r>
    </w:p>
    <w:p w14:paraId="19837A62" w14:textId="77777777" w:rsidR="004B6133" w:rsidRPr="007643BF" w:rsidRDefault="004B6133" w:rsidP="000115A6">
      <w:pPr>
        <w:ind w:firstLine="709"/>
        <w:jc w:val="both"/>
        <w:rPr>
          <w:rStyle w:val="FontStyle21"/>
          <w:color w:val="202124"/>
          <w:sz w:val="24"/>
          <w:szCs w:val="24"/>
          <w:shd w:val="clear" w:color="auto" w:fill="FFFFFF"/>
        </w:rPr>
      </w:pPr>
    </w:p>
    <w:p w14:paraId="35A884C3" w14:textId="77777777" w:rsidR="00325F85" w:rsidRPr="00340DC3" w:rsidRDefault="00325F85" w:rsidP="00325F85">
      <w:pPr>
        <w:tabs>
          <w:tab w:val="left" w:pos="3270"/>
        </w:tabs>
        <w:jc w:val="center"/>
        <w:rPr>
          <w:rFonts w:cs="Times New Roman"/>
          <w:b/>
          <w:szCs w:val="24"/>
        </w:rPr>
      </w:pPr>
      <w:r w:rsidRPr="00340DC3">
        <w:rPr>
          <w:rFonts w:cs="Times New Roman"/>
          <w:b/>
          <w:szCs w:val="24"/>
        </w:rPr>
        <w:t>Перечень основных требований к государственной информационной системы «Единая</w:t>
      </w:r>
      <w:r>
        <w:rPr>
          <w:rFonts w:cs="Times New Roman"/>
          <w:b/>
          <w:szCs w:val="24"/>
        </w:rPr>
        <w:t> </w:t>
      </w:r>
      <w:r w:rsidRPr="00340DC3">
        <w:rPr>
          <w:rFonts w:cs="Times New Roman"/>
          <w:b/>
          <w:szCs w:val="24"/>
        </w:rPr>
        <w:t>информационная система охраны труда»</w:t>
      </w:r>
    </w:p>
    <w:p w14:paraId="1CFA057C" w14:textId="77777777" w:rsidR="00325F85" w:rsidRPr="00340DC3" w:rsidRDefault="00325F85" w:rsidP="00325F85">
      <w:pPr>
        <w:tabs>
          <w:tab w:val="left" w:pos="3270"/>
        </w:tabs>
        <w:jc w:val="center"/>
        <w:rPr>
          <w:rFonts w:cs="Times New Roman"/>
          <w:szCs w:val="24"/>
        </w:rPr>
      </w:pPr>
    </w:p>
    <w:p w14:paraId="3EB114F4" w14:textId="77777777" w:rsidR="00325F85" w:rsidRPr="00340DC3" w:rsidRDefault="00325F85" w:rsidP="00325F85">
      <w:pPr>
        <w:tabs>
          <w:tab w:val="left" w:pos="3270"/>
        </w:tabs>
        <w:jc w:val="center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Структура разделов и подразделов Государственной информационной системы «</w:t>
      </w:r>
      <w:r w:rsidRPr="00340DC3">
        <w:rPr>
          <w:color w:val="000000" w:themeColor="text1"/>
          <w:szCs w:val="24"/>
        </w:rPr>
        <w:t>Единая информационная систем охраны труда</w:t>
      </w:r>
      <w:r w:rsidRPr="00340DC3">
        <w:rPr>
          <w:rFonts w:cs="Times New Roman"/>
          <w:szCs w:val="24"/>
        </w:rPr>
        <w:t>»</w:t>
      </w:r>
    </w:p>
    <w:p w14:paraId="2A7DA33E" w14:textId="77777777" w:rsidR="00325F85" w:rsidRPr="00340DC3" w:rsidRDefault="00325F85" w:rsidP="00325F85">
      <w:pPr>
        <w:tabs>
          <w:tab w:val="left" w:pos="3270"/>
        </w:tabs>
        <w:jc w:val="center"/>
        <w:rPr>
          <w:rFonts w:cs="Times New Roman"/>
        </w:rPr>
      </w:pPr>
    </w:p>
    <w:tbl>
      <w:tblPr>
        <w:tblStyle w:val="1"/>
        <w:tblW w:w="9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53"/>
        <w:gridCol w:w="2942"/>
        <w:gridCol w:w="255"/>
        <w:gridCol w:w="2942"/>
      </w:tblGrid>
      <w:tr w:rsidR="00325F85" w:rsidRPr="00340DC3" w14:paraId="14C50CEB" w14:textId="77777777" w:rsidTr="005938BA">
        <w:tc>
          <w:tcPr>
            <w:tcW w:w="93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C49C1" w14:textId="77777777" w:rsidR="00325F85" w:rsidRPr="00340DC3" w:rsidRDefault="00325F85" w:rsidP="005938BA">
            <w:pPr>
              <w:ind w:left="-1"/>
              <w:jc w:val="center"/>
              <w:rPr>
                <w:b/>
                <w:sz w:val="20"/>
                <w:szCs w:val="20"/>
              </w:rPr>
            </w:pPr>
          </w:p>
          <w:p w14:paraId="73D64ED9" w14:textId="77777777" w:rsidR="00325F85" w:rsidRPr="00340DC3" w:rsidRDefault="00325F85" w:rsidP="005938BA">
            <w:pPr>
              <w:ind w:left="-1"/>
              <w:jc w:val="center"/>
              <w:rPr>
                <w:b/>
                <w:sz w:val="20"/>
                <w:szCs w:val="20"/>
              </w:rPr>
            </w:pPr>
            <w:r w:rsidRPr="00340DC3">
              <w:rPr>
                <w:b/>
                <w:sz w:val="20"/>
                <w:szCs w:val="20"/>
              </w:rPr>
              <w:t>Новости в сфере охраны труда</w:t>
            </w:r>
          </w:p>
          <w:p w14:paraId="7F9BBD95" w14:textId="77777777" w:rsidR="00325F85" w:rsidRPr="00340DC3" w:rsidRDefault="00325F85" w:rsidP="005938BA">
            <w:pPr>
              <w:ind w:lef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5F85" w:rsidRPr="00340DC3" w14:paraId="63503894" w14:textId="77777777" w:rsidTr="005938BA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8D5CB9" w14:textId="77777777" w:rsidR="00325F85" w:rsidRPr="00340DC3" w:rsidRDefault="00325F85" w:rsidP="00593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2B1EBD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472A54" w14:textId="77777777" w:rsidR="00325F85" w:rsidRPr="00340DC3" w:rsidRDefault="00325F85" w:rsidP="005938BA">
            <w:pPr>
              <w:ind w:left="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2FA10D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421C9A" w14:textId="77777777" w:rsidR="00325F85" w:rsidRPr="00340DC3" w:rsidRDefault="00325F85" w:rsidP="005938BA">
            <w:pPr>
              <w:ind w:lef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5F85" w:rsidRPr="00340DC3" w14:paraId="4F21F14A" w14:textId="77777777" w:rsidTr="005938BA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7708B" w14:textId="77777777" w:rsidR="00325F85" w:rsidRPr="00340DC3" w:rsidRDefault="00325F85" w:rsidP="005938BA">
            <w:pPr>
              <w:ind w:left="114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Государственные нормативные требования по охране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C531C1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287DD" w14:textId="77777777" w:rsidR="00325F85" w:rsidRPr="00340DC3" w:rsidRDefault="00325F85" w:rsidP="005938BA">
            <w:pPr>
              <w:ind w:left="-1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Обучение охране труда</w:t>
            </w:r>
          </w:p>
          <w:p w14:paraId="08F2FF75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3EDAA2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65C5C" w14:textId="77777777" w:rsidR="00325F85" w:rsidRPr="00340DC3" w:rsidRDefault="00325F85" w:rsidP="005938BA">
            <w:pPr>
              <w:ind w:left="22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Медицинский осмотр</w:t>
            </w:r>
          </w:p>
        </w:tc>
      </w:tr>
      <w:tr w:rsidR="00325F85" w:rsidRPr="00340DC3" w14:paraId="15A8F41F" w14:textId="77777777" w:rsidTr="005938BA">
        <w:trPr>
          <w:trHeight w:val="590"/>
        </w:trPr>
        <w:tc>
          <w:tcPr>
            <w:tcW w:w="2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3282BD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Библиотека текущих редакций НПА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E8B38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BF8ECE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Общая информация о порядке обучения охране труда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D635CC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DACAF5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Порядок проведения обязательных медицинских осмотров (обследований)</w:t>
            </w:r>
          </w:p>
        </w:tc>
      </w:tr>
      <w:tr w:rsidR="00325F85" w:rsidRPr="00340DC3" w14:paraId="053B01F8" w14:textId="77777777" w:rsidTr="005938BA">
        <w:trPr>
          <w:trHeight w:val="329"/>
        </w:trPr>
        <w:tc>
          <w:tcPr>
            <w:tcW w:w="294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A9F7F2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Методики и рекомендации по применению Государственных НПА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9B89C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C0D44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Реестр аттестованных специалистов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A5C65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5D862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</w:tr>
      <w:tr w:rsidR="00325F85" w:rsidRPr="00340DC3" w14:paraId="49083D5D" w14:textId="77777777" w:rsidTr="005938BA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73CD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7500D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ADBC3B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  <w:shd w:val="clear" w:color="auto" w:fill="FFFFFF"/>
              </w:rPr>
              <w:t>Вопросы по теме: «Правовые и организационные основы охраны труда»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AD689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A51AF7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Перечень организаций, в которых проводятся обязательные медицинские осмотры (обследования)</w:t>
            </w:r>
          </w:p>
        </w:tc>
      </w:tr>
      <w:tr w:rsidR="00325F85" w:rsidRPr="00340DC3" w14:paraId="687107F8" w14:textId="77777777" w:rsidTr="005938BA">
        <w:trPr>
          <w:trHeight w:val="195"/>
        </w:trPr>
        <w:tc>
          <w:tcPr>
            <w:tcW w:w="294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26E523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Общественные обсуждения проектов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314D13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B82F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Тестирование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B4943A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754E8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</w:tr>
      <w:tr w:rsidR="00325F85" w:rsidRPr="00340DC3" w14:paraId="604BDDA6" w14:textId="77777777" w:rsidTr="005938BA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B9E12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FBF56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013FBC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Типовые инструкции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F703A9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54479A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</w:tr>
      <w:tr w:rsidR="00325F85" w:rsidRPr="00340DC3" w14:paraId="1A0FF2C7" w14:textId="77777777" w:rsidTr="005938BA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830923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130269C5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A06D2D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B89438B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1106C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</w:tr>
      <w:tr w:rsidR="00325F85" w:rsidRPr="00340DC3" w14:paraId="02D0464D" w14:textId="77777777" w:rsidTr="005938BA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1735D" w14:textId="77777777" w:rsidR="00325F85" w:rsidRPr="00340DC3" w:rsidRDefault="00325F85" w:rsidP="005938BA">
            <w:pPr>
              <w:ind w:left="-28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Аттестация и переаттестация рабочих мест по условиям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13A409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89A73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Средства защиты, специальная одежда и специальная обувь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9A1BED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E0705" w14:textId="77777777" w:rsidR="00325F85" w:rsidRPr="00340DC3" w:rsidRDefault="00325F85" w:rsidP="005938BA">
            <w:pPr>
              <w:ind w:left="22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Несчастные случаи на производстве</w:t>
            </w:r>
          </w:p>
        </w:tc>
      </w:tr>
      <w:tr w:rsidR="00325F85" w:rsidRPr="00340DC3" w14:paraId="555C5EAB" w14:textId="77777777" w:rsidTr="005938BA">
        <w:trPr>
          <w:trHeight w:val="66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25B8A4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Общая информация о порядке проведения аттестации рабочих мест по условиям труда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2915B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31F4EA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Порядок обеспечения работников специальной одеждой, обувью и СИЗ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DACD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2BB8C7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Информация о причинах и обстоятельствах расследованных несчастных случаях на производстве</w:t>
            </w:r>
          </w:p>
        </w:tc>
      </w:tr>
      <w:tr w:rsidR="00325F85" w:rsidRPr="00340DC3" w14:paraId="065A4257" w14:textId="77777777" w:rsidTr="005938BA">
        <w:trPr>
          <w:trHeight w:val="63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A89EAF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lastRenderedPageBreak/>
              <w:t>Проведение переаттестации рабочих мест по условиям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DC943E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FBAE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2137F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6C9342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Методические рекомендации по предупреждению несчастных случаев на производстве</w:t>
            </w:r>
          </w:p>
        </w:tc>
      </w:tr>
      <w:tr w:rsidR="00325F85" w:rsidRPr="00340DC3" w14:paraId="230F2D84" w14:textId="77777777" w:rsidTr="005938BA">
        <w:trPr>
          <w:trHeight w:val="63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AFC4A5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  <w:shd w:val="clear" w:color="auto" w:fill="FFFFFF"/>
              </w:rPr>
              <w:t>Компенсации работникам за тяжелую работу и работу с вредными и (или) опасными условиями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17BAE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69AB93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 xml:space="preserve">Типовые нормы </w:t>
            </w:r>
            <w:proofErr w:type="gramStart"/>
            <w:r w:rsidRPr="00340DC3">
              <w:rPr>
                <w:sz w:val="20"/>
                <w:szCs w:val="20"/>
              </w:rPr>
              <w:t>выдачи  работникам</w:t>
            </w:r>
            <w:proofErr w:type="gramEnd"/>
            <w:r w:rsidRPr="00340DC3">
              <w:rPr>
                <w:sz w:val="20"/>
                <w:szCs w:val="20"/>
              </w:rPr>
              <w:t xml:space="preserve"> специальной одежды, обуви и СИЗ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E7EBB6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4A7FA1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Порядок расследования, учета и оформления несчастных случаев на производстве</w:t>
            </w:r>
          </w:p>
        </w:tc>
      </w:tr>
      <w:tr w:rsidR="00325F85" w:rsidRPr="00340DC3" w14:paraId="2EAD89B8" w14:textId="77777777" w:rsidTr="005938BA">
        <w:trPr>
          <w:trHeight w:val="384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1D555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Мероприятия по улучшению условий труда на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71D01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883EE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FA142F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E516EE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Формы и образцы документов</w:t>
            </w:r>
          </w:p>
        </w:tc>
      </w:tr>
      <w:tr w:rsidR="00325F85" w:rsidRPr="00340DC3" w14:paraId="49F10AF2" w14:textId="77777777" w:rsidTr="005938BA">
        <w:trPr>
          <w:trHeight w:val="3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928D7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F0A78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6F32E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BBF42B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2E1E7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  <w:shd w:val="clear" w:color="auto" w:fill="FFFFFF"/>
              </w:rPr>
              <w:t>Возмещение вреда, причиненного здоровью работников на производстве</w:t>
            </w:r>
          </w:p>
        </w:tc>
      </w:tr>
      <w:tr w:rsidR="00325F85" w:rsidRPr="00340DC3" w14:paraId="18CDF902" w14:textId="77777777" w:rsidTr="005938BA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DD050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6D6434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A023F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24FF2E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E6ED0" w14:textId="77777777" w:rsidR="00325F85" w:rsidRPr="00340DC3" w:rsidRDefault="00325F85" w:rsidP="005938BA">
            <w:pPr>
              <w:rPr>
                <w:sz w:val="20"/>
                <w:szCs w:val="20"/>
                <w:shd w:val="clear" w:color="auto" w:fill="FFFFFF"/>
              </w:rPr>
            </w:pPr>
            <w:r w:rsidRPr="00340DC3">
              <w:rPr>
                <w:sz w:val="20"/>
                <w:szCs w:val="20"/>
                <w:shd w:val="clear" w:color="auto" w:fill="FFFFFF"/>
              </w:rPr>
              <w:t>Сообщение о несчастном случае на производстве</w:t>
            </w:r>
          </w:p>
        </w:tc>
      </w:tr>
      <w:tr w:rsidR="00325F85" w:rsidRPr="00340DC3" w14:paraId="421F405D" w14:textId="77777777" w:rsidTr="005938BA"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D6743B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2E35BF3F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F6961F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4EA12FB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E6FA5B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F4F851" w14:textId="7A3535E8" w:rsidR="00325F85" w:rsidRPr="00340DC3" w:rsidRDefault="00325F85" w:rsidP="00325F85">
      <w:pPr>
        <w:rPr>
          <w:rFonts w:cs="Times New Roman"/>
        </w:rPr>
      </w:pPr>
    </w:p>
    <w:tbl>
      <w:tblPr>
        <w:tblStyle w:val="1"/>
        <w:tblW w:w="9334" w:type="dxa"/>
        <w:tblInd w:w="0" w:type="dxa"/>
        <w:tblLook w:val="04A0" w:firstRow="1" w:lastRow="0" w:firstColumn="1" w:lastColumn="0" w:noHBand="0" w:noVBand="1"/>
      </w:tblPr>
      <w:tblGrid>
        <w:gridCol w:w="2942"/>
        <w:gridCol w:w="253"/>
        <w:gridCol w:w="2942"/>
        <w:gridCol w:w="255"/>
        <w:gridCol w:w="2942"/>
      </w:tblGrid>
      <w:tr w:rsidR="00325F85" w:rsidRPr="00340DC3" w14:paraId="56F99531" w14:textId="77777777" w:rsidTr="005938BA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70EAC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Профессиональные заболевания на производстве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AAEC1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F0CE4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Государственный контроль (надзор)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1E3416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0FEBF" w14:textId="77777777" w:rsidR="00325F85" w:rsidRPr="00340DC3" w:rsidRDefault="00325F85" w:rsidP="005938BA">
            <w:pPr>
              <w:ind w:left="22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Общественный контроль</w:t>
            </w:r>
          </w:p>
        </w:tc>
      </w:tr>
      <w:tr w:rsidR="00325F85" w:rsidRPr="00340DC3" w14:paraId="6E3EBE42" w14:textId="77777777" w:rsidTr="005938BA">
        <w:trPr>
          <w:trHeight w:val="51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D4E4B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Информация о причинах и обстоятельствах расследованных случаев профессиональных заболеваний на производстве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1176C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585FB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 xml:space="preserve">Правовые основы осуществления государственного надзора и внутриведомственного государственного контроля 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1CD0C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3F730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Технический инспектор ФПП информирует</w:t>
            </w:r>
          </w:p>
        </w:tc>
      </w:tr>
      <w:tr w:rsidR="00325F85" w:rsidRPr="00340DC3" w14:paraId="0E78561E" w14:textId="77777777" w:rsidTr="005938BA">
        <w:trPr>
          <w:trHeight w:val="51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5D14D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Порядок расследования, учета и оформления профессиональных заболеваний на производстве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0B6364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0ED3C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Установленные случаи нарушений Государственных нормативных требований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CA050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2F4BB7" w14:textId="77777777" w:rsidR="00325F85" w:rsidRPr="00340DC3" w:rsidRDefault="00325F85" w:rsidP="005938BA">
            <w:pPr>
              <w:rPr>
                <w:b/>
                <w:bCs/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Общественный инспектор</w:t>
            </w:r>
          </w:p>
        </w:tc>
      </w:tr>
      <w:tr w:rsidR="00325F85" w:rsidRPr="00340DC3" w14:paraId="738B172F" w14:textId="77777777" w:rsidTr="005938BA">
        <w:trPr>
          <w:trHeight w:val="51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C7DF0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Методические рекомендации по предупреждению профессиональных заболеваний на производстве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C838A4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31C2A5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 xml:space="preserve">Регламент </w:t>
            </w:r>
            <w:r w:rsidRPr="00340DC3">
              <w:rPr>
                <w:sz w:val="20"/>
                <w:szCs w:val="20"/>
                <w:shd w:val="clear" w:color="auto" w:fill="FFFFFF"/>
              </w:rPr>
              <w:t xml:space="preserve">исполнения государственной функции по осуществлению государственного надзора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051054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03EEE" w14:textId="77777777" w:rsidR="00325F85" w:rsidRPr="00340DC3" w:rsidRDefault="00325F85" w:rsidP="005938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F85" w:rsidRPr="00340DC3" w14:paraId="004E8257" w14:textId="77777777" w:rsidTr="005938BA">
        <w:trPr>
          <w:trHeight w:val="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5677A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5F8178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F6C3BD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 xml:space="preserve">Исполнительные органы государственной власти, уполномоченные на осуществление государственного надзора и внутриведомственного государственного контроля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C02045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2E596" w14:textId="77777777" w:rsidR="00325F85" w:rsidRPr="00340DC3" w:rsidRDefault="00325F85" w:rsidP="005938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F85" w:rsidRPr="00340DC3" w14:paraId="3EFA3E4D" w14:textId="77777777" w:rsidTr="005938BA">
        <w:trPr>
          <w:trHeight w:val="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EAE4B9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5571FC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2C48A" w14:textId="77777777" w:rsidR="00325F85" w:rsidRPr="00340DC3" w:rsidRDefault="00325F85" w:rsidP="005938BA">
            <w:pPr>
              <w:rPr>
                <w:sz w:val="20"/>
                <w:szCs w:val="20"/>
              </w:rPr>
            </w:pPr>
            <w:r w:rsidRPr="00340DC3">
              <w:rPr>
                <w:sz w:val="20"/>
                <w:szCs w:val="20"/>
              </w:rPr>
              <w:t>Профилактика нарушений Государственных нормативных требований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3A9C81" w14:textId="77777777" w:rsidR="00325F85" w:rsidRPr="00340DC3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2C772" w14:textId="77777777" w:rsidR="00325F85" w:rsidRPr="00340DC3" w:rsidRDefault="00325F85" w:rsidP="005938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F85" w:rsidRPr="00340DC3" w14:paraId="27BD10F0" w14:textId="77777777" w:rsidTr="005938BA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34DA4E" w14:textId="77777777" w:rsidR="00325F85" w:rsidRPr="00340DC3" w:rsidRDefault="00325F85" w:rsidP="005938BA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9D02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3F11D2" w14:textId="77777777" w:rsidR="00325F85" w:rsidRPr="00340DC3" w:rsidRDefault="00325F85" w:rsidP="005938BA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B72B1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8BBC21" w14:textId="77777777" w:rsidR="00325F85" w:rsidRPr="00340DC3" w:rsidRDefault="00325F85" w:rsidP="005938BA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25F85" w:rsidRPr="00340DC3" w14:paraId="46558DBD" w14:textId="77777777" w:rsidTr="005938BA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F7D97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Аккредитация организаций в области охраны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C1B862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B8016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Информация для субъектов малого и среднего бизнеса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FDA8D5" w14:textId="77777777" w:rsidR="00325F85" w:rsidRPr="00340DC3" w:rsidRDefault="00325F85" w:rsidP="00593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2A8E2" w14:textId="77777777" w:rsidR="00325F85" w:rsidRPr="00340DC3" w:rsidRDefault="00325F85" w:rsidP="005938BA">
            <w:pPr>
              <w:ind w:left="114"/>
              <w:jc w:val="center"/>
              <w:rPr>
                <w:sz w:val="20"/>
                <w:szCs w:val="20"/>
              </w:rPr>
            </w:pPr>
            <w:r w:rsidRPr="00340DC3">
              <w:rPr>
                <w:b/>
                <w:bCs/>
                <w:sz w:val="20"/>
                <w:szCs w:val="20"/>
              </w:rPr>
              <w:t>Публикации, комментарии и разъяснения</w:t>
            </w:r>
          </w:p>
        </w:tc>
      </w:tr>
      <w:tr w:rsidR="00325F85" w:rsidRPr="003A126C" w14:paraId="5A0CAF4B" w14:textId="77777777" w:rsidTr="005938BA">
        <w:trPr>
          <w:trHeight w:val="85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2B68DF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Реестр аккредитованных организаций, оказывающих услуги в области охраны труда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630B5B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B75B75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Особенности создания систем управления охраной труда в малых предприятиях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3C503A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E87CE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Публикации</w:t>
            </w:r>
          </w:p>
        </w:tc>
      </w:tr>
      <w:tr w:rsidR="00325F85" w:rsidRPr="003A126C" w14:paraId="14E66A00" w14:textId="77777777" w:rsidTr="005938BA">
        <w:trPr>
          <w:trHeight w:val="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DB8B2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936672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DFED3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B5D592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CF11B1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Журнал «Технадзор»</w:t>
            </w:r>
          </w:p>
        </w:tc>
      </w:tr>
      <w:tr w:rsidR="00325F85" w:rsidRPr="003A126C" w14:paraId="7DFA7235" w14:textId="77777777" w:rsidTr="005938BA">
        <w:trPr>
          <w:trHeight w:val="128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7D4C67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Порядок аккредитации организаций, оказывающих услуги в области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E8F36A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CF2E34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2C751A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955C14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>Вопрос - ответ</w:t>
            </w:r>
          </w:p>
        </w:tc>
      </w:tr>
      <w:tr w:rsidR="00325F85" w:rsidRPr="003A126C" w14:paraId="7A43AF4A" w14:textId="77777777" w:rsidTr="005938BA">
        <w:trPr>
          <w:trHeight w:val="1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C60B4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16A032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0C90F4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21C4F8" w14:textId="77777777" w:rsidR="00325F85" w:rsidRPr="003A126C" w:rsidRDefault="00325F85" w:rsidP="005938B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E403F" w14:textId="77777777" w:rsidR="00325F85" w:rsidRPr="003A126C" w:rsidRDefault="00325F85" w:rsidP="005938BA">
            <w:pPr>
              <w:rPr>
                <w:sz w:val="20"/>
                <w:szCs w:val="20"/>
              </w:rPr>
            </w:pPr>
            <w:r w:rsidRPr="003A126C">
              <w:rPr>
                <w:sz w:val="20"/>
                <w:szCs w:val="20"/>
              </w:rPr>
              <w:t xml:space="preserve">Ретроспектива вопросов и ответов </w:t>
            </w:r>
          </w:p>
        </w:tc>
      </w:tr>
    </w:tbl>
    <w:p w14:paraId="11A89422" w14:textId="77777777" w:rsidR="00325F85" w:rsidRDefault="00325F85" w:rsidP="00325F85">
      <w:pPr>
        <w:ind w:firstLine="708"/>
        <w:jc w:val="both"/>
        <w:rPr>
          <w:rFonts w:cs="Times New Roman"/>
          <w:szCs w:val="24"/>
        </w:rPr>
      </w:pPr>
    </w:p>
    <w:p w14:paraId="0B47A5B6" w14:textId="77777777" w:rsidR="00325F85" w:rsidRPr="00340DC3" w:rsidRDefault="00325F85" w:rsidP="00325F85">
      <w:pPr>
        <w:ind w:firstLine="708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В Государственной информационной системе «</w:t>
      </w:r>
      <w:r w:rsidRPr="00340DC3">
        <w:rPr>
          <w:color w:val="000000" w:themeColor="text1"/>
          <w:szCs w:val="24"/>
        </w:rPr>
        <w:t>Единая информационная систем охраны труда</w:t>
      </w:r>
      <w:r w:rsidRPr="00340DC3">
        <w:rPr>
          <w:rFonts w:cs="Times New Roman"/>
          <w:szCs w:val="24"/>
        </w:rPr>
        <w:t>» (далее – ЕИСОТ) должны быть реализованы функции следующих пользователей:</w:t>
      </w:r>
    </w:p>
    <w:p w14:paraId="56ACE3EC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а) координатор ЕИСОТ – исполнительный орган государственной власти, осуществляющий выработку и реализацию государственной политики в сфере охраны труда, обеспечивающий общую координацию и функционирование ЕИСОТ;</w:t>
      </w:r>
    </w:p>
    <w:p w14:paraId="41B0C667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б) оператор ЕИСОТ – организация, осуществляющая сбор, обработку и отражение данных на центральном сервере ЕИСОТ;</w:t>
      </w:r>
    </w:p>
    <w:p w14:paraId="35B825F3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в) пользователь ЕИСОТ – лицо (физическое лицо или организация), пользующееся услугами ЕИСОТ для получения информации или решения сопутствующих задач в сфере охраны труда в соответствии с предоставляемыми ЕИСОТ сервисами;</w:t>
      </w:r>
    </w:p>
    <w:p w14:paraId="7494AE85" w14:textId="77777777" w:rsidR="00325F85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lastRenderedPageBreak/>
        <w:t>г) участники ЕИСОТ – органы государственной власти и организации, участвующие в информационном обеспечении функционирования ЕИСОТ, определенные координатором ЕИСОТ.</w:t>
      </w:r>
    </w:p>
    <w:p w14:paraId="06F81CF4" w14:textId="77777777" w:rsidR="00325F85" w:rsidRPr="009F5F22" w:rsidRDefault="00325F85" w:rsidP="00325F85">
      <w:pPr>
        <w:tabs>
          <w:tab w:val="left" w:pos="3270"/>
        </w:tabs>
        <w:jc w:val="both"/>
        <w:rPr>
          <w:rFonts w:cs="Times New Roman"/>
          <w:color w:val="FF0000"/>
          <w:szCs w:val="24"/>
        </w:rPr>
      </w:pPr>
    </w:p>
    <w:p w14:paraId="777B8132" w14:textId="079A0D74" w:rsidR="00325F85" w:rsidRPr="00BF4F42" w:rsidRDefault="004B6133" w:rsidP="00325F85">
      <w:pPr>
        <w:tabs>
          <w:tab w:val="left" w:pos="3270"/>
        </w:tabs>
        <w:ind w:firstLine="709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работам по разработке </w:t>
      </w:r>
      <w:r w:rsidR="00325F85" w:rsidRPr="00BF4F42">
        <w:rPr>
          <w:rFonts w:cs="Times New Roman"/>
          <w:b/>
          <w:bCs/>
          <w:szCs w:val="24"/>
        </w:rPr>
        <w:t xml:space="preserve">ЕИСОТ на третьем этапе </w:t>
      </w:r>
      <w:r>
        <w:rPr>
          <w:rFonts w:cs="Times New Roman"/>
          <w:b/>
          <w:bCs/>
          <w:szCs w:val="24"/>
        </w:rPr>
        <w:t>относятся</w:t>
      </w:r>
      <w:r w:rsidR="00325F85" w:rsidRPr="00BF4F42">
        <w:rPr>
          <w:rFonts w:cs="Times New Roman"/>
          <w:b/>
          <w:bCs/>
          <w:szCs w:val="24"/>
        </w:rPr>
        <w:t xml:space="preserve"> следующие работы</w:t>
      </w:r>
      <w:r>
        <w:rPr>
          <w:rFonts w:cs="Times New Roman"/>
          <w:b/>
          <w:bCs/>
          <w:szCs w:val="24"/>
        </w:rPr>
        <w:t>, которые должны быть выполнены исполнителем</w:t>
      </w:r>
      <w:r w:rsidR="00325F85" w:rsidRPr="00BF4F42">
        <w:rPr>
          <w:rFonts w:cs="Times New Roman"/>
          <w:b/>
          <w:bCs/>
          <w:szCs w:val="24"/>
        </w:rPr>
        <w:t>:</w:t>
      </w:r>
    </w:p>
    <w:p w14:paraId="58186315" w14:textId="77777777" w:rsidR="00325F85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A126C">
        <w:rPr>
          <w:rFonts w:cs="Times New Roman"/>
          <w:szCs w:val="24"/>
        </w:rPr>
        <w:t>а) завершение работ по созданию разделов, подразделов и прикладных компонентов ЕИСОТ (создание подсистем «</w:t>
      </w:r>
      <w:r w:rsidRPr="003A126C">
        <w:rPr>
          <w:szCs w:val="24"/>
        </w:rPr>
        <w:t>общественные обсуждения проектов</w:t>
      </w:r>
      <w:r w:rsidRPr="003A126C">
        <w:rPr>
          <w:rFonts w:cs="Times New Roman"/>
          <w:szCs w:val="24"/>
        </w:rPr>
        <w:t>», «</w:t>
      </w:r>
      <w:r w:rsidRPr="003A126C">
        <w:rPr>
          <w:szCs w:val="24"/>
        </w:rPr>
        <w:t>Общественный инспектор</w:t>
      </w:r>
      <w:r w:rsidRPr="003A126C">
        <w:rPr>
          <w:rFonts w:cs="Times New Roman"/>
          <w:szCs w:val="24"/>
        </w:rPr>
        <w:t>», «реестр организаций, аккредитованных в области охраны труда», «публикации, комментарии и разъяснения», «поиск», «журналирование (логирование)», «идентификация, аутентификация и управление пользователями»,</w:t>
      </w:r>
      <w:r>
        <w:rPr>
          <w:rFonts w:cs="Times New Roman"/>
          <w:szCs w:val="24"/>
        </w:rPr>
        <w:t xml:space="preserve"> </w:t>
      </w:r>
      <w:r w:rsidRPr="003A126C">
        <w:rPr>
          <w:rFonts w:cs="Times New Roman"/>
          <w:szCs w:val="24"/>
        </w:rPr>
        <w:t>с учетом материалов, программного обеспечения, технической и программной документации второго этапа создания ЕИСОТ);</w:t>
      </w:r>
    </w:p>
    <w:p w14:paraId="3A9E09A6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Pr="00340DC3">
        <w:rPr>
          <w:rFonts w:cs="Times New Roman"/>
          <w:szCs w:val="24"/>
        </w:rPr>
        <w:t xml:space="preserve">) завершение работ по созданию </w:t>
      </w:r>
      <w:r w:rsidRPr="00340DC3">
        <w:t xml:space="preserve">центрального сервера </w:t>
      </w:r>
      <w:r w:rsidRPr="00340DC3">
        <w:rPr>
          <w:rFonts w:cs="Times New Roman"/>
          <w:szCs w:val="24"/>
        </w:rPr>
        <w:t>ЕИСОТ (установка и настройка оборудования и средств информационной защиты ЕИСОТ);</w:t>
      </w:r>
    </w:p>
    <w:p w14:paraId="5BE50A28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340DC3">
        <w:rPr>
          <w:rFonts w:cs="Times New Roman"/>
          <w:szCs w:val="24"/>
        </w:rPr>
        <w:t>) </w:t>
      </w:r>
      <w:r w:rsidRPr="00541D0C">
        <w:rPr>
          <w:rFonts w:cs="Times New Roman"/>
          <w:szCs w:val="24"/>
        </w:rPr>
        <w:t>работы по интеграции компонентов ЕИСОТ на центральный сервер (перенос на центральный сервер оператора ЕИСОТ основных централизованных общесистемных компонентов ЕИСОТ, а также прикладных компонентов)</w:t>
      </w:r>
      <w:r w:rsidRPr="00340DC3">
        <w:rPr>
          <w:rFonts w:cs="Times New Roman"/>
          <w:szCs w:val="24"/>
        </w:rPr>
        <w:t>;</w:t>
      </w:r>
    </w:p>
    <w:p w14:paraId="7CC38D19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Pr="00340DC3">
        <w:rPr>
          <w:rFonts w:cs="Times New Roman"/>
          <w:szCs w:val="24"/>
        </w:rPr>
        <w:t>) </w:t>
      </w:r>
      <w:r w:rsidRPr="00541D0C"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 xml:space="preserve">оведение итогового тестирования, испытаний и </w:t>
      </w:r>
      <w:r w:rsidRPr="00340DC3">
        <w:rPr>
          <w:rFonts w:cs="Times New Roman"/>
          <w:szCs w:val="24"/>
        </w:rPr>
        <w:t>пусконаладочны</w:t>
      </w:r>
      <w:r>
        <w:rPr>
          <w:rFonts w:cs="Times New Roman"/>
          <w:szCs w:val="24"/>
        </w:rPr>
        <w:t xml:space="preserve">х работ </w:t>
      </w:r>
      <w:r w:rsidRPr="00541D0C">
        <w:rPr>
          <w:rFonts w:cs="Times New Roman"/>
          <w:szCs w:val="24"/>
        </w:rPr>
        <w:t xml:space="preserve">ЕИСОТ (ввод в эксплуатацию) и начало функционирования ЕИСОТ </w:t>
      </w:r>
      <w:r w:rsidRPr="00340DC3">
        <w:rPr>
          <w:rFonts w:cs="Times New Roman"/>
          <w:szCs w:val="24"/>
        </w:rPr>
        <w:t>проведение и участие в испытаниях, пусконаладочных работах и вводе в эксплуатацию.</w:t>
      </w:r>
    </w:p>
    <w:p w14:paraId="7508FFD9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</w:p>
    <w:p w14:paraId="754C2D20" w14:textId="77777777" w:rsidR="00325F85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Подсистемы ЕИСОТ, разрабатываемые на третьем этапе создания ЕИСОТ, должны обеспечивать реализацию следующих основных функций (с учетом материалов, программного обеспечения, технической и программной документации второго этапа создания ЕИСОТ):</w:t>
      </w:r>
    </w:p>
    <w:p w14:paraId="066C2A3A" w14:textId="77777777" w:rsidR="00325F85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</w:p>
    <w:p w14:paraId="7E9CA173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B635DD">
        <w:rPr>
          <w:rFonts w:cs="Times New Roman"/>
          <w:b/>
          <w:color w:val="000000" w:themeColor="text1"/>
          <w:szCs w:val="24"/>
        </w:rPr>
        <w:t>а) подсистема «</w:t>
      </w:r>
      <w:r w:rsidRPr="00B635DD">
        <w:rPr>
          <w:b/>
          <w:color w:val="000000" w:themeColor="text1"/>
          <w:szCs w:val="24"/>
        </w:rPr>
        <w:t>Общественные обсуждения проектов</w:t>
      </w:r>
      <w:r w:rsidRPr="00B635DD">
        <w:rPr>
          <w:rFonts w:cs="Times New Roman"/>
          <w:b/>
          <w:color w:val="000000" w:themeColor="text1"/>
          <w:szCs w:val="24"/>
        </w:rPr>
        <w:t>»:</w:t>
      </w:r>
    </w:p>
    <w:p w14:paraId="59EAA353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в подсистеме должна быть реализована возможность размещения проектов НПА для обсуждения</w:t>
      </w:r>
    </w:p>
    <w:p w14:paraId="19888C62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</w:t>
      </w:r>
      <w:r w:rsidRPr="00B635DD">
        <w:rPr>
          <w:color w:val="000000" w:themeColor="text1"/>
        </w:rPr>
        <w:t>возможность обсуждения (оставления комментариев) к размещенным проектам НПА, в том числе для пользователей с гостевыми аккаунтами</w:t>
      </w:r>
      <w:r w:rsidRPr="00B635DD">
        <w:rPr>
          <w:rFonts w:cs="Times New Roman"/>
          <w:color w:val="000000" w:themeColor="text1"/>
          <w:szCs w:val="24"/>
        </w:rPr>
        <w:t>;</w:t>
      </w:r>
    </w:p>
    <w:p w14:paraId="267E4E4A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635DD">
        <w:rPr>
          <w:color w:val="000000" w:themeColor="text1"/>
        </w:rPr>
        <w:t>- возможность прекращения комментариев (для утвержденных проектов);</w:t>
      </w:r>
    </w:p>
    <w:p w14:paraId="568E39AF" w14:textId="77777777" w:rsidR="00325F85" w:rsidRPr="00B635DD" w:rsidRDefault="00325F85" w:rsidP="00325F8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947CF62" w14:textId="77777777" w:rsidR="00325F85" w:rsidRPr="00B635DD" w:rsidRDefault="00325F85" w:rsidP="00325F85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B635DD">
        <w:rPr>
          <w:b/>
          <w:bCs/>
          <w:color w:val="000000" w:themeColor="text1"/>
        </w:rPr>
        <w:tab/>
        <w:t>б) подсистема «Общественный инспектор»:</w:t>
      </w:r>
    </w:p>
    <w:p w14:paraId="42EBB027" w14:textId="77777777" w:rsidR="00325F85" w:rsidRPr="00B635DD" w:rsidRDefault="00325F85" w:rsidP="00325F8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635DD">
        <w:rPr>
          <w:color w:val="000000" w:themeColor="text1"/>
        </w:rPr>
        <w:t>- в подсистеме должна быть реализована возможность размещения материалов нарушений нормативных требований по охране труда с возможностью добавления фотоматериалов;</w:t>
      </w:r>
    </w:p>
    <w:p w14:paraId="66D1A1EE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133E1888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B635DD">
        <w:rPr>
          <w:rFonts w:cs="Times New Roman"/>
          <w:b/>
          <w:color w:val="000000" w:themeColor="text1"/>
          <w:szCs w:val="24"/>
        </w:rPr>
        <w:t>в) подсистема «реестр организаций, аккредитованных в области охраны труда»:</w:t>
      </w:r>
    </w:p>
    <w:p w14:paraId="503FD08E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в подсистеме должна быть обеспечена возможность введения электронной базы данных (реестра) организаций, аккредитованных в области охраны труда (доступно для участников ЕИСОТ, получивших соответствующие права доступа);</w:t>
      </w:r>
    </w:p>
    <w:p w14:paraId="3B30A570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реестр должен быть отображен в соответствующем разделе ЕИСОТ в виде графической информации;</w:t>
      </w:r>
    </w:p>
    <w:p w14:paraId="544788F6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 xml:space="preserve">– в подсистеме рекомендуется обеспечить возможность ее интеграции с Государственной информационной системой «Реестр документов разрешительного характера», в части направления электронной базы данных (реестра) организаций, аккредитованных в области охраны труда. </w:t>
      </w:r>
    </w:p>
    <w:p w14:paraId="575E25F3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51E2BA49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B635DD">
        <w:rPr>
          <w:rFonts w:cs="Times New Roman"/>
          <w:b/>
          <w:color w:val="000000" w:themeColor="text1"/>
          <w:szCs w:val="24"/>
        </w:rPr>
        <w:t>д) подсистема «публикации, комментарии и разъяснения»:</w:t>
      </w:r>
    </w:p>
    <w:p w14:paraId="021168A7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в подсистеме должна быть реализована функция «вопрос-ответ»;</w:t>
      </w:r>
    </w:p>
    <w:p w14:paraId="70E871E2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в подсистеме рекомендуется обеспечить ретроспективу вопросов и ответов;</w:t>
      </w:r>
    </w:p>
    <w:p w14:paraId="2065D32E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– в подсистеме должна быть обеспечена возможность создания многоуровневых элементов (публикаций), отображаемых в разделах (подразделах) ЕИСОТ, с возможностью добавления ответов (комментариев) к размещенным публикациям. Указанные элементы (публикации) должны поддерживать размещение текстовой и графической, в том числе размещение электронных файлов.</w:t>
      </w:r>
    </w:p>
    <w:p w14:paraId="7D6361A6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68A62A9E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  <w:r w:rsidRPr="00B635DD">
        <w:rPr>
          <w:rFonts w:cs="Times New Roman"/>
          <w:b/>
          <w:bCs/>
          <w:color w:val="000000" w:themeColor="text1"/>
          <w:szCs w:val="24"/>
        </w:rPr>
        <w:t>е) подсистема «поиск»:</w:t>
      </w:r>
    </w:p>
    <w:p w14:paraId="49BDDF6A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- в подсистеме должна быть реализована возможность централизованного поиска контента, размещенного В ЕИСОТ для публичного доступа.</w:t>
      </w:r>
    </w:p>
    <w:p w14:paraId="1430D48E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lastRenderedPageBreak/>
        <w:t>- в подсистеме должна быть реализована возможность поиска контента, размещенного в ЕИСОТ для публичного доступа, с явным указанием подсистем, категорий или разделов, в которых должен осуществляться поиск.</w:t>
      </w:r>
    </w:p>
    <w:p w14:paraId="30570668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159D8DD0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  <w:r w:rsidRPr="00B635DD">
        <w:rPr>
          <w:rFonts w:cs="Times New Roman"/>
          <w:b/>
          <w:bCs/>
          <w:color w:val="000000" w:themeColor="text1"/>
          <w:szCs w:val="24"/>
        </w:rPr>
        <w:t>ж) подсистема «журналирование (логирование):</w:t>
      </w:r>
    </w:p>
    <w:p w14:paraId="585629B8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 xml:space="preserve">- в подсистеме должна быть обеспечена интеграция логов всех компонент ЕИСОТ в пределах одного </w:t>
      </w:r>
      <w:proofErr w:type="spellStart"/>
      <w:r w:rsidRPr="00B635DD">
        <w:rPr>
          <w:rFonts w:cs="Times New Roman"/>
          <w:color w:val="000000" w:themeColor="text1"/>
          <w:szCs w:val="24"/>
        </w:rPr>
        <w:t>геораспределенного</w:t>
      </w:r>
      <w:proofErr w:type="spellEnd"/>
      <w:r w:rsidRPr="00B635DD">
        <w:rPr>
          <w:rFonts w:cs="Times New Roman"/>
          <w:color w:val="000000" w:themeColor="text1"/>
          <w:szCs w:val="24"/>
        </w:rPr>
        <w:t xml:space="preserve"> узла в единой точке доступности. </w:t>
      </w:r>
    </w:p>
    <w:p w14:paraId="7C8B6AC8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- подсистема должна позволять осуществлять фильтрацию и поиск по своему содержимому, в том числе в разрезе компонент ЕИСОТ.</w:t>
      </w:r>
    </w:p>
    <w:p w14:paraId="0B8C6CED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53B73BA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  <w:r w:rsidRPr="00B635DD">
        <w:rPr>
          <w:rFonts w:cs="Times New Roman"/>
          <w:b/>
          <w:bCs/>
          <w:color w:val="000000" w:themeColor="text1"/>
          <w:szCs w:val="24"/>
        </w:rPr>
        <w:t>з) подсистема «идентификация, аутентификация и управление пользователями»:</w:t>
      </w:r>
    </w:p>
    <w:p w14:paraId="74D35FD0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- подсистема должна обеспечивать возможность создание, редактирование, блокировку и удаление учетных записей участников ЕИСОТ.</w:t>
      </w:r>
    </w:p>
    <w:p w14:paraId="6C0FA612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 xml:space="preserve">- подсистема должна обеспечивать возможность идентификации и аутентификации пользователя посредством квалифицированной электронной подписи. Для реализации функционала рекомендуется интеграция с программным обеспечением, обеспечивающим подписание электронных документов и доступным для вызова из </w:t>
      </w:r>
      <w:r w:rsidRPr="00B635DD">
        <w:rPr>
          <w:rFonts w:cs="Times New Roman"/>
          <w:color w:val="000000" w:themeColor="text1"/>
          <w:szCs w:val="24"/>
          <w:lang w:val="en-US"/>
        </w:rPr>
        <w:t>WEB</w:t>
      </w:r>
      <w:r w:rsidRPr="00B635DD">
        <w:rPr>
          <w:rFonts w:cs="Times New Roman"/>
          <w:color w:val="000000" w:themeColor="text1"/>
          <w:szCs w:val="24"/>
        </w:rPr>
        <w:t>-интерфейса.</w:t>
      </w:r>
    </w:p>
    <w:p w14:paraId="2F62F5F4" w14:textId="77777777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 xml:space="preserve"> </w:t>
      </w:r>
    </w:p>
    <w:p w14:paraId="02825D66" w14:textId="3C02E013" w:rsidR="00325F85" w:rsidRPr="00B635DD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635DD">
        <w:rPr>
          <w:rFonts w:cs="Times New Roman"/>
          <w:color w:val="000000" w:themeColor="text1"/>
          <w:szCs w:val="24"/>
        </w:rPr>
        <w:t>При разработке и создании данных подсистем должн</w:t>
      </w:r>
      <w:r w:rsidR="004B6133">
        <w:rPr>
          <w:rFonts w:cs="Times New Roman"/>
          <w:color w:val="000000" w:themeColor="text1"/>
          <w:szCs w:val="24"/>
        </w:rPr>
        <w:t>а</w:t>
      </w:r>
      <w:r w:rsidRPr="00B635DD">
        <w:rPr>
          <w:rFonts w:cs="Times New Roman"/>
          <w:color w:val="000000" w:themeColor="text1"/>
          <w:szCs w:val="24"/>
        </w:rPr>
        <w:t xml:space="preserve"> быть обеспечена возможность их интеграции с программным обеспечение, разработанным на втором этапе создания ЕИСОТ (в том числе с подсистемами «размещение информации», «обучение охране труда», «несчастные случаи на производстве»). Изменения и дополнения требований к подсистемам должны быть согласованы с Министерством экономического развития Приднестровской Молдавской Республики.</w:t>
      </w:r>
    </w:p>
    <w:p w14:paraId="5E45B7AB" w14:textId="77777777" w:rsidR="00325F85" w:rsidRPr="00340DC3" w:rsidRDefault="00325F85" w:rsidP="00325F85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14:paraId="33A3FC02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b/>
          <w:szCs w:val="24"/>
        </w:rPr>
        <w:t>Требования к эргономике и технической эстетике:</w:t>
      </w:r>
    </w:p>
    <w:p w14:paraId="35079DE3" w14:textId="77777777" w:rsidR="00325F85" w:rsidRPr="00340DC3" w:rsidRDefault="00325F85" w:rsidP="00325F85">
      <w:pPr>
        <w:ind w:firstLine="720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 xml:space="preserve">Графический пользовательский интерфейс должен быть реализован как веб-приложение, используемое пользователями через веб-браузеры Google </w:t>
      </w:r>
      <w:proofErr w:type="spellStart"/>
      <w:r w:rsidRPr="00340DC3">
        <w:rPr>
          <w:rFonts w:cs="Times New Roman"/>
          <w:szCs w:val="24"/>
        </w:rPr>
        <w:t>Chrome</w:t>
      </w:r>
      <w:proofErr w:type="spellEnd"/>
      <w:r w:rsidRPr="00340DC3">
        <w:rPr>
          <w:rFonts w:cs="Times New Roman"/>
          <w:szCs w:val="24"/>
        </w:rPr>
        <w:t xml:space="preserve">, Mozilla FireFox, Opera, Apple Safari версий, официально поддерживаемых производителями. </w:t>
      </w:r>
    </w:p>
    <w:p w14:paraId="0040DA0C" w14:textId="77777777" w:rsidR="00325F85" w:rsidRPr="00340DC3" w:rsidRDefault="00325F85" w:rsidP="00325F85">
      <w:pPr>
        <w:ind w:firstLine="720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 xml:space="preserve">Веб-интерфейсы должны быть адаптированы под минимальную ширину 1280 пикселя (для использования на персональных компьютерах), а также адаптированы для работы на мобильных устройствах под минимальную ширину 400 пикселя. </w:t>
      </w:r>
    </w:p>
    <w:p w14:paraId="52F9A3E6" w14:textId="77777777" w:rsidR="00325F85" w:rsidRPr="00340DC3" w:rsidRDefault="00325F85" w:rsidP="00325F85">
      <w:pPr>
        <w:ind w:firstLine="720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 xml:space="preserve">Переходы пользователя между всеми веб-страницами пользовательского интерфейса должны осуществляться через систему навигации, включающую гиперссылки и другие элементы перехода между страницами. </w:t>
      </w:r>
    </w:p>
    <w:p w14:paraId="4E118878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 xml:space="preserve">Визуальное оформление ЕИСОТ согласуется с Министерством экономического развития Приднестровской Молдавской Республики. </w:t>
      </w:r>
    </w:p>
    <w:p w14:paraId="11AD4AA0" w14:textId="77777777" w:rsidR="00325F85" w:rsidRPr="00340DC3" w:rsidRDefault="00325F85" w:rsidP="00325F85">
      <w:pPr>
        <w:ind w:firstLine="720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 xml:space="preserve">Макеты визуализации форм ЕИСОТ должны быть согласованы (с Министерством экономического развития Приднестровской Молдавской Республики), разработаны и представлены на этапе технического проектирования. </w:t>
      </w:r>
    </w:p>
    <w:p w14:paraId="4014863C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</w:p>
    <w:p w14:paraId="6E6E88C8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b/>
          <w:szCs w:val="24"/>
        </w:rPr>
      </w:pPr>
      <w:r w:rsidRPr="00340DC3">
        <w:rPr>
          <w:rFonts w:cs="Times New Roman"/>
          <w:b/>
          <w:szCs w:val="24"/>
        </w:rPr>
        <w:t>Требования к ЕИСОТ</w:t>
      </w:r>
    </w:p>
    <w:p w14:paraId="21824A75" w14:textId="77777777" w:rsidR="00325F85" w:rsidRPr="00340DC3" w:rsidRDefault="00325F85" w:rsidP="00325F85">
      <w:pPr>
        <w:ind w:firstLine="720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ЕИСОТ должна отвечать требованиям к государственным информационным системам, установленными следующими нормативными правовыми актами Приднестровской Молдавской Республики:</w:t>
      </w:r>
    </w:p>
    <w:p w14:paraId="1E6F3044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 xml:space="preserve">Закон Приднестровской Молдавской Республики от 19 апреля 2010 года </w:t>
      </w:r>
      <w:r w:rsidRPr="00340DC3">
        <w:rPr>
          <w:rFonts w:eastAsia="Calibri" w:cs="Times New Roman"/>
        </w:rPr>
        <w:t>№ 57 З </w:t>
      </w:r>
      <w:r w:rsidRPr="00340DC3">
        <w:rPr>
          <w:rFonts w:eastAsia="Calibri" w:cs="Times New Roman"/>
        </w:rPr>
        <w:noBreakHyphen/>
        <w:t xml:space="preserve">IV </w:t>
      </w:r>
      <w:r w:rsidRPr="00340DC3">
        <w:rPr>
          <w:rFonts w:cs="Times New Roman"/>
          <w:szCs w:val="24"/>
        </w:rPr>
        <w:t>«Об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информации, информационных технологиях и о защите информации» (САЗ 10 16);</w:t>
      </w:r>
    </w:p>
    <w:p w14:paraId="2A9B584D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Закон Приднестровской Молдавской Республики от 3 июля 2017 года №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205-З-VI «Об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электронном документе и электронной подписи» (САЗ 17-28);</w:t>
      </w:r>
    </w:p>
    <w:p w14:paraId="24975346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Закон Приднестровской Молдавской Республики от 16 апреля 2010 года №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53-З IV «О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персональных данных» (САЗ 10-15);</w:t>
      </w:r>
    </w:p>
    <w:p w14:paraId="5C625AFA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Постановление Правительства Приднестровской Молдавской Республики т 8 апреля 2024 года №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181 «Об утверждении Требований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информации» (САЗ 24-16);</w:t>
      </w:r>
    </w:p>
    <w:p w14:paraId="44490BA7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lastRenderedPageBreak/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Постановление Правительства Приднестровской Молдавской Республики от10 января 2018 № 4 «Об определении алгоритма электронных подписей, используемых при работе государственных информационных систем Приднестровской Молдавской Республики» (САЗ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18-2);</w:t>
      </w:r>
    </w:p>
    <w:p w14:paraId="4150CF8C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Распоряжение Правительства Приднестровской Молдавской Республики от 11 апреля 2022 года № 324р «Об утверждении Концепции формирования и функционирования единой информационной системы охраны труда» (САЗ 22-14);</w:t>
      </w:r>
    </w:p>
    <w:p w14:paraId="54370B72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  <w:r w:rsidRPr="00340DC3">
        <w:rPr>
          <w:rFonts w:cs="Times New Roman"/>
          <w:szCs w:val="24"/>
        </w:rPr>
        <w:t>–</w:t>
      </w:r>
      <w:r w:rsidRPr="00340DC3">
        <w:rPr>
          <w:rFonts w:cs="Times New Roman"/>
          <w:szCs w:val="24"/>
          <w:lang w:val="en-US"/>
        </w:rPr>
        <w:t> </w:t>
      </w:r>
      <w:r w:rsidRPr="00340DC3">
        <w:rPr>
          <w:rFonts w:cs="Times New Roman"/>
          <w:szCs w:val="24"/>
        </w:rPr>
        <w:t>Приказ Министерства государственной безопасности Приднестровской Молдавской Республики от 14 декабря 2022 года № 321 «Об утверждении Требований о защите информации, содержащейся в государственных информационных системах».</w:t>
      </w:r>
    </w:p>
    <w:p w14:paraId="5EBEE93B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szCs w:val="24"/>
        </w:rPr>
      </w:pPr>
    </w:p>
    <w:p w14:paraId="5D066DF3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b/>
          <w:szCs w:val="24"/>
        </w:rPr>
      </w:pPr>
      <w:r w:rsidRPr="00340DC3">
        <w:rPr>
          <w:rFonts w:cs="Times New Roman"/>
          <w:b/>
          <w:szCs w:val="24"/>
        </w:rPr>
        <w:t>Исходные тексты и программная документация</w:t>
      </w:r>
    </w:p>
    <w:p w14:paraId="5AB4E43C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 xml:space="preserve">По окончании работ должна быть разработана программная и техническая документация на все структурные элементы ЕИСОТ (учитывающая </w:t>
      </w:r>
      <w:r w:rsidRPr="00340DC3">
        <w:rPr>
          <w:rFonts w:cs="Times New Roman"/>
          <w:szCs w:val="24"/>
        </w:rPr>
        <w:t xml:space="preserve">техническую и программную документацию, разработанную на втором этапе создания ЕИСОТ) </w:t>
      </w:r>
      <w:r w:rsidRPr="00340DC3">
        <w:rPr>
          <w:rFonts w:cs="Times New Roman"/>
          <w:color w:val="000000" w:themeColor="text1"/>
          <w:szCs w:val="24"/>
        </w:rPr>
        <w:t>в соответствии с требованиями нормативных правовых актов, устанавливающих требования к государственным информационным системам, в том числе следующая документация:</w:t>
      </w:r>
    </w:p>
    <w:p w14:paraId="68A4AD48" w14:textId="77777777" w:rsidR="00325F85" w:rsidRPr="00340DC3" w:rsidRDefault="00325F85" w:rsidP="00325F85">
      <w:pPr>
        <w:ind w:firstLine="720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>– техническое задание на создание ЕИСОТ;</w:t>
      </w:r>
    </w:p>
    <w:p w14:paraId="10989B0B" w14:textId="77777777" w:rsidR="00325F85" w:rsidRPr="00340DC3" w:rsidRDefault="00325F85" w:rsidP="00325F85">
      <w:pPr>
        <w:ind w:firstLine="720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 xml:space="preserve">– структуры системы защиты информации ГИС; </w:t>
      </w:r>
    </w:p>
    <w:p w14:paraId="4980C073" w14:textId="77777777" w:rsidR="00325F85" w:rsidRPr="00340DC3" w:rsidRDefault="00325F85" w:rsidP="00325F85">
      <w:pPr>
        <w:ind w:firstLine="720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 xml:space="preserve">– состава, мест установки, параметров и порядка настройки средств защиты информации, программного обеспечения и технических средств; </w:t>
      </w:r>
    </w:p>
    <w:p w14:paraId="6B63D23E" w14:textId="77777777" w:rsidR="00325F85" w:rsidRPr="00340DC3" w:rsidRDefault="00325F85" w:rsidP="00325F85">
      <w:pPr>
        <w:ind w:firstLine="720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 xml:space="preserve">− схема размещения и взаимодействия компонентов ЕИСОТ; </w:t>
      </w:r>
    </w:p>
    <w:p w14:paraId="6F8585E3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>– матрица доступа к разделяемым информационным ресурсам ЕИСОТ;</w:t>
      </w:r>
    </w:p>
    <w:p w14:paraId="706E4EEC" w14:textId="77777777" w:rsidR="00325F85" w:rsidRPr="00340DC3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>– модель угроз безопасности информации.</w:t>
      </w:r>
    </w:p>
    <w:p w14:paraId="52D69E82" w14:textId="77777777" w:rsidR="00325F85" w:rsidRPr="00116CA9" w:rsidRDefault="00325F85" w:rsidP="00325F85">
      <w:pPr>
        <w:tabs>
          <w:tab w:val="left" w:pos="3270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340DC3">
        <w:rPr>
          <w:rFonts w:cs="Times New Roman"/>
          <w:color w:val="000000" w:themeColor="text1"/>
          <w:szCs w:val="24"/>
        </w:rPr>
        <w:t xml:space="preserve">Для разрабатываемой системы по окончанию Работ по третьему </w:t>
      </w:r>
      <w:r w:rsidRPr="00340DC3">
        <w:rPr>
          <w:rFonts w:cs="Times New Roman"/>
          <w:szCs w:val="24"/>
        </w:rPr>
        <w:t>этапу создания ЕИСОТ</w:t>
      </w:r>
      <w:r w:rsidRPr="00340DC3">
        <w:rPr>
          <w:rFonts w:cs="Times New Roman"/>
          <w:color w:val="000000" w:themeColor="text1"/>
          <w:szCs w:val="24"/>
        </w:rPr>
        <w:t xml:space="preserve"> должны быть представлены в электронном виде (на оптическом CD или DVD носителе, </w:t>
      </w:r>
      <w:r w:rsidRPr="00340DC3">
        <w:rPr>
          <w:color w:val="000000" w:themeColor="text1"/>
          <w:szCs w:val="24"/>
        </w:rPr>
        <w:t>или носителях</w:t>
      </w:r>
      <w:r w:rsidRPr="00340DC3">
        <w:rPr>
          <w:rFonts w:cs="Times New Roman"/>
          <w:color w:val="000000" w:themeColor="text1"/>
          <w:szCs w:val="24"/>
        </w:rPr>
        <w:t>) исходные тексты прикладного программного обеспечения (разработанное на третьем этапе создания ЕИСОТ или разработанное на втором этапе, но подлежащие корректировке на третьем этапе создания ЕИСОТ), включая контрольные суммы для каждого файла.</w:t>
      </w:r>
    </w:p>
    <w:p w14:paraId="0E8BB4ED" w14:textId="77777777" w:rsidR="00325F85" w:rsidRPr="00115AF0" w:rsidRDefault="00325F85" w:rsidP="00325F85">
      <w:pPr>
        <w:tabs>
          <w:tab w:val="left" w:pos="3270"/>
        </w:tabs>
        <w:ind w:firstLine="709"/>
        <w:jc w:val="both"/>
        <w:rPr>
          <w:rFonts w:cs="Times New Roman"/>
        </w:rPr>
      </w:pPr>
    </w:p>
    <w:p w14:paraId="6FEC1CCA" w14:textId="6855B3EE" w:rsidR="00C034A8" w:rsidRPr="005C0293" w:rsidRDefault="004B6133" w:rsidP="00C034A8">
      <w:pPr>
        <w:pStyle w:val="a5"/>
        <w:ind w:firstLine="709"/>
        <w:rPr>
          <w:sz w:val="24"/>
          <w:szCs w:val="24"/>
        </w:rPr>
      </w:pPr>
      <w:r w:rsidRPr="007A552D">
        <w:rPr>
          <w:b/>
          <w:bCs/>
          <w:sz w:val="24"/>
          <w:szCs w:val="24"/>
        </w:rPr>
        <w:t>Ценовая информация должна быть представлена</w:t>
      </w:r>
      <w:r w:rsidR="00C034A8">
        <w:rPr>
          <w:sz w:val="24"/>
          <w:szCs w:val="24"/>
        </w:rPr>
        <w:t xml:space="preserve"> </w:t>
      </w:r>
      <w:r w:rsidR="00C034A8" w:rsidRPr="00264965">
        <w:rPr>
          <w:sz w:val="24"/>
          <w:szCs w:val="24"/>
        </w:rPr>
        <w:t xml:space="preserve">до </w:t>
      </w:r>
      <w:r w:rsidR="001F732C">
        <w:rPr>
          <w:sz w:val="24"/>
          <w:szCs w:val="24"/>
        </w:rPr>
        <w:t>17:00</w:t>
      </w:r>
      <w:r w:rsidR="00C034A8" w:rsidRPr="00264965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264965">
        <w:rPr>
          <w:sz w:val="24"/>
          <w:szCs w:val="24"/>
        </w:rPr>
        <w:t xml:space="preserve"> </w:t>
      </w:r>
      <w:r w:rsidR="001F732C">
        <w:rPr>
          <w:sz w:val="24"/>
          <w:szCs w:val="24"/>
        </w:rPr>
        <w:t>н</w:t>
      </w:r>
      <w:r w:rsidR="000F67D0">
        <w:rPr>
          <w:sz w:val="24"/>
          <w:szCs w:val="24"/>
        </w:rPr>
        <w:t>о</w:t>
      </w:r>
      <w:r w:rsidR="00264965" w:rsidRPr="00264965">
        <w:rPr>
          <w:sz w:val="24"/>
          <w:szCs w:val="24"/>
        </w:rPr>
        <w:t>ября</w:t>
      </w:r>
      <w:r w:rsidR="00C034A8" w:rsidRPr="00264965">
        <w:rPr>
          <w:sz w:val="24"/>
          <w:szCs w:val="24"/>
        </w:rPr>
        <w:t xml:space="preserve"> 202</w:t>
      </w:r>
      <w:r w:rsidR="001F732C">
        <w:rPr>
          <w:sz w:val="24"/>
          <w:szCs w:val="24"/>
        </w:rPr>
        <w:t>4</w:t>
      </w:r>
      <w:r w:rsidR="00C034A8">
        <w:rPr>
          <w:sz w:val="24"/>
          <w:szCs w:val="24"/>
        </w:rPr>
        <w:t xml:space="preserve"> года на электронный адрес: </w:t>
      </w:r>
      <w:hyperlink r:id="rId8" w:history="1">
        <w:r w:rsidR="00C034A8" w:rsidRPr="007515DE">
          <w:rPr>
            <w:rStyle w:val="a3"/>
            <w:sz w:val="24"/>
            <w:szCs w:val="24"/>
            <w:lang w:val="en-US"/>
          </w:rPr>
          <w:t>minekon</w:t>
        </w:r>
        <w:r w:rsidR="00C034A8" w:rsidRPr="007515DE">
          <w:rPr>
            <w:rStyle w:val="a3"/>
            <w:sz w:val="24"/>
            <w:szCs w:val="24"/>
          </w:rPr>
          <w:t>_</w:t>
        </w:r>
        <w:r w:rsidR="00C034A8" w:rsidRPr="007515DE">
          <w:rPr>
            <w:rStyle w:val="a3"/>
            <w:sz w:val="24"/>
            <w:szCs w:val="24"/>
            <w:lang w:val="en-US"/>
          </w:rPr>
          <w:t>pmr</w:t>
        </w:r>
        <w:r w:rsidR="00C034A8" w:rsidRPr="007515DE">
          <w:rPr>
            <w:rStyle w:val="a3"/>
            <w:sz w:val="24"/>
            <w:szCs w:val="24"/>
          </w:rPr>
          <w:t>@</w:t>
        </w:r>
        <w:r w:rsidR="00C034A8" w:rsidRPr="007515DE">
          <w:rPr>
            <w:rStyle w:val="a3"/>
            <w:sz w:val="24"/>
            <w:szCs w:val="24"/>
            <w:lang w:val="en-US"/>
          </w:rPr>
          <w:t>mail</w:t>
        </w:r>
        <w:r w:rsidR="00C034A8" w:rsidRPr="007515DE">
          <w:rPr>
            <w:rStyle w:val="a3"/>
            <w:sz w:val="24"/>
            <w:szCs w:val="24"/>
          </w:rPr>
          <w:t>.</w:t>
        </w:r>
        <w:proofErr w:type="spellStart"/>
        <w:r w:rsidR="00C034A8" w:rsidRPr="007515D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034A8">
        <w:rPr>
          <w:sz w:val="24"/>
          <w:szCs w:val="24"/>
        </w:rPr>
        <w:t xml:space="preserve"> или в письменном виде по адресу: г. Тирасполь, ул. 25 Октября,100 (канцелярия).</w:t>
      </w:r>
    </w:p>
    <w:p w14:paraId="50195DE1" w14:textId="048AD6AF" w:rsidR="00C034A8" w:rsidRDefault="00C034A8" w:rsidP="00C034A8">
      <w:pPr>
        <w:ind w:firstLine="708"/>
        <w:jc w:val="both"/>
      </w:pPr>
      <w:r>
        <w:t xml:space="preserve"> Планируемый период проведения запроса предложений – </w:t>
      </w:r>
      <w:r w:rsidR="001F732C">
        <w:t>дека</w:t>
      </w:r>
      <w:r w:rsidR="00264965">
        <w:t>брь</w:t>
      </w:r>
      <w:r>
        <w:t xml:space="preserve"> 202</w:t>
      </w:r>
      <w:r w:rsidR="001F732C">
        <w:t>4</w:t>
      </w:r>
      <w:r>
        <w:t xml:space="preserve"> года.</w:t>
      </w:r>
    </w:p>
    <w:p w14:paraId="261032AD" w14:textId="77777777" w:rsidR="004B6133" w:rsidRDefault="00C034A8" w:rsidP="004B6133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t> </w:t>
      </w:r>
    </w:p>
    <w:p w14:paraId="6937C7AF" w14:textId="514CA60B" w:rsidR="004B6133" w:rsidRDefault="004B6133" w:rsidP="004B6133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Из представляемого вами коммерческого предложения должны однозначно определяться</w:t>
      </w:r>
      <w:r w:rsidR="005969EA">
        <w:rPr>
          <w:rFonts w:cs="Times New Roman"/>
          <w:color w:val="000000"/>
          <w:sz w:val="26"/>
          <w:szCs w:val="26"/>
          <w:lang w:eastAsia="ru-RU"/>
        </w:rPr>
        <w:t>:</w:t>
      </w:r>
      <w:r>
        <w:rPr>
          <w:rFonts w:cs="Times New Roman"/>
          <w:color w:val="000000"/>
          <w:sz w:val="26"/>
          <w:szCs w:val="26"/>
          <w:lang w:eastAsia="ru-RU"/>
        </w:rPr>
        <w:t xml:space="preserve"> </w:t>
      </w:r>
    </w:p>
    <w:p w14:paraId="7B3A2D35" w14:textId="023BF5AD" w:rsidR="005969EA" w:rsidRDefault="004B6133" w:rsidP="004B6133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 xml:space="preserve">- </w:t>
      </w:r>
      <w:r w:rsidR="005969EA">
        <w:rPr>
          <w:rFonts w:cs="Times New Roman"/>
          <w:color w:val="000000"/>
          <w:sz w:val="26"/>
          <w:szCs w:val="26"/>
          <w:lang w:eastAsia="ru-RU"/>
        </w:rPr>
        <w:t>О</w:t>
      </w:r>
      <w:r>
        <w:rPr>
          <w:rFonts w:cs="Times New Roman"/>
          <w:color w:val="000000"/>
          <w:sz w:val="26"/>
          <w:szCs w:val="26"/>
          <w:lang w:eastAsia="ru-RU"/>
        </w:rPr>
        <w:t>бщая цена контракта</w:t>
      </w:r>
      <w:r w:rsidR="005969EA" w:rsidRPr="005969EA">
        <w:rPr>
          <w:color w:val="000000"/>
          <w:sz w:val="27"/>
          <w:szCs w:val="27"/>
        </w:rPr>
        <w:t xml:space="preserve"> </w:t>
      </w:r>
      <w:r w:rsidR="005969EA">
        <w:rPr>
          <w:color w:val="000000"/>
          <w:sz w:val="27"/>
          <w:szCs w:val="27"/>
        </w:rPr>
        <w:t>на условиях, указанных в запросе;</w:t>
      </w:r>
    </w:p>
    <w:p w14:paraId="605E3E41" w14:textId="082E24A5" w:rsidR="004B6133" w:rsidRDefault="005969EA" w:rsidP="004B6133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- С</w:t>
      </w:r>
      <w:r w:rsidR="004B6133">
        <w:rPr>
          <w:rFonts w:cs="Times New Roman"/>
          <w:color w:val="000000"/>
          <w:sz w:val="26"/>
          <w:szCs w:val="26"/>
          <w:lang w:eastAsia="ru-RU"/>
        </w:rPr>
        <w:t>рок действия предлагаемой цены;</w:t>
      </w:r>
    </w:p>
    <w:p w14:paraId="653DB067" w14:textId="77777777" w:rsidR="00C034A8" w:rsidRDefault="00C034A8" w:rsidP="004B6133">
      <w:pPr>
        <w:ind w:firstLine="708"/>
      </w:pPr>
      <w:r>
        <w:t>– Реквизиты вашего документа (дата и №);</w:t>
      </w:r>
    </w:p>
    <w:p w14:paraId="5FB46BE7" w14:textId="25195222" w:rsidR="005969EA" w:rsidRDefault="005969EA" w:rsidP="00C034A8">
      <w:pPr>
        <w:ind w:firstLine="709"/>
      </w:pPr>
      <w:r>
        <w:t>- Срок, в течение которого, работы, предусмотренные настоящим запросом, могут быть выполнены.</w:t>
      </w:r>
    </w:p>
    <w:p w14:paraId="3B1E75FA" w14:textId="77777777" w:rsidR="00BF4F42" w:rsidRPr="00BF4F42" w:rsidRDefault="00BF4F42" w:rsidP="00BF4F42">
      <w:pPr>
        <w:ind w:firstLine="709"/>
      </w:pPr>
      <w:r w:rsidRPr="00BF4F42">
        <w:t>Проведение данной процедуры не влечет за собой возникновение каких-либо обязательств заказчика.</w:t>
      </w:r>
    </w:p>
    <w:p w14:paraId="03DEDB66" w14:textId="77777777" w:rsidR="00BF4F42" w:rsidRDefault="00BF4F42" w:rsidP="00C034A8">
      <w:pPr>
        <w:ind w:firstLine="709"/>
      </w:pPr>
    </w:p>
    <w:p w14:paraId="49CE37AE" w14:textId="0814EA6F" w:rsidR="001B00AC" w:rsidRDefault="00C034A8" w:rsidP="00BF4F42">
      <w:pPr>
        <w:ind w:firstLine="708"/>
      </w:pPr>
      <w:r>
        <w:t>Контактный телефон:0533-7-33-85 по закупочной документации; по техническим вопросам 0533-9-56-86.</w:t>
      </w:r>
    </w:p>
    <w:sectPr w:rsidR="001B00AC" w:rsidSect="00325F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3B6A"/>
    <w:multiLevelType w:val="hybridMultilevel"/>
    <w:tmpl w:val="84123F2A"/>
    <w:lvl w:ilvl="0" w:tplc="FB0ED38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CE84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0F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AB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0E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E3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0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A9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610FC1"/>
    <w:multiLevelType w:val="hybridMultilevel"/>
    <w:tmpl w:val="AB80C4B8"/>
    <w:lvl w:ilvl="0" w:tplc="ACB898F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13731634">
    <w:abstractNumId w:val="1"/>
  </w:num>
  <w:num w:numId="2" w16cid:durableId="134421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14"/>
    <w:rsid w:val="000115A6"/>
    <w:rsid w:val="00015DF9"/>
    <w:rsid w:val="000247F6"/>
    <w:rsid w:val="00050316"/>
    <w:rsid w:val="0008438E"/>
    <w:rsid w:val="000D1615"/>
    <w:rsid w:val="000F67D0"/>
    <w:rsid w:val="00131A60"/>
    <w:rsid w:val="0014018C"/>
    <w:rsid w:val="001872D0"/>
    <w:rsid w:val="001A1219"/>
    <w:rsid w:val="001B00AC"/>
    <w:rsid w:val="001F732C"/>
    <w:rsid w:val="00264965"/>
    <w:rsid w:val="0027549C"/>
    <w:rsid w:val="002F3F14"/>
    <w:rsid w:val="00325F85"/>
    <w:rsid w:val="00325FA8"/>
    <w:rsid w:val="003F57AE"/>
    <w:rsid w:val="003F6186"/>
    <w:rsid w:val="00422075"/>
    <w:rsid w:val="004358ED"/>
    <w:rsid w:val="004B2F42"/>
    <w:rsid w:val="004B6133"/>
    <w:rsid w:val="004B6972"/>
    <w:rsid w:val="005969EA"/>
    <w:rsid w:val="005B0329"/>
    <w:rsid w:val="005C0293"/>
    <w:rsid w:val="005C0A27"/>
    <w:rsid w:val="0061126F"/>
    <w:rsid w:val="00616CA7"/>
    <w:rsid w:val="006D6544"/>
    <w:rsid w:val="00710216"/>
    <w:rsid w:val="007317F8"/>
    <w:rsid w:val="00737E2A"/>
    <w:rsid w:val="007643BF"/>
    <w:rsid w:val="007A552D"/>
    <w:rsid w:val="007C69A3"/>
    <w:rsid w:val="007E23BA"/>
    <w:rsid w:val="008562D5"/>
    <w:rsid w:val="008F3A11"/>
    <w:rsid w:val="00954CAB"/>
    <w:rsid w:val="009C1F7F"/>
    <w:rsid w:val="009C6B98"/>
    <w:rsid w:val="009D4758"/>
    <w:rsid w:val="009E559B"/>
    <w:rsid w:val="009E7509"/>
    <w:rsid w:val="00A67BB7"/>
    <w:rsid w:val="00A97463"/>
    <w:rsid w:val="00B159A8"/>
    <w:rsid w:val="00BC04A1"/>
    <w:rsid w:val="00BF4F42"/>
    <w:rsid w:val="00C034A8"/>
    <w:rsid w:val="00C121BB"/>
    <w:rsid w:val="00C742B4"/>
    <w:rsid w:val="00C77149"/>
    <w:rsid w:val="00D72D1D"/>
    <w:rsid w:val="00D97E50"/>
    <w:rsid w:val="00E57BE1"/>
    <w:rsid w:val="00EC1144"/>
    <w:rsid w:val="00F22379"/>
    <w:rsid w:val="00F34352"/>
    <w:rsid w:val="00F779C4"/>
    <w:rsid w:val="00F83096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1F06"/>
  <w15:chartTrackingRefBased/>
  <w15:docId w15:val="{FDE6410E-E3F7-4EE6-8C74-922DE3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3F14"/>
    <w:rPr>
      <w:color w:val="0000FF"/>
      <w:u w:val="single"/>
    </w:rPr>
  </w:style>
  <w:style w:type="table" w:styleId="a4">
    <w:name w:val="Table Grid"/>
    <w:basedOn w:val="a1"/>
    <w:uiPriority w:val="39"/>
    <w:rsid w:val="002F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C0293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C02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50"/>
    <w:rPr>
      <w:rFonts w:ascii="Segoe UI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rsid w:val="007643BF"/>
    <w:pPr>
      <w:widowControl w:val="0"/>
      <w:autoSpaceDE w:val="0"/>
      <w:autoSpaceDN w:val="0"/>
      <w:adjustRightInd w:val="0"/>
      <w:spacing w:line="356" w:lineRule="exact"/>
      <w:ind w:firstLine="701"/>
      <w:jc w:val="both"/>
    </w:pPr>
  </w:style>
  <w:style w:type="character" w:customStyle="1" w:styleId="FontStyle21">
    <w:name w:val="Font Style21"/>
    <w:rsid w:val="007643BF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F83096"/>
    <w:pPr>
      <w:ind w:left="720"/>
      <w:contextualSpacing/>
    </w:pPr>
    <w:rPr>
      <w:rFonts w:eastAsiaTheme="minorHAnsi"/>
      <w:color w:val="000000" w:themeColor="text1"/>
      <w:lang w:val="en-US"/>
    </w:rPr>
  </w:style>
  <w:style w:type="character" w:customStyle="1" w:styleId="text-small">
    <w:name w:val="text-small"/>
    <w:basedOn w:val="a0"/>
    <w:rsid w:val="00F83096"/>
  </w:style>
  <w:style w:type="character" w:customStyle="1" w:styleId="margin">
    <w:name w:val="margin"/>
    <w:basedOn w:val="a0"/>
    <w:rsid w:val="00F83096"/>
  </w:style>
  <w:style w:type="table" w:customStyle="1" w:styleId="1">
    <w:name w:val="Сетка таблицы1"/>
    <w:basedOn w:val="a1"/>
    <w:next w:val="a4"/>
    <w:uiPriority w:val="39"/>
    <w:rsid w:val="00325F85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7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kon_pm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y.pm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3306-7881-470A-905E-025DC7AA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Николаева Татьяна Николаевна</cp:lastModifiedBy>
  <cp:revision>3</cp:revision>
  <cp:lastPrinted>2023-09-26T06:13:00Z</cp:lastPrinted>
  <dcterms:created xsi:type="dcterms:W3CDTF">2024-11-19T15:03:00Z</dcterms:created>
  <dcterms:modified xsi:type="dcterms:W3CDTF">2024-11-19T15:04:00Z</dcterms:modified>
</cp:coreProperties>
</file>