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BF25B" w14:textId="77777777" w:rsidR="00E73D00" w:rsidRDefault="00E73D00">
      <w:pPr>
        <w:rPr>
          <w:rFonts w:cs="Times New Roman"/>
          <w:sz w:val="22"/>
          <w:szCs w:val="22"/>
          <w:lang w:eastAsia="en-US"/>
        </w:rPr>
      </w:pPr>
    </w:p>
    <w:p w14:paraId="024549DA" w14:textId="77777777" w:rsidR="00E73D00" w:rsidRDefault="00E73D00">
      <w:pPr>
        <w:ind w:left="4820"/>
        <w:jc w:val="right"/>
        <w:rPr>
          <w:rFonts w:cs="Times New Roman"/>
          <w:b/>
          <w:bCs/>
          <w:lang w:eastAsia="en-US"/>
        </w:rPr>
      </w:pPr>
    </w:p>
    <w:p w14:paraId="2FCED387" w14:textId="77777777" w:rsidR="00E73D00" w:rsidRDefault="00A55ABC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   </w:t>
      </w:r>
    </w:p>
    <w:p w14:paraId="372EE745" w14:textId="77777777" w:rsidR="00E73D00" w:rsidRDefault="00A55ABC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    ДОГОВОР № _________</w:t>
      </w:r>
    </w:p>
    <w:p w14:paraId="1D6B08F4" w14:textId="77777777" w:rsidR="00E73D00" w:rsidRDefault="00A55ABC">
      <w:pPr>
        <w:tabs>
          <w:tab w:val="left" w:pos="3092"/>
        </w:tabs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        поставки товара</w:t>
      </w:r>
    </w:p>
    <w:p w14:paraId="2E433CAD" w14:textId="77777777" w:rsidR="00E73D00" w:rsidRDefault="00E73D00">
      <w:pPr>
        <w:jc w:val="center"/>
        <w:rPr>
          <w:rFonts w:cs="Times New Roman"/>
          <w:b/>
          <w:lang w:eastAsia="en-US"/>
        </w:rPr>
      </w:pPr>
    </w:p>
    <w:p w14:paraId="4061EEF4" w14:textId="77777777" w:rsidR="00E73D00" w:rsidRDefault="00A55ABC">
      <w:p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г. Бендеры 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  <w:t xml:space="preserve">     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  <w:t xml:space="preserve">                                              «__»_____________2024года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</w:p>
    <w:p w14:paraId="734FC043" w14:textId="77777777" w:rsidR="00E73D00" w:rsidRDefault="00A55ABC">
      <w:pPr>
        <w:jc w:val="both"/>
        <w:rPr>
          <w:rFonts w:cs="Times New Roman"/>
          <w:lang w:eastAsia="en-US"/>
        </w:rPr>
      </w:pPr>
      <w:r>
        <w:rPr>
          <w:rFonts w:cs="Times New Roman"/>
        </w:rPr>
        <w:t>Государственная администрация города Бендеры, именуемая в дальнейшем «Заказчик», в лице Главы __________________________________,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(СЗМР 94-4), с одной стороны, _______________________________________________, именуемое в дальнейшем «Поставщик», в лице __________________________, действующей на основании ____________, с другой стороны, и</w:t>
      </w:r>
      <w:r>
        <w:t xml:space="preserve"> </w:t>
      </w:r>
      <w:r>
        <w:rPr>
          <w:rFonts w:cs="Times New Roman"/>
        </w:rPr>
        <w:t xml:space="preserve">муниципальное учреждение "Управление народного образования г. Бендеры", именуемое в дальнейшем «Получатель», в лице __________________________, действующей на основании Устава, 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муниципальных нужд на 2024 год (№ 8.8), </w:t>
      </w:r>
      <w:r>
        <w:rPr>
          <w:rFonts w:cs="Times New Roman"/>
          <w:lang w:bidi="ru-RU"/>
        </w:rPr>
        <w:t>по итогам проведения запроса предложений (Извещение о закупке товаров, работ, услуг  для обеспечения государственных (муниципальных) нужд от       2024 года, Протокол запроса предложений _______________</w:t>
      </w:r>
      <w:r>
        <w:rPr>
          <w:rFonts w:cs="Times New Roman"/>
        </w:rPr>
        <w:t xml:space="preserve">  </w:t>
      </w:r>
      <w:r>
        <w:rPr>
          <w:rFonts w:cs="Times New Roman"/>
          <w:lang w:bidi="ru-RU"/>
        </w:rPr>
        <w:t xml:space="preserve">от _______2024 года №____-ЗП), </w:t>
      </w:r>
      <w:r>
        <w:rPr>
          <w:rFonts w:cs="Times New Roman"/>
        </w:rPr>
        <w:t xml:space="preserve">заключили настоящий договор о нижеследующем: </w:t>
      </w:r>
    </w:p>
    <w:p w14:paraId="27E10B96" w14:textId="77777777" w:rsidR="00E73D00" w:rsidRDefault="00E73D00">
      <w:pPr>
        <w:ind w:firstLine="567"/>
        <w:jc w:val="both"/>
        <w:rPr>
          <w:rFonts w:cs="Times New Roman"/>
        </w:rPr>
      </w:pPr>
    </w:p>
    <w:p w14:paraId="558FC4FF" w14:textId="77777777" w:rsidR="00E73D00" w:rsidRDefault="00A55ABC">
      <w:pPr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1. Предмет договора</w:t>
      </w:r>
    </w:p>
    <w:p w14:paraId="078551D1" w14:textId="19281D6F" w:rsidR="00E73D00" w:rsidRDefault="00A55ABC">
      <w:pPr>
        <w:ind w:firstLine="567"/>
        <w:jc w:val="both"/>
      </w:pPr>
      <w:r>
        <w:rPr>
          <w:rFonts w:cs="Times New Roman"/>
        </w:rPr>
        <w:t>1.1. По настоящему договору Поставщик, осуществляющий предпринимательскую деятельность, обязуется в обусловленный Договором срок поставить Заказчику</w:t>
      </w:r>
      <w:r w:rsidR="008A3170">
        <w:t xml:space="preserve"> закупаемые</w:t>
      </w:r>
      <w:bookmarkStart w:id="0" w:name="_GoBack"/>
      <w:bookmarkEnd w:id="0"/>
      <w:r>
        <w:t xml:space="preserve"> им шкафы для кабинета (именуемый в дальнейшем «Товар»)</w:t>
      </w:r>
      <w:r>
        <w:rPr>
          <w:rFonts w:cs="Times New Roman"/>
        </w:rPr>
        <w:t xml:space="preserve"> путем его отгрузки (передачи) лицу, указанному в договоре в качестве Получателя.</w:t>
      </w:r>
    </w:p>
    <w:p w14:paraId="20A076F9" w14:textId="77777777" w:rsidR="00E73D00" w:rsidRDefault="00A55ABC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1.2. Наименование, страна и фирма производитель,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7010333" w14:textId="77777777" w:rsidR="00E73D00" w:rsidRDefault="00A55ABC">
      <w:pPr>
        <w:ind w:firstLine="567"/>
        <w:jc w:val="both"/>
        <w:rPr>
          <w:rFonts w:cs="Times New Roman"/>
        </w:rPr>
      </w:pPr>
      <w:r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160E7378" w14:textId="77777777" w:rsidR="00E73D00" w:rsidRDefault="00A55ABC">
      <w:pPr>
        <w:ind w:firstLine="567"/>
        <w:jc w:val="both"/>
        <w:rPr>
          <w:rFonts w:cs="Times New Roman"/>
        </w:rPr>
      </w:pPr>
      <w:r>
        <w:rPr>
          <w:rFonts w:cs="Times New Roman"/>
        </w:rPr>
        <w:t>1.4. Договор заключен в соответствии с ____________ Закона о закупках.</w:t>
      </w:r>
    </w:p>
    <w:p w14:paraId="5C99F3AF" w14:textId="77777777" w:rsidR="00E73D00" w:rsidRDefault="00A55ABC">
      <w:pPr>
        <w:ind w:firstLine="567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cs="Times New Roman"/>
          <w:lang w:eastAsia="en-US"/>
        </w:rPr>
        <w:t xml:space="preserve"> . </w:t>
      </w:r>
    </w:p>
    <w:p w14:paraId="3AC40BFB" w14:textId="77777777" w:rsidR="00E73D00" w:rsidRDefault="00A55ABC">
      <w:pPr>
        <w:ind w:right="-832" w:firstLine="567"/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lang w:eastAsia="en-US"/>
        </w:rPr>
        <w:t xml:space="preserve">2. </w:t>
      </w:r>
      <w:r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397BFEB8" w14:textId="77777777" w:rsidR="00E73D00" w:rsidRDefault="00E73D00">
      <w:pPr>
        <w:ind w:right="-832" w:firstLine="567"/>
        <w:jc w:val="center"/>
        <w:rPr>
          <w:rFonts w:cs="Times New Roman"/>
          <w:b/>
          <w:color w:val="000000" w:themeColor="text1"/>
        </w:rPr>
      </w:pPr>
    </w:p>
    <w:p w14:paraId="0E0C774D" w14:textId="77777777" w:rsidR="00E73D00" w:rsidRDefault="00A55ABC">
      <w:pPr>
        <w:ind w:firstLine="567"/>
        <w:jc w:val="both"/>
      </w:pPr>
      <w:r>
        <w:t xml:space="preserve">2.1. Цена договора определяется согласно Спецификации (Приложение №1 к настоящему договору) и составляет </w:t>
      </w:r>
      <w:r>
        <w:rPr>
          <w:b/>
        </w:rPr>
        <w:t>__________ (сумма прописью)</w:t>
      </w:r>
      <w:r>
        <w:t xml:space="preserve"> рубля ___ копеек Приднестровской Молдавской Республики.  </w:t>
      </w:r>
    </w:p>
    <w:p w14:paraId="0F4973A8" w14:textId="77777777" w:rsidR="00E73D00" w:rsidRDefault="00A55AB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0FE6ADBB" w14:textId="77777777" w:rsidR="00E73D00" w:rsidRDefault="00A55AB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2.3. Цена единицы товара установлена Спецификацией (Приложение № 1) к настоящему договору.</w:t>
      </w:r>
    </w:p>
    <w:p w14:paraId="1FA38D2B" w14:textId="59FE7879" w:rsidR="00E73D00" w:rsidRDefault="00A55AB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2.4.  Источник финансирования –</w:t>
      </w:r>
      <w:r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>местный бюджет города Бендеры.</w:t>
      </w:r>
      <w:r w:rsidR="00231B20">
        <w:rPr>
          <w:rFonts w:cs="Times New Roman"/>
          <w:lang w:eastAsia="en-US"/>
        </w:rPr>
        <w:t xml:space="preserve"> </w:t>
      </w:r>
    </w:p>
    <w:p w14:paraId="6865A6AB" w14:textId="77777777" w:rsidR="00E73D00" w:rsidRDefault="00A55ABC">
      <w:pPr>
        <w:jc w:val="both"/>
        <w:rPr>
          <w:rFonts w:eastAsia="Calibri" w:cs="Times New Roman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 xml:space="preserve">          </w:t>
      </w:r>
      <w:r>
        <w:rPr>
          <w:rFonts w:cs="Times New Roman"/>
          <w:lang w:eastAsia="en-US"/>
        </w:rPr>
        <w:t xml:space="preserve">2.5. </w:t>
      </w:r>
      <w:r>
        <w:rPr>
          <w:rFonts w:eastAsia="Calibri" w:cs="Times New Roman"/>
          <w:lang w:eastAsia="en-US"/>
        </w:rPr>
        <w:t xml:space="preserve">Оплата товара Получателем производится на условиях  предварительной оплаты (аванса) в размере </w:t>
      </w:r>
      <w:r>
        <w:rPr>
          <w:rFonts w:eastAsia="Calibri" w:cs="Times New Roman"/>
          <w:color w:val="000000" w:themeColor="text1"/>
          <w:lang w:eastAsia="en-US"/>
        </w:rPr>
        <w:t xml:space="preserve">50 </w:t>
      </w:r>
      <w:r>
        <w:rPr>
          <w:rFonts w:eastAsia="Calibri" w:cs="Times New Roman"/>
          <w:lang w:eastAsia="en-US"/>
        </w:rPr>
        <w:t xml:space="preserve">% </w:t>
      </w:r>
      <w:r>
        <w:rPr>
          <w:rFonts w:eastAsia="Calibri" w:cs="Times New Roman"/>
          <w:color w:val="000000" w:themeColor="text1"/>
          <w:lang w:eastAsia="en-US"/>
        </w:rPr>
        <w:t xml:space="preserve">(пятьдесят) </w:t>
      </w:r>
      <w:r>
        <w:rPr>
          <w:rFonts w:eastAsia="Calibri" w:cs="Times New Roman"/>
          <w:lang w:eastAsia="en-US"/>
        </w:rPr>
        <w:t>от цены договора (стоимости товара). Дальнейшая оплата товара производится не позднее 30 (тридцати) календарных дней со дня подписания представителями Сторон приемо-сдаточных документов.</w:t>
      </w:r>
    </w:p>
    <w:p w14:paraId="4BCE503F" w14:textId="77777777" w:rsidR="00E73D00" w:rsidRDefault="00E73D00">
      <w:pPr>
        <w:jc w:val="both"/>
        <w:rPr>
          <w:rFonts w:eastAsia="Calibri" w:cs="Times New Roman"/>
          <w:lang w:eastAsia="en-US"/>
        </w:rPr>
      </w:pPr>
    </w:p>
    <w:p w14:paraId="784A138C" w14:textId="77777777" w:rsidR="00E73D00" w:rsidRDefault="00A55ABC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4CDCE429" w14:textId="77777777" w:rsidR="00E73D00" w:rsidRDefault="00A55ABC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22D24913" w14:textId="77777777" w:rsidR="00E73D00" w:rsidRDefault="00E73D00">
      <w:pPr>
        <w:jc w:val="both"/>
        <w:rPr>
          <w:rFonts w:eastAsia="Calibri" w:cs="Times New Roman"/>
          <w:lang w:eastAsia="en-US"/>
        </w:rPr>
      </w:pPr>
    </w:p>
    <w:p w14:paraId="648D2691" w14:textId="77777777" w:rsidR="00E73D00" w:rsidRDefault="00E73D00">
      <w:pPr>
        <w:jc w:val="both"/>
        <w:rPr>
          <w:rFonts w:eastAsia="Calibri" w:cs="Times New Roman"/>
          <w:lang w:eastAsia="en-US"/>
        </w:rPr>
      </w:pPr>
    </w:p>
    <w:p w14:paraId="1A9D52B9" w14:textId="77777777" w:rsidR="00E73D00" w:rsidRDefault="00E73D00">
      <w:pPr>
        <w:jc w:val="both"/>
        <w:rPr>
          <w:rFonts w:eastAsia="Calibri" w:cs="Times New Roman"/>
          <w:lang w:eastAsia="en-US"/>
        </w:rPr>
      </w:pPr>
    </w:p>
    <w:p w14:paraId="271EB99B" w14:textId="77777777" w:rsidR="00E73D00" w:rsidRDefault="00A55ABC">
      <w:pPr>
        <w:ind w:right="-1" w:hanging="142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</w:p>
    <w:p w14:paraId="5A06B84B" w14:textId="77777777" w:rsidR="00E73D00" w:rsidRDefault="00A55ABC">
      <w:pPr>
        <w:ind w:hanging="14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0C55F3BE" w14:textId="77777777" w:rsidR="00E73D00" w:rsidRDefault="00A55AB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договору. </w:t>
      </w:r>
    </w:p>
    <w:p w14:paraId="72B51808" w14:textId="77777777" w:rsidR="00E73D00" w:rsidRDefault="00E73D00">
      <w:pPr>
        <w:ind w:firstLine="567"/>
        <w:jc w:val="both"/>
        <w:rPr>
          <w:rFonts w:asciiTheme="minorHAnsi" w:eastAsia="Times New Roman" w:hAnsiTheme="minorHAnsi"/>
          <w:sz w:val="22"/>
          <w:szCs w:val="22"/>
          <w:lang w:eastAsia="en-US"/>
        </w:rPr>
      </w:pPr>
    </w:p>
    <w:p w14:paraId="5E56FC60" w14:textId="77777777" w:rsidR="00E73D00" w:rsidRDefault="00A55ABC">
      <w:pPr>
        <w:ind w:left="-426" w:right="-1" w:firstLine="568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1642522D" w14:textId="77777777" w:rsidR="00B5784E" w:rsidRDefault="00A55ABC" w:rsidP="00B5784E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8"/>
        <w:jc w:val="both"/>
      </w:pPr>
      <w:r>
        <w:t>Поставка Товара осуществляется путём отгрузки (передачи) Получателю отдельными партиями на протяжении всего срока действия договора на основании заявок Получателя в согласованные сторонами сроки, но не позднее 5 (пяти)  рабочих дней с момента получения заявки Получателя, с возможностью досрочной поставки полного объёма.</w:t>
      </w:r>
    </w:p>
    <w:p w14:paraId="386F7A00" w14:textId="65C7E987" w:rsidR="00B5784E" w:rsidRDefault="00B5784E" w:rsidP="00B5784E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>
        <w:t xml:space="preserve">          </w:t>
      </w:r>
      <w:r w:rsidRPr="00B5784E">
        <w:t>Наименование, количество Товара, содержащегося в отдельной партии, и срок поставки отдельной партии Товара определяются на основании заявки Получателя, направленной посредством факсимильной связи телефонной связи или электронной почты.</w:t>
      </w:r>
    </w:p>
    <w:p w14:paraId="756FBDB0" w14:textId="4AC6580A" w:rsidR="00E73D00" w:rsidRDefault="00A55ABC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>
        <w:t xml:space="preserve">          3.2. Место поставки товара –</w:t>
      </w:r>
      <w:r w:rsidR="00B5784E">
        <w:t xml:space="preserve"> </w:t>
      </w:r>
      <w:r>
        <w:t>г. Бендеры</w:t>
      </w:r>
      <w:r w:rsidR="00B5784E">
        <w:t>,</w:t>
      </w:r>
      <w:r>
        <w:t xml:space="preserve"> ул. Суворова, 57.</w:t>
      </w:r>
      <w:r>
        <w:rPr>
          <w:b/>
          <w:bCs/>
        </w:rPr>
        <w:t xml:space="preserve"> </w:t>
      </w:r>
      <w:r>
        <w:t xml:space="preserve">Доставка осуществляется Поставщиком за свой счет.  </w:t>
      </w:r>
    </w:p>
    <w:p w14:paraId="71ED0F6B" w14:textId="77777777" w:rsidR="00E73D00" w:rsidRDefault="00A55ABC">
      <w:pPr>
        <w:jc w:val="both"/>
        <w:rPr>
          <w:rFonts w:eastAsia="Times New Roman" w:cs="Times New Roman"/>
        </w:rPr>
      </w:pPr>
      <w:r>
        <w:t xml:space="preserve">           3.3. Передача Товара от Поставщика к Получателю осуществляется по месту поставки </w:t>
      </w:r>
      <w:r>
        <w:rPr>
          <w:color w:val="000000" w:themeColor="text1"/>
        </w:rPr>
        <w:t xml:space="preserve">по акту приема-передачи товара </w:t>
      </w:r>
      <w:r>
        <w:t xml:space="preserve">либо иному документу о приемке поставленного товара, подписанному этими сторонами. В случае наличия оснований для  </w:t>
      </w:r>
      <w:r>
        <w:rPr>
          <w:rFonts w:eastAsia="Times New Roman" w:cs="Times New Roman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2E756D17" w14:textId="77777777" w:rsidR="00E73D00" w:rsidRDefault="00A55ABC">
      <w:pPr>
        <w:ind w:firstLine="567"/>
        <w:jc w:val="both"/>
      </w:pPr>
      <w: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69E6D083" w14:textId="77777777" w:rsidR="00E73D00" w:rsidRDefault="00A55ABC">
      <w:pPr>
        <w:ind w:firstLine="567"/>
        <w:jc w:val="both"/>
      </w:pPr>
      <w:r>
        <w:t xml:space="preserve">а) акт приема-передачи товара либо иной документ о приемке поставленного товара; </w:t>
      </w:r>
    </w:p>
    <w:p w14:paraId="56DA2487" w14:textId="77777777" w:rsidR="00E73D00" w:rsidRDefault="00A55ABC">
      <w:pPr>
        <w:ind w:firstLine="567"/>
        <w:jc w:val="both"/>
      </w:pPr>
      <w:r>
        <w:t>б) счет на оплату товара;</w:t>
      </w:r>
    </w:p>
    <w:p w14:paraId="7CAE4D9C" w14:textId="77777777" w:rsidR="00E73D00" w:rsidRDefault="00A55ABC">
      <w:pPr>
        <w:ind w:firstLine="567"/>
        <w:jc w:val="both"/>
      </w:pPr>
      <w:r>
        <w:t>в) паспорт на каждую единицу Товара, в случае если поставляемый Товар требует паспортизации;</w:t>
      </w:r>
    </w:p>
    <w:p w14:paraId="642ABA30" w14:textId="77777777" w:rsidR="00E73D00" w:rsidRDefault="00A55ABC">
      <w:pPr>
        <w:ind w:firstLine="567"/>
        <w:jc w:val="both"/>
      </w:pPr>
      <w:r>
        <w:t xml:space="preserve">г) сертификат качества (соответствия) и (или) </w:t>
      </w:r>
      <w:r>
        <w:rPr>
          <w:color w:val="000000"/>
          <w:lang w:eastAsia="en-US"/>
        </w:rPr>
        <w:t xml:space="preserve">другие предусмотренные законодательством </w:t>
      </w:r>
      <w:r>
        <w:t>Приднестровской Молдавской Республики</w:t>
      </w:r>
      <w:r>
        <w:rPr>
          <w:color w:val="000000"/>
          <w:lang w:eastAsia="en-US"/>
        </w:rPr>
        <w:t xml:space="preserve"> документы, удостоверяющие качество </w:t>
      </w:r>
      <w: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362C5C1D" w14:textId="7DB8E2FE" w:rsidR="00B5784E" w:rsidRDefault="00B5784E">
      <w:pPr>
        <w:ind w:firstLine="567"/>
        <w:jc w:val="both"/>
      </w:pPr>
      <w:r>
        <w:t>д) инструкция по эксплуатации (при наличии);</w:t>
      </w:r>
    </w:p>
    <w:p w14:paraId="5635BF5E" w14:textId="2BC0D7C2" w:rsidR="00E73D00" w:rsidRDefault="00B5784E">
      <w:pPr>
        <w:ind w:firstLine="567"/>
        <w:jc w:val="both"/>
      </w:pPr>
      <w:r>
        <w:t>е</w:t>
      </w:r>
      <w:r w:rsidR="00A55ABC"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66FB639F" w14:textId="77777777" w:rsidR="00E73D00" w:rsidRDefault="00A55ABC">
      <w:pPr>
        <w:ind w:firstLine="567"/>
        <w:jc w:val="both"/>
      </w:pPr>
      <w:r>
        <w:t xml:space="preserve">3.5. В случае непредставления Поставщиком указанных в пункте 3.4. документов Товар считается переданным некомплектным и Получатель вправе не принимать его до дня предоставления соответствующих документов. </w:t>
      </w:r>
    </w:p>
    <w:p w14:paraId="5529A8DF" w14:textId="77777777" w:rsidR="00E73D00" w:rsidRDefault="00A55ABC">
      <w:pPr>
        <w:ind w:firstLine="567"/>
        <w:jc w:val="both"/>
      </w:pPr>
      <w: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3A40523F" w14:textId="77777777" w:rsidR="00E73D00" w:rsidRDefault="00A55ABC" w:rsidP="00B5784E">
      <w:pPr>
        <w:ind w:firstLine="567"/>
        <w:jc w:val="both"/>
      </w:pPr>
      <w:r>
        <w:t xml:space="preserve">Проверка Товара на предмет соответствия наименования,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1F5F04AE" w14:textId="3C25E6F9" w:rsidR="00B5784E" w:rsidRDefault="00A55ABC" w:rsidP="00B5784E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3.7. При недопоставке Товара (отсутствует часть заказанных Товаров, Товар не соответствует Спецификации и т.п.), Поставщик обязан восполнить недопоставленный Товар в течение 5 (пяти) рабочих дней с момента проставления Получателем соответствующей </w:t>
      </w:r>
    </w:p>
    <w:p w14:paraId="6C136EC8" w14:textId="1B435956" w:rsidR="00B5784E" w:rsidRDefault="00B5784E" w:rsidP="00B5784E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408DE02C" w14:textId="77777777" w:rsidR="00B5784E" w:rsidRDefault="00B5784E" w:rsidP="00B5784E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151ABF0B" w14:textId="77777777" w:rsidR="00B5784E" w:rsidRDefault="00B5784E" w:rsidP="00B5784E">
      <w:pPr>
        <w:jc w:val="both"/>
        <w:rPr>
          <w:rFonts w:cs="Times New Roman"/>
          <w:lang w:eastAsia="en-US"/>
        </w:rPr>
      </w:pPr>
    </w:p>
    <w:p w14:paraId="3E1FC1A4" w14:textId="77777777" w:rsidR="00B5784E" w:rsidRDefault="00B5784E" w:rsidP="00B5784E">
      <w:pPr>
        <w:jc w:val="both"/>
        <w:rPr>
          <w:rFonts w:cs="Times New Roman"/>
          <w:lang w:eastAsia="en-US"/>
        </w:rPr>
      </w:pPr>
    </w:p>
    <w:p w14:paraId="6F005708" w14:textId="635496B4" w:rsidR="00E73D00" w:rsidRDefault="00A55ABC" w:rsidP="00B5784E">
      <w:p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4580219E" w14:textId="77777777" w:rsidR="00E73D00" w:rsidRDefault="00A55AB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329D9A75" w14:textId="77777777" w:rsidR="00E73D00" w:rsidRDefault="00A55ABC">
      <w:pPr>
        <w:jc w:val="both"/>
        <w:rPr>
          <w:lang w:eastAsia="en-US"/>
        </w:rPr>
      </w:pPr>
      <w:r>
        <w:rPr>
          <w:lang w:eastAsia="en-US"/>
        </w:rPr>
        <w:t xml:space="preserve">          3.9. Поставщик обязан устранить недостатки или заменить Товар ненадлежащего качества в течение 5 (пяти) рабочих дней с момента получения претензии по качеству Товара.</w:t>
      </w:r>
    </w:p>
    <w:p w14:paraId="633B553E" w14:textId="77777777" w:rsidR="00E73D00" w:rsidRDefault="00A55ABC">
      <w:pPr>
        <w:ind w:firstLine="567"/>
        <w:jc w:val="both"/>
      </w:pPr>
      <w:r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76420416" w14:textId="77777777" w:rsidR="00E73D00" w:rsidRDefault="00A55ABC">
      <w:pPr>
        <w:ind w:firstLine="567"/>
        <w:jc w:val="center"/>
        <w:rPr>
          <w:b/>
        </w:rPr>
      </w:pPr>
      <w:r>
        <w:rPr>
          <w:b/>
        </w:rPr>
        <w:t>4. Права и обязанности сторон</w:t>
      </w:r>
    </w:p>
    <w:p w14:paraId="5DA3B4A7" w14:textId="77777777" w:rsidR="00E73D00" w:rsidRDefault="00A55ABC">
      <w:pPr>
        <w:ind w:firstLine="567"/>
        <w:jc w:val="both"/>
        <w:rPr>
          <w:b/>
        </w:rPr>
      </w:pPr>
      <w:r>
        <w:rPr>
          <w:b/>
        </w:rPr>
        <w:t>4.1. Поставщик вправе:</w:t>
      </w:r>
    </w:p>
    <w:p w14:paraId="6C5663D3" w14:textId="77777777" w:rsidR="00E73D00" w:rsidRDefault="00A55ABC">
      <w:pPr>
        <w:ind w:firstLine="567"/>
        <w:jc w:val="both"/>
      </w:pPr>
      <w: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49408AD7" w14:textId="77777777" w:rsidR="00E73D00" w:rsidRDefault="00A55ABC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t xml:space="preserve">4.1.2. </w:t>
      </w:r>
      <w:r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4C1B373E" w14:textId="77777777" w:rsidR="00E73D00" w:rsidRDefault="00A55ABC">
      <w:pPr>
        <w:ind w:firstLine="567"/>
        <w:jc w:val="both"/>
        <w:rPr>
          <w:b/>
        </w:rPr>
      </w:pPr>
      <w:r>
        <w:rPr>
          <w:b/>
        </w:rPr>
        <w:t>4.2. Поставщик обязан:</w:t>
      </w:r>
    </w:p>
    <w:p w14:paraId="4B2316E5" w14:textId="77777777" w:rsidR="00E73D00" w:rsidRDefault="00A55ABC">
      <w:pPr>
        <w:ind w:firstLine="567"/>
        <w:jc w:val="both"/>
      </w:pPr>
      <w:r>
        <w:t xml:space="preserve">4.2.1. поставить Заказчику путём отгрузки (передачи) Получателю на условиях, в порядке и сроки предусмотренные настоящим Договором, Товар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1C323313" w14:textId="77777777" w:rsidR="00E73D00" w:rsidRDefault="00A55AB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4CDE183F" w14:textId="77777777" w:rsidR="00E73D00" w:rsidRDefault="00A55AB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7F551980" w14:textId="77777777" w:rsidR="00E73D00" w:rsidRDefault="00A55ABC">
      <w:pPr>
        <w:suppressAutoHyphens/>
        <w:ind w:firstLine="567"/>
        <w:jc w:val="both"/>
        <w:rPr>
          <w:rFonts w:eastAsia="Calibri" w:cs="Times New Roman"/>
          <w:color w:val="000000"/>
          <w:lang w:eastAsia="ar-SA" w:bidi="ru-RU"/>
        </w:rPr>
      </w:pPr>
      <w:r>
        <w:rPr>
          <w:rFonts w:cs="Times New Roman"/>
          <w:lang w:eastAsia="en-US"/>
        </w:rPr>
        <w:t xml:space="preserve">4.2.4. </w:t>
      </w:r>
      <w:r>
        <w:rPr>
          <w:rFonts w:eastAsia="Calibri" w:cs="Times New Roman"/>
          <w:color w:val="000000"/>
          <w:lang w:eastAsia="ar-SA" w:bidi="ru-RU"/>
        </w:rPr>
        <w:t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</w:t>
      </w:r>
    </w:p>
    <w:p w14:paraId="7EC043EC" w14:textId="77777777" w:rsidR="00E73D00" w:rsidRDefault="00A55AB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30FAC1D3" w14:textId="77777777" w:rsidR="00E73D00" w:rsidRDefault="00A55ABC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4.2.6. </w:t>
      </w:r>
      <w:r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>
        <w:rPr>
          <w:rFonts w:cs="Times New Roman"/>
        </w:rPr>
        <w:t>над исполнением Поставщиком условий договора и гарантийных обязательств;</w:t>
      </w:r>
    </w:p>
    <w:p w14:paraId="1EEA96B1" w14:textId="77777777" w:rsidR="00E73D00" w:rsidRDefault="00A55ABC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4.2.7. </w:t>
      </w:r>
      <w:r>
        <w:rPr>
          <w:rFonts w:cs="Times New Roman"/>
          <w:lang w:val="zh-CN"/>
        </w:rPr>
        <w:t>представлять «Заказчику» информацию обо всех</w:t>
      </w:r>
      <w:r>
        <w:rPr>
          <w:rFonts w:cs="Times New Roman"/>
        </w:rPr>
        <w:t xml:space="preserve"> соисполнителях</w:t>
      </w:r>
      <w:r>
        <w:rPr>
          <w:rFonts w:cs="Times New Roman"/>
          <w:lang w:val="zh-CN"/>
        </w:rPr>
        <w:t>, заключивших договор или договоры с</w:t>
      </w:r>
      <w:r>
        <w:rPr>
          <w:rFonts w:cs="Times New Roman"/>
        </w:rPr>
        <w:t xml:space="preserve"> поставщиком</w:t>
      </w:r>
      <w:r>
        <w:rPr>
          <w:rFonts w:cs="Times New Roman"/>
          <w:lang w:val="zh-CN"/>
        </w:rPr>
        <w:t>, цена которого или общая цена которых составляет более чем 10 процентов цены настоящего договора</w:t>
      </w:r>
      <w:r>
        <w:rPr>
          <w:rFonts w:cs="Times New Roman"/>
        </w:rPr>
        <w:t>;</w:t>
      </w:r>
    </w:p>
    <w:p w14:paraId="28A3D261" w14:textId="77777777" w:rsidR="00E73D00" w:rsidRDefault="00A55ABC">
      <w:pPr>
        <w:ind w:right="-1" w:firstLine="567"/>
        <w:jc w:val="both"/>
        <w:rPr>
          <w:rFonts w:eastAsia="Calibri"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lang w:val="zh-CN"/>
        </w:rPr>
        <w:t xml:space="preserve">Указанная в части первой настоящего подпункта информация представляется Заказчику </w:t>
      </w:r>
      <w:r>
        <w:rPr>
          <w:rFonts w:cs="Times New Roman"/>
        </w:rPr>
        <w:t xml:space="preserve">Поставщиком </w:t>
      </w:r>
      <w:r>
        <w:rPr>
          <w:rFonts w:cs="Times New Roman"/>
          <w:lang w:val="zh-CN"/>
        </w:rPr>
        <w:t xml:space="preserve">в течение 10 (десяти) дней с момента заключения им договора с </w:t>
      </w:r>
      <w:r>
        <w:rPr>
          <w:rFonts w:cs="Times New Roman"/>
        </w:rPr>
        <w:t>соисполнителем</w:t>
      </w:r>
      <w:r>
        <w:rPr>
          <w:rFonts w:cs="Times New Roman"/>
          <w:lang w:val="zh-CN"/>
        </w:rPr>
        <w:t>;</w:t>
      </w:r>
      <w:r>
        <w:rPr>
          <w:rFonts w:eastAsia="Calibri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2FCA910E" w14:textId="77777777" w:rsidR="00E73D00" w:rsidRDefault="00A55ABC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>4.2.8.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14:paraId="092B9A4F" w14:textId="77777777" w:rsidR="00E73D00" w:rsidRDefault="00A55ABC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>4.2.9.</w:t>
      </w:r>
      <w:r>
        <w:rPr>
          <w:rFonts w:cs="Times New Roman"/>
          <w:color w:val="000000"/>
          <w:lang w:eastAsia="en-US"/>
        </w:rPr>
        <w:t xml:space="preserve"> </w:t>
      </w:r>
      <w:r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68CB8277" w14:textId="77777777" w:rsidR="00E73D00" w:rsidRDefault="00A55ABC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4.3. Заказчик вправе:</w:t>
      </w:r>
    </w:p>
    <w:p w14:paraId="62591128" w14:textId="77777777" w:rsidR="00E73D00" w:rsidRDefault="00A55AB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219F69B2" w14:textId="77777777" w:rsidR="00B5784E" w:rsidRDefault="00B5784E" w:rsidP="00B5784E">
      <w:pPr>
        <w:ind w:right="-666"/>
        <w:jc w:val="both"/>
        <w:rPr>
          <w:rFonts w:cs="Times New Roman"/>
          <w:lang w:eastAsia="en-US"/>
        </w:rPr>
      </w:pPr>
      <w:bookmarkStart w:id="1" w:name="_Hlk162334147"/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7BA6970B" w14:textId="77777777" w:rsidR="00B5784E" w:rsidRDefault="00B5784E" w:rsidP="00B5784E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bookmarkEnd w:id="1"/>
    <w:p w14:paraId="40FD88D7" w14:textId="77777777" w:rsidR="00B5784E" w:rsidRDefault="00B5784E" w:rsidP="00B5784E">
      <w:pPr>
        <w:ind w:right="-1" w:firstLine="567"/>
        <w:jc w:val="both"/>
        <w:rPr>
          <w:rFonts w:cs="Times New Roman"/>
          <w:lang w:eastAsia="en-US"/>
        </w:rPr>
      </w:pPr>
    </w:p>
    <w:p w14:paraId="59778615" w14:textId="77777777" w:rsidR="00B5784E" w:rsidRDefault="00B5784E" w:rsidP="00B5784E">
      <w:pPr>
        <w:ind w:right="-1"/>
        <w:jc w:val="both"/>
        <w:rPr>
          <w:rFonts w:cs="Times New Roman"/>
          <w:lang w:eastAsia="en-US"/>
        </w:rPr>
      </w:pPr>
    </w:p>
    <w:p w14:paraId="0DF40406" w14:textId="77777777" w:rsidR="00E73D00" w:rsidRDefault="00A55AB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</w:rPr>
        <w:t>4.3.2. требовать от Поставщика своевременного устранения выявленных недостатков (дефекта, брака)  товара, либо его замены</w:t>
      </w:r>
      <w:r>
        <w:rPr>
          <w:rFonts w:cs="Times New Roman"/>
          <w:lang w:eastAsia="en-US"/>
        </w:rPr>
        <w:t>;</w:t>
      </w:r>
    </w:p>
    <w:p w14:paraId="654B2182" w14:textId="77777777" w:rsidR="00E73D00" w:rsidRDefault="00A55ABC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</w:t>
      </w:r>
      <w:r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>договора и гарантийных обязательств,</w:t>
      </w: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>без вмешательства в его оперативную хозяйственную деятельность;</w:t>
      </w:r>
    </w:p>
    <w:p w14:paraId="0E51756F" w14:textId="13B7E8E4" w:rsidR="00E73D00" w:rsidRDefault="00A55ABC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4.3.4. </w:t>
      </w:r>
      <w:bookmarkStart w:id="2" w:name="_Hlk162334122"/>
      <w:r>
        <w:rPr>
          <w:rFonts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</w:t>
      </w:r>
      <w:r w:rsidR="00B5784E">
        <w:rPr>
          <w:rFonts w:cs="Times New Roman"/>
          <w:lang w:eastAsia="en-US"/>
        </w:rPr>
        <w:t>вную хозяйственную деятельность;</w:t>
      </w:r>
    </w:p>
    <w:bookmarkEnd w:id="2"/>
    <w:p w14:paraId="6612EACE" w14:textId="77777777" w:rsidR="00E73D00" w:rsidRDefault="00A55ABC">
      <w:pPr>
        <w:ind w:right="-1" w:firstLine="567"/>
        <w:jc w:val="both"/>
        <w:rPr>
          <w:rFonts w:eastAsia="Calibri"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 xml:space="preserve">4.3.5. </w:t>
      </w:r>
      <w:r>
        <w:rPr>
          <w:rFonts w:eastAsia="Calibri" w:cs="Times New Roman"/>
          <w:color w:val="000000"/>
          <w:lang w:eastAsia="en-US"/>
        </w:rPr>
        <w:t>принять решение об одностороннем отказе от исполнения договора в случае</w:t>
      </w:r>
      <w:r>
        <w:rPr>
          <w:rFonts w:eastAsia="Calibri" w:cs="Times New Roman"/>
          <w:color w:val="000000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>
        <w:rPr>
          <w:rFonts w:eastAsia="Calibri" w:cs="Times New Roman"/>
          <w:color w:val="000000"/>
          <w:lang w:eastAsia="en-US"/>
        </w:rPr>
        <w:t>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EC6C59C" w14:textId="77777777" w:rsidR="00E73D00" w:rsidRDefault="00A55ABC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color w:val="000000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2A97FDA4" w14:textId="77777777" w:rsidR="00E73D00" w:rsidRDefault="00A55ABC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4.4. Заказчик обязан:</w:t>
      </w:r>
    </w:p>
    <w:p w14:paraId="23EA3BBF" w14:textId="4A4A49CD" w:rsidR="00E73D00" w:rsidRDefault="00A55ABC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</w:t>
      </w:r>
      <w:r w:rsidR="00B5784E">
        <w:rPr>
          <w:rFonts w:cs="Times New Roman"/>
          <w:lang w:eastAsia="en-US"/>
        </w:rPr>
        <w:t>1</w:t>
      </w:r>
      <w:r>
        <w:rPr>
          <w:rFonts w:cs="Times New Roman"/>
          <w:lang w:eastAsia="en-US"/>
        </w:rPr>
        <w:t>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6C02C695" w14:textId="13D9F4DC" w:rsidR="00E73D00" w:rsidRDefault="00A55ABC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</w:t>
      </w:r>
      <w:r w:rsidR="00B5784E">
        <w:rPr>
          <w:rFonts w:cs="Times New Roman"/>
          <w:lang w:eastAsia="en-US"/>
        </w:rPr>
        <w:t>2</w:t>
      </w:r>
      <w:r>
        <w:rPr>
          <w:rFonts w:cs="Times New Roman"/>
          <w:lang w:eastAsia="en-US"/>
        </w:rPr>
        <w:t>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418924CF" w14:textId="4EA73EB9" w:rsidR="00E73D00" w:rsidRDefault="00A55ABC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</w:t>
      </w:r>
      <w:r w:rsidR="00B5784E">
        <w:rPr>
          <w:rFonts w:cs="Times New Roman"/>
          <w:lang w:eastAsia="en-US"/>
        </w:rPr>
        <w:t>3</w:t>
      </w:r>
      <w:r>
        <w:rPr>
          <w:rFonts w:cs="Times New Roman"/>
          <w:lang w:eastAsia="en-US"/>
        </w:rPr>
        <w:t>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011E2D48" w14:textId="2671EEC7" w:rsidR="00B5784E" w:rsidRDefault="00B5784E" w:rsidP="00B5784E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4.4.4. </w:t>
      </w:r>
      <w:r w:rsidRPr="00B5784E">
        <w:rPr>
          <w:rFonts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p w14:paraId="4555FB94" w14:textId="3342A2E8" w:rsidR="00E73D00" w:rsidRDefault="00A55ABC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/>
        </w:rPr>
        <w:t>4.4.</w:t>
      </w:r>
      <w:r w:rsidR="00B5784E">
        <w:rPr>
          <w:rFonts w:cs="Times New Roman"/>
          <w:lang w:eastAsia="en-US"/>
        </w:rPr>
        <w:t>5</w:t>
      </w:r>
      <w:r>
        <w:rPr>
          <w:rFonts w:cs="Times New Roman"/>
          <w:lang w:eastAsia="en-US"/>
        </w:rPr>
        <w:t xml:space="preserve">. </w:t>
      </w:r>
      <w:r>
        <w:rPr>
          <w:rFonts w:cs="Times New Roman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0EA14991" w14:textId="77777777" w:rsidR="00E73D00" w:rsidRDefault="00A55ABC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>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5C8FE942" w14:textId="77777777" w:rsidR="00E73D00" w:rsidRDefault="00A55ABC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>б) 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поставщика.</w:t>
      </w:r>
    </w:p>
    <w:p w14:paraId="55140DA5" w14:textId="5B1096B1" w:rsidR="00E73D00" w:rsidRDefault="00A55ABC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>4.4.</w:t>
      </w:r>
      <w:r w:rsidR="00B5784E">
        <w:rPr>
          <w:rFonts w:cs="Times New Roman"/>
          <w:lang w:eastAsia="en-US" w:bidi="ru-RU"/>
        </w:rPr>
        <w:t>6</w:t>
      </w:r>
      <w:r>
        <w:rPr>
          <w:rFonts w:cs="Times New Roman"/>
          <w:lang w:eastAsia="en-US" w:bidi="ru-RU"/>
        </w:rPr>
        <w:t>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деятельность.</w:t>
      </w:r>
    </w:p>
    <w:p w14:paraId="17F481EA" w14:textId="77777777" w:rsidR="00E73D00" w:rsidRDefault="00A55ABC">
      <w:pPr>
        <w:ind w:right="-1"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4.5. Получатель вправе:</w:t>
      </w:r>
    </w:p>
    <w:p w14:paraId="1A28A7EE" w14:textId="77777777" w:rsidR="00E73D00" w:rsidRDefault="00A55AB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24BF1899" w14:textId="77777777" w:rsidR="00E73D00" w:rsidRDefault="00A55AB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521F75D4" w14:textId="77777777" w:rsidR="00E73D00" w:rsidRDefault="00A55AB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1BF83476" w14:textId="77777777" w:rsidR="00E73D00" w:rsidRDefault="00A55AB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1C0162AB" w14:textId="77777777" w:rsidR="00E73D00" w:rsidRDefault="00A55AB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7C32FEC1" w14:textId="77777777" w:rsidR="00E73D00" w:rsidRDefault="00A55ABC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4.6. Получатель обязан:</w:t>
      </w:r>
    </w:p>
    <w:p w14:paraId="4B641AA3" w14:textId="77777777" w:rsidR="00E73D00" w:rsidRDefault="00A55ABC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>4.6.1.</w:t>
      </w:r>
      <w:r>
        <w:rPr>
          <w:rFonts w:eastAsia="Calibri" w:cs="Times New Roman"/>
          <w:lang w:eastAsia="en-US"/>
        </w:rPr>
        <w:t xml:space="preserve"> </w:t>
      </w:r>
      <w:r>
        <w:rPr>
          <w:rFonts w:cs="Times New Roman"/>
          <w:lang w:eastAsia="en-US"/>
        </w:rPr>
        <w:t xml:space="preserve">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 </w:t>
      </w:r>
    </w:p>
    <w:p w14:paraId="012D05E6" w14:textId="77777777" w:rsidR="00E73D00" w:rsidRDefault="00A55AB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4.6.2. оплатить Товар, соответствующий требованиям, установленным настоящим договором, в порядке и сроки предусмотренные настоящим договором.</w:t>
      </w:r>
    </w:p>
    <w:p w14:paraId="7BE20009" w14:textId="77777777" w:rsidR="00B5784E" w:rsidRDefault="00B5784E">
      <w:pPr>
        <w:ind w:firstLine="567"/>
        <w:jc w:val="both"/>
        <w:rPr>
          <w:rFonts w:cs="Times New Roman"/>
          <w:lang w:eastAsia="en-US"/>
        </w:rPr>
      </w:pPr>
    </w:p>
    <w:p w14:paraId="3747E900" w14:textId="77777777" w:rsidR="00E73D00" w:rsidRDefault="00A55ABC">
      <w:pPr>
        <w:shd w:val="clear" w:color="auto" w:fill="FFFFFF"/>
        <w:ind w:right="5"/>
        <w:jc w:val="center"/>
        <w:rPr>
          <w:b/>
          <w:color w:val="000000"/>
          <w:spacing w:val="-12"/>
        </w:rPr>
      </w:pPr>
      <w:r>
        <w:rPr>
          <w:b/>
          <w:bCs/>
          <w:color w:val="000000"/>
        </w:rPr>
        <w:t>5. Качество товара и гарантийные обязательства</w:t>
      </w:r>
      <w:r>
        <w:rPr>
          <w:b/>
          <w:color w:val="000000"/>
          <w:spacing w:val="-12"/>
        </w:rPr>
        <w:t xml:space="preserve"> </w:t>
      </w:r>
    </w:p>
    <w:p w14:paraId="5CC2716D" w14:textId="77777777" w:rsidR="00E73D00" w:rsidRDefault="00A55ABC">
      <w:pPr>
        <w:ind w:firstLine="567"/>
        <w:jc w:val="both"/>
        <w:rPr>
          <w:color w:val="000000"/>
          <w:spacing w:val="-12"/>
        </w:rPr>
      </w:pPr>
      <w:r>
        <w:rPr>
          <w:bCs/>
        </w:rPr>
        <w:t>5.1.</w:t>
      </w:r>
      <w:r>
        <w:rPr>
          <w:color w:val="000000"/>
          <w:spacing w:val="-12"/>
        </w:rPr>
        <w:t xml:space="preserve"> Поставщик гарантирует, что</w:t>
      </w:r>
      <w:r>
        <w:rPr>
          <w:spacing w:val="-12"/>
        </w:rPr>
        <w:t xml:space="preserve"> п</w:t>
      </w:r>
      <w:r>
        <w:rPr>
          <w:color w:val="000000"/>
          <w:spacing w:val="-12"/>
        </w:rPr>
        <w:t>оставляемый Товар:</w:t>
      </w:r>
    </w:p>
    <w:p w14:paraId="2A865264" w14:textId="77777777" w:rsidR="00E73D00" w:rsidRDefault="00A55ABC">
      <w:pPr>
        <w:shd w:val="clear" w:color="auto" w:fill="FFFFFF"/>
        <w:ind w:right="5" w:firstLine="567"/>
        <w:jc w:val="both"/>
        <w:rPr>
          <w:spacing w:val="-12"/>
        </w:rPr>
      </w:pPr>
      <w:r>
        <w:rPr>
          <w:color w:val="000000"/>
          <w:spacing w:val="-12"/>
        </w:rPr>
        <w:t xml:space="preserve">5.1.1 соответствует </w:t>
      </w:r>
      <w:r>
        <w:rPr>
          <w:spacing w:val="-12"/>
        </w:rPr>
        <w:t xml:space="preserve">характеристикам (потребительским свойствам) и иным </w:t>
      </w:r>
      <w:r>
        <w:t>требованиям, установленным настоящим Договором</w:t>
      </w:r>
      <w:r>
        <w:rPr>
          <w:spacing w:val="-12"/>
        </w:rPr>
        <w:t>;</w:t>
      </w:r>
    </w:p>
    <w:p w14:paraId="7E13A077" w14:textId="77777777" w:rsidR="00E73D00" w:rsidRDefault="00A55AB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spacing w:val="-12"/>
        </w:rPr>
        <w:t xml:space="preserve">5.1.2. </w:t>
      </w:r>
      <w:r>
        <w:rPr>
          <w:color w:val="000000"/>
          <w:spacing w:val="-12"/>
        </w:rPr>
        <w:t>свободен от любых прав третьих лиц и иных обременений;</w:t>
      </w:r>
    </w:p>
    <w:p w14:paraId="66EE1B1D" w14:textId="77777777" w:rsidR="00B5784E" w:rsidRDefault="00B5784E" w:rsidP="00B5784E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57931262" w14:textId="77777777" w:rsidR="00B5784E" w:rsidRDefault="00B5784E" w:rsidP="00B5784E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40351431" w14:textId="77777777" w:rsidR="00B5784E" w:rsidRDefault="00B5784E" w:rsidP="00B5784E">
      <w:pPr>
        <w:shd w:val="clear" w:color="auto" w:fill="FFFFFF"/>
        <w:ind w:right="5"/>
        <w:jc w:val="both"/>
      </w:pPr>
    </w:p>
    <w:p w14:paraId="4F54666E" w14:textId="77777777" w:rsidR="00B5784E" w:rsidRDefault="00B5784E">
      <w:pPr>
        <w:shd w:val="clear" w:color="auto" w:fill="FFFFFF"/>
        <w:ind w:right="5" w:firstLine="567"/>
        <w:jc w:val="both"/>
        <w:rPr>
          <w:color w:val="000000"/>
          <w:spacing w:val="-12"/>
        </w:rPr>
      </w:pPr>
    </w:p>
    <w:p w14:paraId="51FFE2C6" w14:textId="77777777" w:rsidR="00E73D00" w:rsidRDefault="00A55AB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5.1.3. является новым </w:t>
      </w:r>
      <w:r>
        <w:t>(не был в употреблении, не прошел восстановление потребительских свойств)</w:t>
      </w:r>
      <w:r>
        <w:rPr>
          <w:color w:val="000000"/>
          <w:spacing w:val="-12"/>
        </w:rPr>
        <w:t>;</w:t>
      </w:r>
    </w:p>
    <w:p w14:paraId="60ABB559" w14:textId="77777777" w:rsidR="00E73D00" w:rsidRDefault="00A55ABC">
      <w:pPr>
        <w:shd w:val="clear" w:color="auto" w:fill="FFFFFF"/>
        <w:ind w:right="5" w:firstLine="567"/>
        <w:jc w:val="both"/>
        <w:rPr>
          <w:b/>
        </w:rPr>
      </w:pPr>
      <w:r>
        <w:rPr>
          <w:color w:val="000000"/>
          <w:spacing w:val="-12"/>
        </w:rPr>
        <w:t>5.1.4. не имеет дефектов (</w:t>
      </w:r>
      <w:r>
        <w:t>механических повреждений);</w:t>
      </w:r>
      <w:r>
        <w:rPr>
          <w:color w:val="000000"/>
          <w:spacing w:val="-12"/>
        </w:rPr>
        <w:t xml:space="preserve"> </w:t>
      </w:r>
    </w:p>
    <w:p w14:paraId="3658F4FE" w14:textId="77777777" w:rsidR="00E73D00" w:rsidRDefault="00A55ABC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5.1.5. является качественным.  </w:t>
      </w:r>
    </w:p>
    <w:p w14:paraId="2E11423C" w14:textId="73EA6080" w:rsidR="00E73D00" w:rsidRPr="00B5784E" w:rsidRDefault="00A55ABC" w:rsidP="00B5784E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</w:t>
      </w:r>
      <w:proofErr w:type="gramStart"/>
      <w:r>
        <w:t>Спецификации  (</w:t>
      </w:r>
      <w:proofErr w:type="gramEnd"/>
      <w:r>
        <w:t xml:space="preserve">Приложение № 1). </w:t>
      </w:r>
    </w:p>
    <w:p w14:paraId="7584CF83" w14:textId="77777777" w:rsidR="00E73D00" w:rsidRDefault="00A55ABC">
      <w:pPr>
        <w:ind w:right="-1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Cs/>
          <w:color w:val="000000"/>
          <w:lang w:eastAsia="en-US"/>
        </w:rPr>
        <w:t xml:space="preserve">         5.3.</w:t>
      </w:r>
      <w:r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  <w:r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0319BED8" w14:textId="77777777" w:rsidR="00E73D00" w:rsidRDefault="00A55ABC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color w:val="000000"/>
          <w:lang w:eastAsia="en-US"/>
        </w:rPr>
        <w:t xml:space="preserve">5.4. </w:t>
      </w:r>
      <w:r>
        <w:rPr>
          <w:rFonts w:eastAsia="Calibri" w:cs="Times New Roman"/>
          <w:lang w:eastAsia="en-US"/>
        </w:rPr>
        <w:t>На Товар устанавливается гарантийный срок, который равен гарантийному сроку, установленному компанией-производителем (заводом-изготовителем), и исчисляется с момента подписания 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14:paraId="47B7D286" w14:textId="0F2D5C72" w:rsidR="00B5784E" w:rsidRDefault="00A55ABC" w:rsidP="00B5784E">
      <w:pPr>
        <w:shd w:val="clear" w:color="auto" w:fill="FFFFFF"/>
        <w:ind w:right="5" w:firstLine="567"/>
        <w:jc w:val="both"/>
        <w:rPr>
          <w:lang w:eastAsia="en-US"/>
        </w:rPr>
      </w:pPr>
      <w:r>
        <w:rPr>
          <w:lang w:eastAsia="en-US"/>
        </w:rPr>
        <w:t xml:space="preserve">5.5. </w:t>
      </w:r>
      <w:r w:rsidR="00B5784E" w:rsidRPr="00B5784E">
        <w:rPr>
          <w:lang w:eastAsia="en-US"/>
        </w:rPr>
        <w:t xml:space="preserve">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 </w:t>
      </w:r>
    </w:p>
    <w:p w14:paraId="5A403916" w14:textId="77777777" w:rsidR="00B5784E" w:rsidRDefault="00B5784E" w:rsidP="00B5784E">
      <w:pPr>
        <w:shd w:val="clear" w:color="auto" w:fill="FFFFFF"/>
        <w:ind w:right="5" w:firstLine="567"/>
        <w:jc w:val="both"/>
        <w:rPr>
          <w:lang w:eastAsia="en-US"/>
        </w:rPr>
      </w:pPr>
    </w:p>
    <w:p w14:paraId="5B1A0D0A" w14:textId="7214487A" w:rsidR="00E73D00" w:rsidRDefault="00A55ABC" w:rsidP="00B5784E">
      <w:pPr>
        <w:shd w:val="clear" w:color="auto" w:fill="FFFFFF"/>
        <w:ind w:right="5" w:firstLine="567"/>
        <w:jc w:val="center"/>
        <w:rPr>
          <w:rFonts w:eastAsia="Times New Roman" w:cs="Times New Roman"/>
          <w:b/>
          <w:lang w:eastAsia="en-US"/>
        </w:rPr>
      </w:pPr>
      <w:r>
        <w:rPr>
          <w:rFonts w:eastAsia="Times New Roman" w:cs="Times New Roman"/>
          <w:b/>
          <w:lang w:eastAsia="en-US"/>
        </w:rPr>
        <w:t>6. Ответственность сторон</w:t>
      </w:r>
    </w:p>
    <w:p w14:paraId="11731AF1" w14:textId="77777777" w:rsidR="00E73D00" w:rsidRDefault="00A55ABC">
      <w:pPr>
        <w:ind w:right="43" w:firstLine="567"/>
        <w:jc w:val="both"/>
        <w:rPr>
          <w:lang w:eastAsia="en-US"/>
        </w:rPr>
      </w:pPr>
      <w:r>
        <w:t xml:space="preserve">6.1. </w:t>
      </w:r>
      <w:r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07DD4F05" w14:textId="77777777" w:rsidR="00E73D00" w:rsidRDefault="00A55AB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eastAsia="en-US"/>
        </w:rPr>
        <w:t xml:space="preserve">6.2. </w:t>
      </w:r>
      <w:r>
        <w:rPr>
          <w:lang w:val="zh-CN" w:eastAsia="en-US"/>
        </w:rPr>
        <w:t xml:space="preserve">За нарушение сроков (просрочку) исполнения обязательств по настоящему Договору, в том числе сроков  </w:t>
      </w:r>
      <w:r>
        <w:rPr>
          <w:lang w:eastAsia="en-US"/>
        </w:rPr>
        <w:t>поставки</w:t>
      </w:r>
      <w:r>
        <w:rPr>
          <w:lang w:val="zh-CN" w:eastAsia="en-US"/>
        </w:rPr>
        <w:t xml:space="preserve">,  согласованных  сроков  для  устранения  недостатков </w:t>
      </w:r>
      <w:r>
        <w:rPr>
          <w:lang w:eastAsia="en-US"/>
        </w:rPr>
        <w:t xml:space="preserve">Поставщик </w:t>
      </w:r>
      <w:r>
        <w:rPr>
          <w:lang w:val="zh-CN" w:eastAsia="en-US"/>
        </w:rPr>
        <w:t xml:space="preserve">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502D2086" w14:textId="77777777" w:rsidR="00E73D00" w:rsidRDefault="00A55AB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val="zh-CN" w:eastAsia="en-US"/>
        </w:rPr>
        <w:t>За нарушение срока (просрочку) исполнения обязательства, предусмотренного подпунктом 4.2.</w:t>
      </w:r>
      <w:r>
        <w:rPr>
          <w:lang w:eastAsia="en-US"/>
        </w:rPr>
        <w:t>7</w:t>
      </w:r>
      <w:r>
        <w:rPr>
          <w:lang w:val="zh-CN" w:eastAsia="en-US"/>
        </w:rPr>
        <w:t xml:space="preserve"> пункта 4.2. настоящего договора </w:t>
      </w:r>
      <w:r>
        <w:rPr>
          <w:lang w:eastAsia="en-US"/>
        </w:rPr>
        <w:t xml:space="preserve">Поставщик </w:t>
      </w:r>
      <w:r>
        <w:rPr>
          <w:lang w:val="zh-CN" w:eastAsia="en-US"/>
        </w:rPr>
        <w:t xml:space="preserve">несет ответственность в виде неустойки (пени) в размере 0,05 (ноль целых пять сотых) процента от цены договора, заключенного </w:t>
      </w:r>
      <w:r>
        <w:rPr>
          <w:lang w:eastAsia="en-US"/>
        </w:rPr>
        <w:t xml:space="preserve">Поставщиком </w:t>
      </w:r>
      <w:r>
        <w:rPr>
          <w:lang w:val="zh-CN" w:eastAsia="en-US"/>
        </w:rPr>
        <w:t>с</w:t>
      </w:r>
      <w:r>
        <w:rPr>
          <w:lang w:eastAsia="en-US"/>
        </w:rPr>
        <w:t xml:space="preserve"> соисполнителем</w:t>
      </w:r>
      <w:r>
        <w:rPr>
          <w:lang w:val="zh-CN" w:eastAsia="en-US"/>
        </w:rPr>
        <w:t>, за каждый день просрочки исполнения этого обязательства.</w:t>
      </w:r>
    </w:p>
    <w:p w14:paraId="6E4586E0" w14:textId="77777777" w:rsidR="00E73D00" w:rsidRDefault="00A55AB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val="zh-CN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7C54232D" w14:textId="77777777" w:rsidR="00E73D00" w:rsidRDefault="00A55AB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val="zh-CN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42D67374" w14:textId="77777777" w:rsidR="00E73D00" w:rsidRDefault="00A55AB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>
        <w:rPr>
          <w:lang w:eastAsia="en-US"/>
        </w:rPr>
        <w:t>6.3. 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3817F797" w14:textId="77777777" w:rsidR="00E73D00" w:rsidRDefault="00A55ABC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фактически  понесенного  ущерба, </w:t>
      </w:r>
    </w:p>
    <w:p w14:paraId="0A823C84" w14:textId="77777777" w:rsidR="00E73D00" w:rsidRDefault="00A55ABC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2A89B3AC" w14:textId="77777777" w:rsidR="00B5784E" w:rsidRDefault="00B5784E" w:rsidP="00B5784E">
      <w:pPr>
        <w:ind w:right="-666"/>
        <w:jc w:val="both"/>
        <w:rPr>
          <w:rFonts w:cs="Times New Roman"/>
          <w:lang w:eastAsia="en-US"/>
        </w:rPr>
      </w:pPr>
    </w:p>
    <w:p w14:paraId="7FBE84EE" w14:textId="77777777" w:rsidR="00B5784E" w:rsidRDefault="00B5784E" w:rsidP="00B5784E">
      <w:pPr>
        <w:ind w:right="-666"/>
        <w:jc w:val="both"/>
        <w:rPr>
          <w:rFonts w:cs="Times New Roman"/>
          <w:lang w:eastAsia="en-US"/>
        </w:rPr>
      </w:pPr>
    </w:p>
    <w:p w14:paraId="67139149" w14:textId="77777777" w:rsidR="00B5784E" w:rsidRDefault="00B5784E" w:rsidP="00B5784E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41585391" w14:textId="74B97914" w:rsidR="00E73D00" w:rsidRDefault="00B5784E" w:rsidP="00B5784E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4AFE882F" w14:textId="77777777" w:rsidR="00B5784E" w:rsidRDefault="00B5784E">
      <w:pPr>
        <w:jc w:val="center"/>
        <w:rPr>
          <w:b/>
          <w:lang w:eastAsia="en-US"/>
        </w:rPr>
      </w:pPr>
    </w:p>
    <w:p w14:paraId="21BB584E" w14:textId="77777777" w:rsidR="00B5784E" w:rsidRDefault="00B5784E">
      <w:pPr>
        <w:jc w:val="center"/>
        <w:rPr>
          <w:b/>
          <w:lang w:eastAsia="en-US"/>
        </w:rPr>
      </w:pPr>
    </w:p>
    <w:p w14:paraId="2B376B06" w14:textId="77777777" w:rsidR="00B5784E" w:rsidRDefault="00B5784E">
      <w:pPr>
        <w:jc w:val="center"/>
        <w:rPr>
          <w:b/>
          <w:lang w:eastAsia="en-US"/>
        </w:rPr>
      </w:pPr>
    </w:p>
    <w:p w14:paraId="748AC3AE" w14:textId="77777777" w:rsidR="00E73D00" w:rsidRDefault="00A55ABC">
      <w:pPr>
        <w:jc w:val="center"/>
        <w:rPr>
          <w:b/>
          <w:lang w:eastAsia="en-US"/>
        </w:rPr>
      </w:pPr>
      <w:r>
        <w:rPr>
          <w:b/>
          <w:lang w:eastAsia="en-US"/>
        </w:rPr>
        <w:t>7. Действие непреодолимой силы</w:t>
      </w:r>
    </w:p>
    <w:p w14:paraId="0A81DA88" w14:textId="77777777" w:rsidR="00E73D00" w:rsidRDefault="00A55ABC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7.1.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proofErr w:type="gramStart"/>
      <w:r>
        <w:rPr>
          <w:rFonts w:eastAsia="Times New Roman" w:cs="Times New Roman"/>
        </w:rPr>
        <w:t>невозможным  вследствие</w:t>
      </w:r>
      <w:proofErr w:type="gramEnd"/>
      <w:r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1FCAD6CE" w14:textId="081191FC" w:rsidR="00E73D00" w:rsidRDefault="00A55ABC" w:rsidP="00B5784E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7.2. 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 </w:t>
      </w:r>
    </w:p>
    <w:p w14:paraId="24AF0B27" w14:textId="77777777" w:rsidR="00E73D00" w:rsidRDefault="00A55ABC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7.3. 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</w:p>
    <w:p w14:paraId="6A4B9E93" w14:textId="77777777" w:rsidR="00E73D00" w:rsidRDefault="00A55ABC">
      <w:pPr>
        <w:ind w:right="-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720F4B36" w14:textId="77777777" w:rsidR="00E73D00" w:rsidRDefault="00E73D00">
      <w:pPr>
        <w:ind w:right="-666"/>
        <w:jc w:val="both"/>
        <w:rPr>
          <w:rFonts w:cs="Times New Roman"/>
          <w:sz w:val="22"/>
          <w:szCs w:val="22"/>
          <w:lang w:eastAsia="en-US"/>
        </w:rPr>
      </w:pPr>
    </w:p>
    <w:p w14:paraId="4FC54057" w14:textId="77777777" w:rsidR="00E73D00" w:rsidRDefault="00A55ABC">
      <w:pPr>
        <w:ind w:right="-1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5D422ED5" w14:textId="77777777" w:rsidR="00E73D00" w:rsidRDefault="00A55ABC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8.1. 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4F0B8A6E" w14:textId="77777777" w:rsidR="00E73D00" w:rsidRDefault="00A55AB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8CA6AC4" w14:textId="77777777" w:rsidR="00E73D00" w:rsidRDefault="00A55AB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586E9BA5" w14:textId="77777777" w:rsidR="00E73D00" w:rsidRDefault="00A55AB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При невыполнении требований приведенных выше, претензионный порядок считается не соблюденным.</w:t>
      </w:r>
    </w:p>
    <w:p w14:paraId="2655FCDB" w14:textId="77777777" w:rsidR="00E73D00" w:rsidRDefault="00A55AB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BD23753" w14:textId="77777777" w:rsidR="00E73D00" w:rsidRDefault="00A55ABC">
      <w:pPr>
        <w:ind w:firstLine="567"/>
        <w:jc w:val="both"/>
        <w:rPr>
          <w:rFonts w:eastAsia="Calibri" w:cs="Times New Roman"/>
          <w:lang w:eastAsia="ar-SA"/>
        </w:rPr>
      </w:pPr>
      <w:r>
        <w:rPr>
          <w:rFonts w:eastAsia="Times New Roman" w:cs="Times New Roman"/>
        </w:rPr>
        <w:t xml:space="preserve">8.2. 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5AA135DB" w14:textId="77777777" w:rsidR="00E73D00" w:rsidRDefault="00E73D00">
      <w:pPr>
        <w:ind w:firstLine="567"/>
        <w:jc w:val="both"/>
        <w:rPr>
          <w:rFonts w:eastAsia="Calibri" w:cs="Times New Roman"/>
          <w:lang w:eastAsia="ar-SA"/>
        </w:rPr>
      </w:pPr>
    </w:p>
    <w:p w14:paraId="759BF011" w14:textId="77777777" w:rsidR="00E73D00" w:rsidRDefault="00A55ABC">
      <w:pPr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7A55B063" w14:textId="77777777" w:rsidR="00E73D00" w:rsidRDefault="00A55AB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9.1. Договор вступает в силу с момента его подписания сторонами. Окончание срока действия настоящего договора определяется моментом  надлежащего исполнения сторонами своих обязательств в полном объеме.</w:t>
      </w:r>
    </w:p>
    <w:p w14:paraId="445CBBAD" w14:textId="77777777" w:rsidR="00E73D00" w:rsidRDefault="00A55AB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3498C379" w14:textId="77777777" w:rsidR="00E73D00" w:rsidRDefault="00A55ABC">
      <w:pPr>
        <w:suppressAutoHyphens/>
        <w:ind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638FDAD0" w14:textId="77777777" w:rsidR="00E73D00" w:rsidRDefault="00A55ABC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>
        <w:rPr>
          <w:rFonts w:eastAsia="Calibri" w:cs="Times New Roman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0CA3FF2" w14:textId="77777777" w:rsidR="00E73D00" w:rsidRDefault="00A55ABC">
      <w:pPr>
        <w:shd w:val="clear" w:color="auto" w:fill="FFFFFF"/>
        <w:ind w:firstLine="48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7C2842DE" w14:textId="77777777" w:rsidR="00B5784E" w:rsidRDefault="00B5784E" w:rsidP="00B5784E">
      <w:pPr>
        <w:ind w:right="-666"/>
        <w:jc w:val="both"/>
        <w:rPr>
          <w:rFonts w:eastAsia="Times New Roman" w:cs="Times New Roman"/>
        </w:rPr>
      </w:pPr>
    </w:p>
    <w:p w14:paraId="7E072584" w14:textId="6A6D3F74" w:rsidR="00B5784E" w:rsidRDefault="00B5784E" w:rsidP="00B5784E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73373DD6" w14:textId="77777777" w:rsidR="00B5784E" w:rsidRDefault="00B5784E" w:rsidP="00B5784E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294C2D29" w14:textId="77777777" w:rsidR="00B5784E" w:rsidRDefault="00B5784E" w:rsidP="00B5784E">
      <w:pPr>
        <w:jc w:val="both"/>
        <w:rPr>
          <w:rFonts w:eastAsia="Calibri" w:cs="Times New Roman"/>
          <w:lang w:eastAsia="ar-SA"/>
        </w:rPr>
      </w:pPr>
    </w:p>
    <w:p w14:paraId="2F9A36E9" w14:textId="77777777" w:rsidR="00B5784E" w:rsidRDefault="00B5784E">
      <w:pPr>
        <w:jc w:val="both"/>
        <w:rPr>
          <w:rFonts w:eastAsia="Times New Roman" w:cs="Times New Roman"/>
        </w:rPr>
      </w:pPr>
    </w:p>
    <w:p w14:paraId="4A3950A6" w14:textId="77777777" w:rsidR="00B5784E" w:rsidRDefault="00B5784E">
      <w:pPr>
        <w:jc w:val="both"/>
        <w:rPr>
          <w:rFonts w:eastAsia="Times New Roman" w:cs="Times New Roman"/>
        </w:rPr>
      </w:pPr>
    </w:p>
    <w:p w14:paraId="0F2E65B5" w14:textId="77777777" w:rsidR="00E73D00" w:rsidRDefault="00A55ABC" w:rsidP="00B5784E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9.5.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 или расторжения договора.</w:t>
      </w:r>
    </w:p>
    <w:p w14:paraId="53B53F48" w14:textId="77777777" w:rsidR="00E73D00" w:rsidRDefault="00A55ABC">
      <w:pPr>
        <w:jc w:val="both"/>
        <w:rPr>
          <w:rFonts w:eastAsia="Times New Roman" w:cs="Times New Roman"/>
          <w:bCs/>
          <w:lang w:val="zh-CN"/>
        </w:rPr>
      </w:pPr>
      <w:r>
        <w:rPr>
          <w:rFonts w:eastAsia="Times New Roman" w:cs="Times New Roman"/>
          <w:bCs/>
        </w:rPr>
        <w:t xml:space="preserve">       9.6. Изменение существенных условий Договора при его исполнении допускается по соглашению сторон в случаях, предусмотренных Законом о закупках, </w:t>
      </w:r>
      <w:r>
        <w:rPr>
          <w:rFonts w:eastAsia="Times New Roman" w:cs="Times New Roman"/>
          <w:bCs/>
          <w:lang w:val="zh-CN"/>
        </w:rPr>
        <w:t>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187A2826" w14:textId="77777777" w:rsidR="00E73D00" w:rsidRDefault="00A55ABC">
      <w:pPr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       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</w:t>
      </w:r>
    </w:p>
    <w:p w14:paraId="745EB27D" w14:textId="77777777" w:rsidR="00E73D00" w:rsidRDefault="00A55ABC">
      <w:pPr>
        <w:jc w:val="both"/>
        <w:rPr>
          <w:rFonts w:cs="Times New Roman"/>
          <w:b/>
          <w:sz w:val="22"/>
          <w:szCs w:val="22"/>
          <w:lang w:eastAsia="en-US"/>
        </w:rPr>
      </w:pPr>
      <w:r>
        <w:rPr>
          <w:rFonts w:eastAsia="Calibri" w:cs="Times New Roman"/>
          <w:lang w:eastAsia="ar-SA"/>
        </w:rPr>
        <w:t xml:space="preserve">           Все изменения и дополнения к настоящему договору, оформленные надлежащим образом, являются его неотъемлемыми частями.</w:t>
      </w:r>
      <w:r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0F32689D" w14:textId="77777777" w:rsidR="00E73D00" w:rsidRDefault="00E73D00" w:rsidP="00B5784E">
      <w:pPr>
        <w:rPr>
          <w:rFonts w:cs="Times New Roman"/>
          <w:b/>
          <w:lang w:eastAsia="en-US"/>
        </w:rPr>
      </w:pPr>
    </w:p>
    <w:p w14:paraId="7DB5E2DA" w14:textId="5BA5FA41" w:rsidR="00E73D00" w:rsidRDefault="00A55ABC">
      <w:pPr>
        <w:ind w:firstLine="567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10.</w:t>
      </w:r>
      <w:r w:rsidR="00B5784E">
        <w:rPr>
          <w:rFonts w:cs="Times New Roman"/>
          <w:b/>
          <w:lang w:eastAsia="en-US"/>
        </w:rPr>
        <w:t xml:space="preserve"> </w:t>
      </w:r>
      <w:r>
        <w:rPr>
          <w:rFonts w:cs="Times New Roman"/>
          <w:b/>
          <w:lang w:eastAsia="en-US"/>
        </w:rPr>
        <w:t>Заключительные положения</w:t>
      </w:r>
    </w:p>
    <w:p w14:paraId="45CCAEC5" w14:textId="77777777" w:rsidR="00E73D00" w:rsidRDefault="00A55ABC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>
        <w:rPr>
          <w:rFonts w:eastAsia="Calibri" w:cs="Times New Roman"/>
          <w:b/>
          <w:lang w:eastAsia="ar-SA"/>
        </w:rPr>
        <w:t xml:space="preserve"> </w:t>
      </w:r>
    </w:p>
    <w:p w14:paraId="585992DB" w14:textId="77777777" w:rsidR="00E73D00" w:rsidRDefault="00A55AB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7F63CCD9" w14:textId="77777777" w:rsidR="00E73D00" w:rsidRDefault="00A55ABC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32B69340" w14:textId="77777777" w:rsidR="00E73D00" w:rsidRDefault="00A55ABC">
      <w:pPr>
        <w:suppressAutoHyphens/>
        <w:ind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10.4.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213BBFD1" w14:textId="77777777" w:rsidR="00E73D00" w:rsidRDefault="00A55ABC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0C3A65EF" w14:textId="77777777" w:rsidR="00E73D00" w:rsidRDefault="00A55ABC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 xml:space="preserve">10.6. Настоящий договор составлен на русском языке в  3 (трех) экземплярах. </w:t>
      </w:r>
      <w:r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37652D5C" w14:textId="77777777" w:rsidR="00E73D00" w:rsidRDefault="00A55ABC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10.7. Приложение:  Спецификация (Приложение № 1).</w:t>
      </w:r>
    </w:p>
    <w:p w14:paraId="5BE7A5D2" w14:textId="77777777" w:rsidR="00E73D00" w:rsidRDefault="00E73D00">
      <w:pPr>
        <w:jc w:val="both"/>
        <w:rPr>
          <w:rFonts w:cs="Times New Roman"/>
          <w:lang w:eastAsia="en-US"/>
        </w:rPr>
      </w:pPr>
    </w:p>
    <w:p w14:paraId="57DED1EC" w14:textId="77777777" w:rsidR="00E73D00" w:rsidRDefault="00E73D00">
      <w:pPr>
        <w:ind w:firstLine="567"/>
        <w:jc w:val="both"/>
        <w:rPr>
          <w:rFonts w:cs="Times New Roman"/>
          <w:lang w:eastAsia="en-US"/>
        </w:rPr>
      </w:pPr>
    </w:p>
    <w:p w14:paraId="60D15363" w14:textId="77777777" w:rsidR="00E73D00" w:rsidRDefault="00A55ABC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b/>
          <w:lang w:eastAsia="en-US"/>
        </w:rPr>
        <w:t>11.Юридические адреса и банковские реквизиты  сторон</w:t>
      </w:r>
    </w:p>
    <w:p w14:paraId="6D5102A1" w14:textId="77777777" w:rsidR="00E73D00" w:rsidRDefault="00E73D00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6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3544"/>
        <w:gridCol w:w="3827"/>
      </w:tblGrid>
      <w:tr w:rsidR="00E73D00" w14:paraId="1611FBB6" w14:textId="77777777">
        <w:tc>
          <w:tcPr>
            <w:tcW w:w="3828" w:type="dxa"/>
          </w:tcPr>
          <w:p w14:paraId="5978DE98" w14:textId="77777777" w:rsidR="00E73D00" w:rsidRDefault="00A55ABC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241C3E9D" w14:textId="77777777" w:rsidR="00E73D00" w:rsidRDefault="00A55ABC">
            <w:pPr>
              <w:rPr>
                <w:rFonts w:cs="Times New Roman"/>
                <w:sz w:val="23"/>
                <w:szCs w:val="23"/>
                <w:lang w:eastAsia="en-US"/>
              </w:rPr>
            </w:pPr>
            <w:r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14:paraId="6A9ACE39" w14:textId="77777777" w:rsidR="00E73D00" w:rsidRDefault="00A55ABC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</w:t>
            </w:r>
            <w:r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05A61F83" w14:textId="77777777" w:rsidR="00E73D00" w:rsidRDefault="00E73D00">
            <w:pPr>
              <w:rPr>
                <w:rFonts w:cs="Times New Roman"/>
                <w:color w:val="FF0000"/>
                <w:sz w:val="23"/>
                <w:szCs w:val="23"/>
              </w:rPr>
            </w:pPr>
          </w:p>
          <w:p w14:paraId="1BF9FC26" w14:textId="77777777" w:rsidR="00E73D00" w:rsidRDefault="00A55ABC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eastAsia="Times New Roman" w:cs="Times New Roman"/>
              </w:rPr>
              <w:t xml:space="preserve">                                                           </w:t>
            </w:r>
          </w:p>
          <w:p w14:paraId="604AEF8E" w14:textId="77777777" w:rsidR="00E73D00" w:rsidRDefault="00E73D00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827" w:type="dxa"/>
          </w:tcPr>
          <w:p w14:paraId="35D50BCE" w14:textId="77777777" w:rsidR="00E73D00" w:rsidRDefault="00A55ABC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14:paraId="207DD2F0" w14:textId="77777777" w:rsidR="00E73D00" w:rsidRDefault="00E73D00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4AF22346" w14:textId="77777777" w:rsidR="00E73D00" w:rsidRDefault="00E73D00">
      <w:pPr>
        <w:ind w:firstLine="567"/>
        <w:jc w:val="center"/>
      </w:pPr>
    </w:p>
    <w:p w14:paraId="46400A13" w14:textId="77777777" w:rsidR="00E73D00" w:rsidRDefault="00E73D00">
      <w:pPr>
        <w:ind w:firstLine="567"/>
        <w:jc w:val="center"/>
      </w:pPr>
    </w:p>
    <w:p w14:paraId="21CF45FC" w14:textId="77777777" w:rsidR="00E73D00" w:rsidRDefault="00E73D00">
      <w:pPr>
        <w:ind w:firstLine="567"/>
        <w:jc w:val="center"/>
      </w:pPr>
    </w:p>
    <w:p w14:paraId="27BC882D" w14:textId="77777777" w:rsidR="00E73D00" w:rsidRDefault="00E73D00">
      <w:pPr>
        <w:ind w:firstLine="567"/>
        <w:jc w:val="center"/>
      </w:pPr>
    </w:p>
    <w:p w14:paraId="06C0DF99" w14:textId="77777777" w:rsidR="00E73D00" w:rsidRDefault="00E73D00">
      <w:pPr>
        <w:ind w:firstLine="567"/>
        <w:jc w:val="center"/>
      </w:pPr>
    </w:p>
    <w:p w14:paraId="304E9B5E" w14:textId="77777777" w:rsidR="00E73D00" w:rsidRDefault="00E73D00">
      <w:pPr>
        <w:ind w:firstLine="567"/>
        <w:jc w:val="center"/>
      </w:pPr>
    </w:p>
    <w:p w14:paraId="52AB341F" w14:textId="77777777" w:rsidR="00E73D00" w:rsidRDefault="00E73D00">
      <w:pPr>
        <w:ind w:firstLine="567"/>
        <w:jc w:val="center"/>
      </w:pPr>
    </w:p>
    <w:p w14:paraId="0CFB7456" w14:textId="77777777" w:rsidR="00E73D00" w:rsidRDefault="00E73D00">
      <w:pPr>
        <w:ind w:firstLine="567"/>
        <w:jc w:val="center"/>
      </w:pPr>
    </w:p>
    <w:p w14:paraId="25AAD060" w14:textId="77777777" w:rsidR="00E73D00" w:rsidRDefault="00E73D00">
      <w:pPr>
        <w:ind w:firstLine="567"/>
        <w:jc w:val="center"/>
      </w:pPr>
    </w:p>
    <w:p w14:paraId="2508B124" w14:textId="77777777" w:rsidR="00E73D00" w:rsidRDefault="00E73D00">
      <w:pPr>
        <w:ind w:firstLine="567"/>
        <w:jc w:val="center"/>
      </w:pPr>
    </w:p>
    <w:p w14:paraId="598089BE" w14:textId="77777777" w:rsidR="00E73D00" w:rsidRDefault="00E73D00">
      <w:pPr>
        <w:ind w:firstLine="567"/>
        <w:jc w:val="center"/>
      </w:pPr>
    </w:p>
    <w:p w14:paraId="1FB8D6B1" w14:textId="77777777" w:rsidR="00E73D00" w:rsidRDefault="00E73D00">
      <w:pPr>
        <w:ind w:firstLine="567"/>
        <w:jc w:val="center"/>
      </w:pPr>
    </w:p>
    <w:p w14:paraId="529123E1" w14:textId="77777777" w:rsidR="00E73D00" w:rsidRDefault="00E73D00">
      <w:pPr>
        <w:ind w:firstLine="567"/>
        <w:jc w:val="center"/>
      </w:pPr>
    </w:p>
    <w:p w14:paraId="7CC6A2C7" w14:textId="77777777" w:rsidR="00E73D00" w:rsidRDefault="00E73D00">
      <w:pPr>
        <w:ind w:firstLine="567"/>
        <w:jc w:val="center"/>
      </w:pPr>
    </w:p>
    <w:p w14:paraId="511B8DDD" w14:textId="77777777" w:rsidR="00E73D00" w:rsidRDefault="00E73D00">
      <w:pPr>
        <w:ind w:firstLine="567"/>
        <w:jc w:val="center"/>
      </w:pPr>
    </w:p>
    <w:p w14:paraId="0940886B" w14:textId="77777777" w:rsidR="00E73D00" w:rsidRDefault="00E73D00">
      <w:pPr>
        <w:ind w:firstLine="567"/>
        <w:jc w:val="center"/>
      </w:pPr>
    </w:p>
    <w:p w14:paraId="179F465A" w14:textId="77777777" w:rsidR="00E73D00" w:rsidRDefault="00E73D00">
      <w:pPr>
        <w:ind w:firstLine="567"/>
        <w:jc w:val="center"/>
      </w:pPr>
    </w:p>
    <w:p w14:paraId="33312BCB" w14:textId="77777777" w:rsidR="00E73D00" w:rsidRDefault="00E73D00">
      <w:pPr>
        <w:ind w:firstLine="567"/>
        <w:jc w:val="center"/>
      </w:pPr>
    </w:p>
    <w:p w14:paraId="0069E88F" w14:textId="77777777" w:rsidR="00E73D00" w:rsidRDefault="00E73D00">
      <w:pPr>
        <w:ind w:firstLine="567"/>
        <w:jc w:val="center"/>
      </w:pPr>
    </w:p>
    <w:p w14:paraId="35975826" w14:textId="77777777" w:rsidR="00E73D00" w:rsidRDefault="00E73D00"/>
    <w:p w14:paraId="12192251" w14:textId="77777777" w:rsidR="00E73D00" w:rsidRDefault="00E73D00"/>
    <w:p w14:paraId="481BF991" w14:textId="77777777" w:rsidR="00E73D00" w:rsidRDefault="00E73D00"/>
    <w:p w14:paraId="68B97518" w14:textId="77777777" w:rsidR="00E73D00" w:rsidRDefault="00E73D00"/>
    <w:p w14:paraId="01E191F0" w14:textId="77777777" w:rsidR="00B5784E" w:rsidRPr="00B5784E" w:rsidRDefault="00B5784E" w:rsidP="00B5784E">
      <w:pPr>
        <w:jc w:val="right"/>
      </w:pPr>
      <w:r w:rsidRPr="00B5784E">
        <w:t xml:space="preserve">Приложение № 1 </w:t>
      </w:r>
    </w:p>
    <w:p w14:paraId="45A8648D" w14:textId="77777777" w:rsidR="00B5784E" w:rsidRPr="00B5784E" w:rsidRDefault="00B5784E" w:rsidP="00B5784E">
      <w:pPr>
        <w:jc w:val="right"/>
      </w:pPr>
      <w:r w:rsidRPr="00B5784E">
        <w:t>к договору поставки №__________</w:t>
      </w:r>
    </w:p>
    <w:p w14:paraId="68265030" w14:textId="68A318B1" w:rsidR="00B5784E" w:rsidRPr="00B5784E" w:rsidRDefault="00B5784E" w:rsidP="00B5784E">
      <w:pPr>
        <w:jc w:val="right"/>
      </w:pPr>
      <w:r w:rsidRPr="00B5784E">
        <w:t xml:space="preserve">от «____» </w:t>
      </w:r>
      <w:r>
        <w:t xml:space="preserve">октября </w:t>
      </w:r>
      <w:r w:rsidRPr="00B5784E">
        <w:t>2024 года</w:t>
      </w:r>
    </w:p>
    <w:p w14:paraId="0F3E1069" w14:textId="77777777" w:rsidR="00E73D00" w:rsidRDefault="00E73D00" w:rsidP="00B5784E">
      <w:pPr>
        <w:jc w:val="right"/>
      </w:pPr>
    </w:p>
    <w:p w14:paraId="5B0834C1" w14:textId="77777777" w:rsidR="00E73D00" w:rsidRDefault="00E73D00"/>
    <w:p w14:paraId="64DCBB2F" w14:textId="77777777" w:rsidR="00E73D00" w:rsidRDefault="00E73D00"/>
    <w:p w14:paraId="0305E992" w14:textId="77777777" w:rsidR="00E73D00" w:rsidRDefault="00E73D00"/>
    <w:tbl>
      <w:tblPr>
        <w:tblW w:w="10542" w:type="dxa"/>
        <w:jc w:val="center"/>
        <w:tblLook w:val="00A0" w:firstRow="1" w:lastRow="0" w:firstColumn="1" w:lastColumn="0" w:noHBand="0" w:noVBand="0"/>
      </w:tblPr>
      <w:tblGrid>
        <w:gridCol w:w="516"/>
        <w:gridCol w:w="4275"/>
        <w:gridCol w:w="1134"/>
        <w:gridCol w:w="1208"/>
        <w:gridCol w:w="1933"/>
        <w:gridCol w:w="1476"/>
      </w:tblGrid>
      <w:tr w:rsidR="00A55ABC" w:rsidRPr="00A55ABC" w14:paraId="37998B6F" w14:textId="77777777" w:rsidTr="00A55ABC">
        <w:trPr>
          <w:trHeight w:val="57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5E735" w14:textId="77777777" w:rsidR="00A55ABC" w:rsidRPr="00A55ABC" w:rsidRDefault="00A55ABC" w:rsidP="00A55ABC">
            <w:pPr>
              <w:rPr>
                <w:b/>
              </w:rPr>
            </w:pPr>
            <w:r w:rsidRPr="00A55ABC">
              <w:rPr>
                <w:b/>
              </w:rPr>
              <w:t>№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3C84D" w14:textId="15999980" w:rsidR="00A55ABC" w:rsidRPr="00A55ABC" w:rsidRDefault="00A55ABC" w:rsidP="00A55ABC">
            <w:pPr>
              <w:jc w:val="center"/>
              <w:rPr>
                <w:b/>
              </w:rPr>
            </w:pPr>
            <w:r w:rsidRPr="00A55ABC">
              <w:rPr>
                <w:b/>
              </w:rPr>
              <w:t>Наименование, страна и фирма производитель, характеристики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808F7" w14:textId="77777777" w:rsidR="00A55ABC" w:rsidRPr="00A55ABC" w:rsidRDefault="00A55ABC" w:rsidP="00A55ABC">
            <w:pPr>
              <w:jc w:val="center"/>
              <w:rPr>
                <w:b/>
              </w:rPr>
            </w:pPr>
            <w:r w:rsidRPr="00A55ABC">
              <w:rPr>
                <w:b/>
              </w:rPr>
              <w:t>Ед. изм.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CC125" w14:textId="094089CF" w:rsidR="00A55ABC" w:rsidRPr="00A55ABC" w:rsidRDefault="00A55ABC" w:rsidP="00A55ABC">
            <w:pPr>
              <w:jc w:val="center"/>
              <w:rPr>
                <w:b/>
              </w:rPr>
            </w:pPr>
            <w:r w:rsidRPr="00A55ABC">
              <w:rPr>
                <w:b/>
              </w:rPr>
              <w:t>Кол-во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AAB57" w14:textId="0BF37343" w:rsidR="00A55ABC" w:rsidRPr="00A55ABC" w:rsidRDefault="00A55ABC" w:rsidP="00A55ABC">
            <w:pPr>
              <w:jc w:val="center"/>
              <w:rPr>
                <w:b/>
              </w:rPr>
            </w:pPr>
            <w:r w:rsidRPr="00A55ABC">
              <w:rPr>
                <w:b/>
              </w:rPr>
              <w:t>Цена единицы товара (</w:t>
            </w:r>
            <w:proofErr w:type="spellStart"/>
            <w:r w:rsidRPr="00A55ABC">
              <w:rPr>
                <w:b/>
              </w:rPr>
              <w:t>руб.ПМР</w:t>
            </w:r>
            <w:proofErr w:type="spellEnd"/>
            <w:r w:rsidRPr="00A55ABC">
              <w:rPr>
                <w:b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C0F08" w14:textId="77777777" w:rsidR="00A55ABC" w:rsidRPr="00A55ABC" w:rsidRDefault="00A55ABC" w:rsidP="00A55ABC">
            <w:pPr>
              <w:jc w:val="center"/>
              <w:rPr>
                <w:b/>
              </w:rPr>
            </w:pPr>
            <w:r w:rsidRPr="00A55ABC">
              <w:rPr>
                <w:b/>
              </w:rPr>
              <w:t xml:space="preserve">Сумма </w:t>
            </w:r>
            <w:r w:rsidRPr="00A55ABC">
              <w:rPr>
                <w:b/>
              </w:rPr>
              <w:br/>
              <w:t>(руб. ПМР)</w:t>
            </w:r>
          </w:p>
        </w:tc>
      </w:tr>
      <w:tr w:rsidR="00A55ABC" w:rsidRPr="00A55ABC" w14:paraId="1728C34F" w14:textId="77777777" w:rsidTr="00A55ABC">
        <w:trPr>
          <w:trHeight w:val="28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EB033" w14:textId="77777777" w:rsidR="00A55ABC" w:rsidRPr="00A55ABC" w:rsidRDefault="00A55ABC" w:rsidP="00A55ABC">
            <w:r w:rsidRPr="00A55ABC">
              <w:t>1.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DB028" w14:textId="77777777" w:rsidR="00A55ABC" w:rsidRPr="00A55ABC" w:rsidRDefault="00A55ABC" w:rsidP="00A55ABC">
            <w:r w:rsidRPr="00A55ABC">
              <w:t>Габаритные размеры (</w:t>
            </w:r>
            <w:proofErr w:type="spellStart"/>
            <w:r w:rsidRPr="00A55ABC">
              <w:t>ДхШхВ</w:t>
            </w:r>
            <w:proofErr w:type="spellEnd"/>
            <w:r w:rsidRPr="00A55ABC">
              <w:t>): не менее 600x366x1816 мм, материал: из ДСП ламинированной толщиной не менее 18 мм.</w:t>
            </w:r>
          </w:p>
          <w:p w14:paraId="0FFBDB1B" w14:textId="77777777" w:rsidR="00A55ABC" w:rsidRPr="00A55ABC" w:rsidRDefault="00A55ABC" w:rsidP="00A55ABC">
            <w:r w:rsidRPr="00A55ABC">
              <w:t>Фасад шкафа оклеен кромочной лентой ПВХ - 1мм. Внутренние части шкафа оклеены кромочной лентой ПВХ - 0,5 мм. Задняя стенка шкафа изготовлена из ДВП ламинированной, белого цвета, толщиной не менее 3 мм.</w:t>
            </w:r>
          </w:p>
          <w:p w14:paraId="4C1155DA" w14:textId="77777777" w:rsidR="00A55ABC" w:rsidRPr="00A55ABC" w:rsidRDefault="00A55ABC" w:rsidP="00A55ABC">
            <w:r w:rsidRPr="00A55ABC">
              <w:t>Шкаф оснащен открытыми полками в верху и закрытыми полками в низу. Двери шкафа оснащены ручками для открывания.</w:t>
            </w:r>
          </w:p>
          <w:p w14:paraId="4C605778" w14:textId="50176B21" w:rsidR="00A55ABC" w:rsidRPr="00A55ABC" w:rsidRDefault="00A55ABC" w:rsidP="00A55ABC">
            <w:r w:rsidRPr="00A55ABC">
              <w:t>Цвет: по согласованию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88351" w14:textId="139ACBE2" w:rsidR="00A55ABC" w:rsidRPr="00A55ABC" w:rsidRDefault="00A55ABC" w:rsidP="00A55ABC">
            <w:pPr>
              <w:jc w:val="center"/>
            </w:pPr>
            <w:r>
              <w:t>шт.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28369" w14:textId="56F61D6F" w:rsidR="00A55ABC" w:rsidRPr="00A55ABC" w:rsidRDefault="00A55ABC" w:rsidP="00A55ABC">
            <w:pPr>
              <w:jc w:val="center"/>
            </w:pPr>
            <w:r>
              <w:t>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80379" w14:textId="251D5E7C" w:rsidR="00A55ABC" w:rsidRPr="00A55ABC" w:rsidRDefault="00A55ABC" w:rsidP="00A55ABC"/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A18DD" w14:textId="48CABF65" w:rsidR="00A55ABC" w:rsidRPr="00A55ABC" w:rsidRDefault="00A55ABC" w:rsidP="00A55ABC"/>
        </w:tc>
      </w:tr>
      <w:tr w:rsidR="00A55ABC" w:rsidRPr="00A55ABC" w14:paraId="63FD6AD6" w14:textId="77777777" w:rsidTr="00A55ABC">
        <w:trPr>
          <w:trHeight w:val="374"/>
          <w:jc w:val="center"/>
        </w:trPr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41A66" w14:textId="77777777" w:rsidR="00A55ABC" w:rsidRPr="00A55ABC" w:rsidRDefault="00A55ABC" w:rsidP="00A55ABC">
            <w:pPr>
              <w:rPr>
                <w:b/>
                <w:bCs/>
              </w:rPr>
            </w:pPr>
            <w:r w:rsidRPr="00A55ABC"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59F16" w14:textId="77777777" w:rsidR="00A55ABC" w:rsidRPr="00A55ABC" w:rsidRDefault="00A55ABC" w:rsidP="00A55ABC">
            <w:pPr>
              <w:rPr>
                <w:b/>
                <w:bCs/>
              </w:rPr>
            </w:pPr>
            <w:r w:rsidRPr="00A55ABC">
              <w:rPr>
                <w:b/>
                <w:bCs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4D547" w14:textId="77777777" w:rsidR="00A55ABC" w:rsidRPr="00A55ABC" w:rsidRDefault="00A55ABC" w:rsidP="00A55ABC">
            <w:pPr>
              <w:rPr>
                <w:b/>
                <w:bCs/>
              </w:rPr>
            </w:pPr>
            <w:r w:rsidRPr="00A55ABC">
              <w:rPr>
                <w:b/>
                <w:bCs/>
              </w:rPr>
              <w:t>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6C6CE" w14:textId="77777777" w:rsidR="00A55ABC" w:rsidRPr="00A55ABC" w:rsidRDefault="00A55ABC" w:rsidP="00A55ABC">
            <w:pPr>
              <w:rPr>
                <w:b/>
                <w:bCs/>
              </w:rPr>
            </w:pPr>
            <w:r w:rsidRPr="00A55ABC">
              <w:rPr>
                <w:b/>
                <w:bCs/>
              </w:rPr>
              <w:t>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5A7A6" w14:textId="6B1CBEA5" w:rsidR="00A55ABC" w:rsidRPr="00A55ABC" w:rsidRDefault="00A55ABC" w:rsidP="00A55ABC">
            <w:pPr>
              <w:rPr>
                <w:b/>
                <w:bCs/>
              </w:rPr>
            </w:pPr>
          </w:p>
        </w:tc>
      </w:tr>
    </w:tbl>
    <w:p w14:paraId="2DEF3C01" w14:textId="77777777" w:rsidR="00E73D00" w:rsidRDefault="00E73D00"/>
    <w:p w14:paraId="4DDDD0C6" w14:textId="77777777" w:rsidR="00E73D00" w:rsidRDefault="00E73D00"/>
    <w:p w14:paraId="519F10AC" w14:textId="77777777" w:rsidR="00E73D00" w:rsidRDefault="00E73D00"/>
    <w:p w14:paraId="5E4F8108" w14:textId="77777777" w:rsidR="00E73D00" w:rsidRDefault="00E73D00"/>
    <w:tbl>
      <w:tblPr>
        <w:tblStyle w:val="a6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3544"/>
        <w:gridCol w:w="3685"/>
      </w:tblGrid>
      <w:tr w:rsidR="00A55ABC" w:rsidRPr="00A55ABC" w14:paraId="73ABD5CF" w14:textId="77777777" w:rsidTr="00A55ABC">
        <w:tc>
          <w:tcPr>
            <w:tcW w:w="3403" w:type="dxa"/>
          </w:tcPr>
          <w:p w14:paraId="63B29A2E" w14:textId="77777777" w:rsidR="00A55ABC" w:rsidRPr="00A55ABC" w:rsidRDefault="00A55ABC" w:rsidP="00A55ABC">
            <w:r w:rsidRPr="00A55ABC">
              <w:rPr>
                <w:b/>
              </w:rPr>
              <w:t>Заказчик:</w:t>
            </w:r>
            <w:r w:rsidRPr="00A55ABC">
              <w:tab/>
            </w:r>
          </w:p>
          <w:p w14:paraId="55D1CB60" w14:textId="77777777" w:rsidR="00A55ABC" w:rsidRPr="00A55ABC" w:rsidRDefault="00A55ABC" w:rsidP="00A55ABC">
            <w:r w:rsidRPr="00A55ABC">
              <w:t xml:space="preserve"> </w:t>
            </w:r>
          </w:p>
        </w:tc>
        <w:tc>
          <w:tcPr>
            <w:tcW w:w="3544" w:type="dxa"/>
          </w:tcPr>
          <w:p w14:paraId="6C73F498" w14:textId="77777777" w:rsidR="00A55ABC" w:rsidRPr="00A55ABC" w:rsidRDefault="00A55ABC" w:rsidP="00A55ABC">
            <w:r w:rsidRPr="00A55ABC">
              <w:t xml:space="preserve"> </w:t>
            </w:r>
            <w:r w:rsidRPr="00A55ABC">
              <w:rPr>
                <w:b/>
              </w:rPr>
              <w:t>Поставщик:</w:t>
            </w:r>
            <w:r w:rsidRPr="00A55ABC">
              <w:t xml:space="preserve"> </w:t>
            </w:r>
          </w:p>
          <w:p w14:paraId="377B5970" w14:textId="77777777" w:rsidR="00A55ABC" w:rsidRPr="00A55ABC" w:rsidRDefault="00A55ABC" w:rsidP="00A55ABC"/>
          <w:p w14:paraId="1222FF06" w14:textId="77777777" w:rsidR="00A55ABC" w:rsidRPr="00A55ABC" w:rsidRDefault="00A55ABC" w:rsidP="00A55ABC">
            <w:r w:rsidRPr="00A55ABC">
              <w:t xml:space="preserve">                                                           </w:t>
            </w:r>
          </w:p>
          <w:p w14:paraId="639E3AC8" w14:textId="77777777" w:rsidR="00A55ABC" w:rsidRPr="00A55ABC" w:rsidRDefault="00A55ABC" w:rsidP="00A55ABC">
            <w:pPr>
              <w:rPr>
                <w:b/>
              </w:rPr>
            </w:pPr>
          </w:p>
        </w:tc>
        <w:tc>
          <w:tcPr>
            <w:tcW w:w="3685" w:type="dxa"/>
          </w:tcPr>
          <w:p w14:paraId="4841EDF0" w14:textId="77777777" w:rsidR="00A55ABC" w:rsidRPr="00A55ABC" w:rsidRDefault="00A55ABC" w:rsidP="00A55ABC">
            <w:pPr>
              <w:rPr>
                <w:b/>
              </w:rPr>
            </w:pPr>
            <w:r w:rsidRPr="00A55ABC">
              <w:rPr>
                <w:b/>
              </w:rPr>
              <w:t xml:space="preserve">Получатель: </w:t>
            </w:r>
          </w:p>
          <w:p w14:paraId="2451DD84" w14:textId="77777777" w:rsidR="00A55ABC" w:rsidRPr="00A55ABC" w:rsidRDefault="00A55ABC" w:rsidP="00A55ABC"/>
        </w:tc>
      </w:tr>
    </w:tbl>
    <w:p w14:paraId="2B15F4FC" w14:textId="77777777" w:rsidR="00E73D00" w:rsidRDefault="00E73D00"/>
    <w:p w14:paraId="046442AA" w14:textId="77777777" w:rsidR="00E73D00" w:rsidRDefault="00E73D00"/>
    <w:p w14:paraId="52E2B127" w14:textId="77777777" w:rsidR="00E73D00" w:rsidRDefault="00E73D00"/>
    <w:p w14:paraId="37D3B70E" w14:textId="77777777" w:rsidR="00E73D00" w:rsidRDefault="00E73D00"/>
    <w:sectPr w:rsidR="00E73D00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2644A"/>
    <w:multiLevelType w:val="multilevel"/>
    <w:tmpl w:val="1C82644A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2E"/>
    <w:rsid w:val="00006805"/>
    <w:rsid w:val="00082D4A"/>
    <w:rsid w:val="00093AFD"/>
    <w:rsid w:val="00095FAB"/>
    <w:rsid w:val="000C1359"/>
    <w:rsid w:val="000F0102"/>
    <w:rsid w:val="001057F1"/>
    <w:rsid w:val="001237BC"/>
    <w:rsid w:val="0012748A"/>
    <w:rsid w:val="001301D4"/>
    <w:rsid w:val="00142F70"/>
    <w:rsid w:val="00144054"/>
    <w:rsid w:val="00155B06"/>
    <w:rsid w:val="001A3A28"/>
    <w:rsid w:val="001B195A"/>
    <w:rsid w:val="001B1ADD"/>
    <w:rsid w:val="001C1FC4"/>
    <w:rsid w:val="001C2718"/>
    <w:rsid w:val="00201FB0"/>
    <w:rsid w:val="002064E7"/>
    <w:rsid w:val="0022013C"/>
    <w:rsid w:val="00227EBD"/>
    <w:rsid w:val="00231B20"/>
    <w:rsid w:val="00250A0A"/>
    <w:rsid w:val="00275ACC"/>
    <w:rsid w:val="002B6ADD"/>
    <w:rsid w:val="002C5ECC"/>
    <w:rsid w:val="002F685E"/>
    <w:rsid w:val="00333341"/>
    <w:rsid w:val="003353FD"/>
    <w:rsid w:val="0037041A"/>
    <w:rsid w:val="0038299D"/>
    <w:rsid w:val="0039280B"/>
    <w:rsid w:val="0039297F"/>
    <w:rsid w:val="003A131B"/>
    <w:rsid w:val="003D0652"/>
    <w:rsid w:val="003D098E"/>
    <w:rsid w:val="003E37B4"/>
    <w:rsid w:val="003E5571"/>
    <w:rsid w:val="003F203E"/>
    <w:rsid w:val="00402176"/>
    <w:rsid w:val="0040220A"/>
    <w:rsid w:val="0040604D"/>
    <w:rsid w:val="00410397"/>
    <w:rsid w:val="00442C4C"/>
    <w:rsid w:val="00450FBA"/>
    <w:rsid w:val="004749D4"/>
    <w:rsid w:val="004A29F1"/>
    <w:rsid w:val="004B5D3E"/>
    <w:rsid w:val="004C2B4D"/>
    <w:rsid w:val="004D4125"/>
    <w:rsid w:val="004E295B"/>
    <w:rsid w:val="004E6454"/>
    <w:rsid w:val="004F6E3A"/>
    <w:rsid w:val="00506282"/>
    <w:rsid w:val="00517EC5"/>
    <w:rsid w:val="00556E49"/>
    <w:rsid w:val="005A2CB2"/>
    <w:rsid w:val="005A5A29"/>
    <w:rsid w:val="005B2EE4"/>
    <w:rsid w:val="005C1F66"/>
    <w:rsid w:val="005C72F0"/>
    <w:rsid w:val="005D1D83"/>
    <w:rsid w:val="005D36E2"/>
    <w:rsid w:val="005E1991"/>
    <w:rsid w:val="005E30E7"/>
    <w:rsid w:val="005F032F"/>
    <w:rsid w:val="00637C0E"/>
    <w:rsid w:val="00646EE2"/>
    <w:rsid w:val="006529EA"/>
    <w:rsid w:val="0065501B"/>
    <w:rsid w:val="0067571C"/>
    <w:rsid w:val="0068264D"/>
    <w:rsid w:val="00692AF8"/>
    <w:rsid w:val="00696820"/>
    <w:rsid w:val="006A56B8"/>
    <w:rsid w:val="006B31DD"/>
    <w:rsid w:val="006C63F1"/>
    <w:rsid w:val="006D7082"/>
    <w:rsid w:val="006E773F"/>
    <w:rsid w:val="00703957"/>
    <w:rsid w:val="00720F68"/>
    <w:rsid w:val="00721DEC"/>
    <w:rsid w:val="00731529"/>
    <w:rsid w:val="00736071"/>
    <w:rsid w:val="00736CC7"/>
    <w:rsid w:val="00763868"/>
    <w:rsid w:val="007A2332"/>
    <w:rsid w:val="007A29BD"/>
    <w:rsid w:val="007D6670"/>
    <w:rsid w:val="007E2617"/>
    <w:rsid w:val="007F1DAB"/>
    <w:rsid w:val="008105D8"/>
    <w:rsid w:val="00832F74"/>
    <w:rsid w:val="0084122B"/>
    <w:rsid w:val="00845328"/>
    <w:rsid w:val="0085135A"/>
    <w:rsid w:val="00854B25"/>
    <w:rsid w:val="008768E8"/>
    <w:rsid w:val="00895DD9"/>
    <w:rsid w:val="0089677D"/>
    <w:rsid w:val="008A163C"/>
    <w:rsid w:val="008A3170"/>
    <w:rsid w:val="008C0C9D"/>
    <w:rsid w:val="008C1FDF"/>
    <w:rsid w:val="008C3B5C"/>
    <w:rsid w:val="008C4A57"/>
    <w:rsid w:val="008E430E"/>
    <w:rsid w:val="008F769B"/>
    <w:rsid w:val="009137B5"/>
    <w:rsid w:val="009272A3"/>
    <w:rsid w:val="009331D7"/>
    <w:rsid w:val="00936E5C"/>
    <w:rsid w:val="00952600"/>
    <w:rsid w:val="009563B9"/>
    <w:rsid w:val="00957420"/>
    <w:rsid w:val="009811B6"/>
    <w:rsid w:val="009817FA"/>
    <w:rsid w:val="00994F7F"/>
    <w:rsid w:val="009B54A0"/>
    <w:rsid w:val="009D6D58"/>
    <w:rsid w:val="00A0132E"/>
    <w:rsid w:val="00A11099"/>
    <w:rsid w:val="00A12EB0"/>
    <w:rsid w:val="00A23786"/>
    <w:rsid w:val="00A55ABC"/>
    <w:rsid w:val="00A55F88"/>
    <w:rsid w:val="00A6075D"/>
    <w:rsid w:val="00A72AC4"/>
    <w:rsid w:val="00A87505"/>
    <w:rsid w:val="00AA7FC6"/>
    <w:rsid w:val="00AB366F"/>
    <w:rsid w:val="00AC6314"/>
    <w:rsid w:val="00AF2E9C"/>
    <w:rsid w:val="00B5784E"/>
    <w:rsid w:val="00B578DA"/>
    <w:rsid w:val="00B711D1"/>
    <w:rsid w:val="00B8073E"/>
    <w:rsid w:val="00BD05EE"/>
    <w:rsid w:val="00BD1A11"/>
    <w:rsid w:val="00C37543"/>
    <w:rsid w:val="00C64557"/>
    <w:rsid w:val="00CC3AF9"/>
    <w:rsid w:val="00CF6A60"/>
    <w:rsid w:val="00D03734"/>
    <w:rsid w:val="00D111C1"/>
    <w:rsid w:val="00D11C2E"/>
    <w:rsid w:val="00D15620"/>
    <w:rsid w:val="00D335BF"/>
    <w:rsid w:val="00D472DF"/>
    <w:rsid w:val="00DB4BE3"/>
    <w:rsid w:val="00DB7980"/>
    <w:rsid w:val="00DC23AE"/>
    <w:rsid w:val="00E0036A"/>
    <w:rsid w:val="00E00D4C"/>
    <w:rsid w:val="00E12FA1"/>
    <w:rsid w:val="00E22C2B"/>
    <w:rsid w:val="00E279B8"/>
    <w:rsid w:val="00E357E0"/>
    <w:rsid w:val="00E37673"/>
    <w:rsid w:val="00E72D13"/>
    <w:rsid w:val="00E73D00"/>
    <w:rsid w:val="00E82395"/>
    <w:rsid w:val="00E82C6A"/>
    <w:rsid w:val="00E93ECB"/>
    <w:rsid w:val="00EB1E27"/>
    <w:rsid w:val="00EC081F"/>
    <w:rsid w:val="00EC7158"/>
    <w:rsid w:val="00EE0154"/>
    <w:rsid w:val="00F06468"/>
    <w:rsid w:val="00F114CC"/>
    <w:rsid w:val="00F159E7"/>
    <w:rsid w:val="00F402EF"/>
    <w:rsid w:val="00F537CC"/>
    <w:rsid w:val="00F77CC0"/>
    <w:rsid w:val="00F96C7D"/>
    <w:rsid w:val="00FA30EC"/>
    <w:rsid w:val="00FB4477"/>
    <w:rsid w:val="00FB79C2"/>
    <w:rsid w:val="00FD6862"/>
    <w:rsid w:val="00FF002E"/>
    <w:rsid w:val="14C616F5"/>
    <w:rsid w:val="65184783"/>
    <w:rsid w:val="6D010864"/>
    <w:rsid w:val="7374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7C471-BCEA-40DB-A096-453FBFE5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a9">
    <w:name w:val="Без интервала Знак"/>
    <w:link w:val="a8"/>
    <w:qFormat/>
    <w:rPr>
      <w:rFonts w:asciiTheme="minorHAnsi" w:hAnsiTheme="minorHAnsi"/>
      <w:sz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3989</Words>
  <Characters>22739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2024-10-07T11:41:00Z</cp:lastPrinted>
  <dcterms:created xsi:type="dcterms:W3CDTF">2024-04-11T12:54:00Z</dcterms:created>
  <dcterms:modified xsi:type="dcterms:W3CDTF">2024-10-21T12:03:00Z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6ED6361D1855414FA536734190DD0CAB_12</vt:lpwstr>
  </property>
</Properties>
</file>