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58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7125"/>
        <w:gridCol w:w="8222"/>
      </w:tblGrid>
      <w:tr w:rsidR="007B0C4E" w:rsidRPr="00DE0A46" w14:paraId="2A40ACD6" w14:textId="77777777" w:rsidTr="00EF1AEF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2D79DC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33D27">
              <w:rPr>
                <w:color w:val="000000"/>
                <w:sz w:val="22"/>
                <w:szCs w:val="22"/>
              </w:rPr>
              <w:t>2</w:t>
            </w:r>
            <w:r w:rsidR="00674895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3AE9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222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044C10AE" w14:textId="77777777" w:rsidR="00E253D1" w:rsidRDefault="00E253D1" w:rsidP="00E34DEF">
      <w:pPr>
        <w:ind w:firstLine="720"/>
        <w:jc w:val="both"/>
        <w:rPr>
          <w:sz w:val="22"/>
          <w:szCs w:val="22"/>
        </w:rPr>
      </w:pPr>
    </w:p>
    <w:p w14:paraId="7D33BCAA" w14:textId="508E75DA" w:rsidR="00C201B4" w:rsidRDefault="00C27347" w:rsidP="00E34D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6C811828" w14:textId="77777777" w:rsidR="00E253D1" w:rsidRDefault="00E253D1" w:rsidP="00E34DEF">
      <w:pPr>
        <w:ind w:firstLine="720"/>
        <w:jc w:val="both"/>
        <w:rPr>
          <w:color w:val="000000"/>
          <w:sz w:val="22"/>
          <w:szCs w:val="22"/>
        </w:rPr>
      </w:pPr>
    </w:p>
    <w:tbl>
      <w:tblPr>
        <w:tblW w:w="15588" w:type="dxa"/>
        <w:tblInd w:w="113" w:type="dxa"/>
        <w:tblLook w:val="04A0" w:firstRow="1" w:lastRow="0" w:firstColumn="1" w:lastColumn="0" w:noHBand="0" w:noVBand="1"/>
      </w:tblPr>
      <w:tblGrid>
        <w:gridCol w:w="582"/>
        <w:gridCol w:w="2250"/>
        <w:gridCol w:w="1094"/>
        <w:gridCol w:w="683"/>
        <w:gridCol w:w="5040"/>
        <w:gridCol w:w="1454"/>
        <w:gridCol w:w="1979"/>
        <w:gridCol w:w="2506"/>
      </w:tblGrid>
      <w:tr w:rsidR="00E253D1" w:rsidRPr="00E253D1" w14:paraId="0B73A63A" w14:textId="77777777" w:rsidTr="00C2075E">
        <w:trPr>
          <w:trHeight w:val="6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2F47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73DD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Наименование приборов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A30" w14:textId="77777777" w:rsidR="00343ED9" w:rsidRPr="00E253D1" w:rsidRDefault="00343ED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3D1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00E" w14:textId="77777777" w:rsidR="00343ED9" w:rsidRPr="00E253D1" w:rsidRDefault="00343ED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3D1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0E6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Технические характеристики товара и его описание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343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Условия оплаты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6E8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Ожидаемая дата поступления товара на склад заказчика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CC2" w14:textId="77E75610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Прочие условия (гар</w:t>
            </w:r>
            <w:r w:rsidR="0082063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253D1">
              <w:rPr>
                <w:b/>
                <w:bCs/>
                <w:color w:val="000000"/>
                <w:sz w:val="22"/>
                <w:szCs w:val="22"/>
              </w:rPr>
              <w:t>нтийные обязательства и т.д.)</w:t>
            </w:r>
          </w:p>
        </w:tc>
      </w:tr>
      <w:tr w:rsidR="00F93E7F" w:rsidRPr="00E253D1" w14:paraId="37397F1D" w14:textId="77777777" w:rsidTr="00C2075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B7F0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6D38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E114" w14:textId="77777777" w:rsidR="00F93E7F" w:rsidRPr="00E253D1" w:rsidRDefault="00F93E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66AE" w14:textId="77777777" w:rsidR="00F93E7F" w:rsidRPr="00E253D1" w:rsidRDefault="00F93E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CD57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8249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F1C7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2F2C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075E" w:rsidRPr="00E253D1" w14:paraId="71DDD97E" w14:textId="77777777" w:rsidTr="00C2075E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3E4C" w14:textId="77777777" w:rsidR="00C2075E" w:rsidRPr="00E253D1" w:rsidRDefault="00C2075E" w:rsidP="00C2075E">
            <w:pPr>
              <w:jc w:val="center"/>
              <w:rPr>
                <w:color w:val="000000"/>
                <w:sz w:val="22"/>
                <w:szCs w:val="22"/>
              </w:rPr>
            </w:pPr>
            <w:r w:rsidRPr="00E25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BD62" w14:textId="78396DD2" w:rsidR="00C2075E" w:rsidRPr="00224BA5" w:rsidRDefault="00C2075E" w:rsidP="00C207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Манометр дифференциальный мембранный ДМ-3583М или аналог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0EED" w14:textId="4E36FE76" w:rsidR="00C2075E" w:rsidRPr="00224BA5" w:rsidRDefault="00C2075E" w:rsidP="00C20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6805" w14:textId="2ECCC15F" w:rsidR="00C2075E" w:rsidRPr="00224BA5" w:rsidRDefault="00C2075E" w:rsidP="00C20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846C" w14:textId="00231E73" w:rsidR="00C2075E" w:rsidRPr="00224BA5" w:rsidRDefault="00C2075E" w:rsidP="00C207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Преобразователь разности давлений ДМ3583М (60 кПа), или дифманометр ДМ-3583М (60 кПа), предназначен для преобразования перепада давлений среды в выходной индуктивный сигнал с линейной зависимостью. Применяются такие дифманометры практически во всех отраслях промышленности. Состоит дифманометр ДМ-3583 (ДМ-3583М) из непосредственно преобразователя, в состав которого входят мембранный блок, и трансформаторный преобразователь. </w:t>
            </w:r>
            <w:r>
              <w:rPr>
                <w:color w:val="000000"/>
              </w:rPr>
              <w:br/>
              <w:t>Технические данные :</w:t>
            </w:r>
            <w:r>
              <w:rPr>
                <w:color w:val="000000"/>
              </w:rPr>
              <w:br/>
              <w:t>Класс точности: ±1,5%;</w:t>
            </w:r>
            <w:r>
              <w:rPr>
                <w:color w:val="000000"/>
              </w:rPr>
              <w:br/>
              <w:t>Верхний предел измерений разности/перепада давлений — dP: 60 кПа</w:t>
            </w:r>
            <w:r>
              <w:rPr>
                <w:color w:val="000000"/>
              </w:rPr>
              <w:br/>
              <w:t>Предельно допустимое рабочее избыточное давление — Рраб: 25МПа</w:t>
            </w:r>
            <w:r>
              <w:rPr>
                <w:color w:val="000000"/>
              </w:rPr>
              <w:br/>
              <w:t xml:space="preserve">Электрическое питание: </w:t>
            </w:r>
            <w:r>
              <w:rPr>
                <w:color w:val="000000"/>
              </w:rPr>
              <w:br/>
              <w:t>— ток 0,125мА</w:t>
            </w:r>
            <w:r>
              <w:rPr>
                <w:color w:val="000000"/>
              </w:rPr>
              <w:br/>
              <w:t>— напряжение, В 220В</w:t>
            </w:r>
            <w:r>
              <w:rPr>
                <w:color w:val="000000"/>
              </w:rPr>
              <w:br/>
              <w:t>— частота 50±1 Гц</w:t>
            </w:r>
            <w:r>
              <w:rPr>
                <w:color w:val="000000"/>
              </w:rPr>
              <w:br/>
              <w:t xml:space="preserve">Потребляемая мощность не более 2 В·А </w:t>
            </w:r>
            <w:r>
              <w:rPr>
                <w:color w:val="000000"/>
              </w:rPr>
              <w:br/>
              <w:t>Габаритные размеры 180 х 192 х 302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Масса прибора не более 12 кг</w:t>
            </w:r>
            <w:r>
              <w:rPr>
                <w:color w:val="000000"/>
              </w:rPr>
              <w:br/>
              <w:t>Степень пылевлагозащиты (код IP) IP20</w:t>
            </w:r>
            <w:r>
              <w:rPr>
                <w:color w:val="000000"/>
              </w:rPr>
              <w:br/>
              <w:t>Межповерочный интервал (МПИ) 1 год</w:t>
            </w:r>
            <w:r>
              <w:rPr>
                <w:color w:val="000000"/>
              </w:rPr>
              <w:br/>
              <w:t>Гарантийные обязательства изготовителя 1 год</w:t>
            </w:r>
            <w:r>
              <w:rPr>
                <w:color w:val="000000"/>
              </w:rPr>
              <w:br/>
              <w:t>Средний срок службы преобразователя не менее 8 лет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FFC6" w14:textId="5E53D973" w:rsidR="00C2075E" w:rsidRPr="00224BA5" w:rsidRDefault="00C2075E" w:rsidP="00C20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В рублях ПМР, течении 20-ти рабочих дней после поставки товара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0EEC" w14:textId="51C9E90B" w:rsidR="00C2075E" w:rsidRPr="00224BA5" w:rsidRDefault="00C2075E" w:rsidP="00C20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 30.11.2024 года,        с возможностью досрочной поставки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2BDA" w14:textId="49FE322C" w:rsidR="00C2075E" w:rsidRPr="00224BA5" w:rsidRDefault="00C2075E" w:rsidP="00C20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C2075E" w:rsidRPr="00E253D1" w14:paraId="5F1CD9F1" w14:textId="77777777" w:rsidTr="00C2075E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9BB5" w14:textId="70E1D1B5" w:rsidR="00C2075E" w:rsidRPr="00E253D1" w:rsidRDefault="00C2075E" w:rsidP="00C20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332A" w14:textId="3C72221E" w:rsidR="00C2075E" w:rsidRPr="00224BA5" w:rsidRDefault="00C2075E" w:rsidP="00C207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Манометр дифференциальный мембранный ДМ-3583М или аналог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A5E0" w14:textId="01939EA9" w:rsidR="00C2075E" w:rsidRPr="00224BA5" w:rsidRDefault="00C2075E" w:rsidP="00C20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777D" w14:textId="173A70FF" w:rsidR="00C2075E" w:rsidRPr="00224BA5" w:rsidRDefault="00C2075E" w:rsidP="00C20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C94" w14:textId="380D9193" w:rsidR="00C2075E" w:rsidRPr="00224BA5" w:rsidRDefault="00C2075E" w:rsidP="00C207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Преобразователь разности давлений ДМ3583М (40 кПа), или дифманометр ДМ-3583М (40 кПа), предназначен для преобразования перепада давлений среды в выходной индуктивный сигнал с линейной зависимостью. Применяются такие дифманометры практически во всех отраслях промышленности. Состоит дифманометр ДМ-3583 (ДМ-3583М) из непосредственно преобразователя, в состав которого входят мембранный блок, и трансформаторный преобразователь. </w:t>
            </w:r>
            <w:r>
              <w:rPr>
                <w:color w:val="000000"/>
              </w:rPr>
              <w:br/>
              <w:t>Технические данные :</w:t>
            </w:r>
            <w:r>
              <w:rPr>
                <w:color w:val="000000"/>
              </w:rPr>
              <w:br/>
              <w:t>Класс точности: ±1,5%;</w:t>
            </w:r>
            <w:r>
              <w:rPr>
                <w:color w:val="000000"/>
              </w:rPr>
              <w:br/>
              <w:t>Верхний предел измерений разности/перепада давлений — dP: 40 кПа</w:t>
            </w:r>
            <w:r>
              <w:rPr>
                <w:color w:val="000000"/>
              </w:rPr>
              <w:br/>
              <w:t>Предельно допустимое рабочее избыточное давление — Рраб: 25МПа</w:t>
            </w:r>
            <w:r>
              <w:rPr>
                <w:color w:val="000000"/>
              </w:rPr>
              <w:br/>
              <w:t xml:space="preserve">Электрическое питание: </w:t>
            </w:r>
            <w:r>
              <w:rPr>
                <w:color w:val="000000"/>
              </w:rPr>
              <w:br/>
              <w:t>— ток 0,125мА</w:t>
            </w:r>
            <w:r>
              <w:rPr>
                <w:color w:val="000000"/>
              </w:rPr>
              <w:br/>
              <w:t>— напряжение, В 220В</w:t>
            </w:r>
            <w:r>
              <w:rPr>
                <w:color w:val="000000"/>
              </w:rPr>
              <w:br/>
              <w:t>— частота 50±1 Гц</w:t>
            </w:r>
            <w:r>
              <w:rPr>
                <w:color w:val="000000"/>
              </w:rPr>
              <w:br/>
              <w:t xml:space="preserve">Потребляемая мощность не более 2 В·А </w:t>
            </w:r>
            <w:r>
              <w:rPr>
                <w:color w:val="000000"/>
              </w:rPr>
              <w:br/>
              <w:t>Габаритные размеры 180 х 192 х 302 мм</w:t>
            </w:r>
            <w:r>
              <w:rPr>
                <w:color w:val="000000"/>
              </w:rPr>
              <w:br/>
              <w:t>Масса прибора не более 12 кг</w:t>
            </w:r>
            <w:r>
              <w:rPr>
                <w:color w:val="000000"/>
              </w:rPr>
              <w:br/>
              <w:t>Степень пылевлагозащиты (код IP) IP20</w:t>
            </w:r>
            <w:r>
              <w:rPr>
                <w:color w:val="000000"/>
              </w:rPr>
              <w:br/>
              <w:t>Межповерочный интервал (МПИ) 1 год</w:t>
            </w:r>
            <w:r>
              <w:rPr>
                <w:color w:val="000000"/>
              </w:rPr>
              <w:br/>
              <w:t xml:space="preserve">Гарантийные обязательства изготовителя 1 </w:t>
            </w:r>
            <w:r>
              <w:rPr>
                <w:color w:val="000000"/>
              </w:rPr>
              <w:lastRenderedPageBreak/>
              <w:t>год</w:t>
            </w:r>
            <w:r>
              <w:rPr>
                <w:color w:val="000000"/>
              </w:rPr>
              <w:br/>
              <w:t>Средний срок службы преобразователя не менее 8 лет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1F42" w14:textId="7B967673" w:rsidR="00C2075E" w:rsidRPr="00224BA5" w:rsidRDefault="00C2075E" w:rsidP="00C20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В рублях ПМР, течении 20-ти рабочих дней после поставки товара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0A7A" w14:textId="564B0B38" w:rsidR="00C2075E" w:rsidRPr="00224BA5" w:rsidRDefault="00C2075E" w:rsidP="00C20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 30.11.2024 года,        с возможностью досрочной поставки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F2EA" w14:textId="17FA3D7C" w:rsidR="00C2075E" w:rsidRPr="00224BA5" w:rsidRDefault="00C2075E" w:rsidP="00C20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820632" w:rsidRPr="00E253D1" w14:paraId="3D4ECFF5" w14:textId="77777777" w:rsidTr="00F561A8">
        <w:trPr>
          <w:trHeight w:val="377"/>
        </w:trPr>
        <w:tc>
          <w:tcPr>
            <w:tcW w:w="15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1BD0" w14:textId="25A63092" w:rsidR="00674895" w:rsidRPr="00674895" w:rsidRDefault="00674895" w:rsidP="00674895">
            <w:pPr>
              <w:jc w:val="center"/>
              <w:rPr>
                <w:color w:val="000000"/>
              </w:rPr>
            </w:pPr>
            <w:r w:rsidRPr="00674895">
              <w:rPr>
                <w:color w:val="000000"/>
              </w:rPr>
              <w:t xml:space="preserve">ПРИМЕЧАНИЕ: Все средства измерения должны быть утвержденного типа, разрешены к применению на территории ПМР, внесены в Государственный Реестр средств измерений ПМР. Приборы учета должны иметь государственную поверку в ПМР.  </w:t>
            </w:r>
          </w:p>
          <w:p w14:paraId="5F0AA02F" w14:textId="5B25B493" w:rsidR="00820632" w:rsidRPr="00E253D1" w:rsidRDefault="00820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89A0821" w14:textId="77777777" w:rsidR="00362B9E" w:rsidRDefault="00362B9E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4B09274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233D27">
        <w:rPr>
          <w:b/>
          <w:bCs/>
          <w:sz w:val="22"/>
          <w:szCs w:val="22"/>
        </w:rPr>
        <w:t>0</w:t>
      </w:r>
      <w:r w:rsidR="003D2DA4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233D27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42AA576D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 w:rsidRPr="00B23989">
        <w:rPr>
          <w:sz w:val="22"/>
          <w:szCs w:val="22"/>
        </w:rPr>
        <w:t>(</w:t>
      </w:r>
      <w:r w:rsidR="00B23989" w:rsidRPr="00B23989">
        <w:rPr>
          <w:sz w:val="22"/>
          <w:szCs w:val="22"/>
        </w:rPr>
        <w:t>779</w:t>
      </w:r>
      <w:r w:rsidR="000E7951" w:rsidRPr="00B23989">
        <w:rPr>
          <w:sz w:val="22"/>
          <w:szCs w:val="22"/>
        </w:rPr>
        <w:t xml:space="preserve">) </w:t>
      </w:r>
      <w:r w:rsidR="00B23989" w:rsidRPr="00B23989">
        <w:rPr>
          <w:sz w:val="22"/>
          <w:szCs w:val="22"/>
        </w:rPr>
        <w:t>05314</w:t>
      </w:r>
      <w:r w:rsidR="000E7951" w:rsidRPr="00B23989">
        <w:rPr>
          <w:sz w:val="22"/>
          <w:szCs w:val="22"/>
        </w:rPr>
        <w:t xml:space="preserve"> </w:t>
      </w:r>
      <w:r w:rsidR="00B23989">
        <w:rPr>
          <w:sz w:val="22"/>
          <w:szCs w:val="22"/>
        </w:rPr>
        <w:t>Бондаренко Олег Григорьевич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F1AEF">
      <w:pgSz w:w="16838" w:h="11906" w:orient="landscape"/>
      <w:pgMar w:top="1418" w:right="567" w:bottom="720" w:left="56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14D7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47F92"/>
    <w:rsid w:val="00157F61"/>
    <w:rsid w:val="0016456D"/>
    <w:rsid w:val="00166133"/>
    <w:rsid w:val="00171EEB"/>
    <w:rsid w:val="00173E2F"/>
    <w:rsid w:val="00175FBE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3C42"/>
    <w:rsid w:val="001F470D"/>
    <w:rsid w:val="001F6BE0"/>
    <w:rsid w:val="002022FA"/>
    <w:rsid w:val="00203B0E"/>
    <w:rsid w:val="0021188D"/>
    <w:rsid w:val="00212F93"/>
    <w:rsid w:val="00216423"/>
    <w:rsid w:val="00224BA5"/>
    <w:rsid w:val="00225E40"/>
    <w:rsid w:val="0023093C"/>
    <w:rsid w:val="00233ACB"/>
    <w:rsid w:val="00233D27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2403"/>
    <w:rsid w:val="002D4ECD"/>
    <w:rsid w:val="002D6D26"/>
    <w:rsid w:val="002E4029"/>
    <w:rsid w:val="00300D4A"/>
    <w:rsid w:val="003023DC"/>
    <w:rsid w:val="003100AA"/>
    <w:rsid w:val="003102AB"/>
    <w:rsid w:val="00312DAC"/>
    <w:rsid w:val="00320211"/>
    <w:rsid w:val="003203FA"/>
    <w:rsid w:val="00321DD5"/>
    <w:rsid w:val="00322B72"/>
    <w:rsid w:val="003254B2"/>
    <w:rsid w:val="00330E3A"/>
    <w:rsid w:val="00343ED9"/>
    <w:rsid w:val="00347BC4"/>
    <w:rsid w:val="00353348"/>
    <w:rsid w:val="00356483"/>
    <w:rsid w:val="00357ACC"/>
    <w:rsid w:val="003629CE"/>
    <w:rsid w:val="00362B9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2DA4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0AF4"/>
    <w:rsid w:val="00432772"/>
    <w:rsid w:val="00436EF1"/>
    <w:rsid w:val="004430D5"/>
    <w:rsid w:val="00443151"/>
    <w:rsid w:val="004440FF"/>
    <w:rsid w:val="0044704C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97801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3A1A"/>
    <w:rsid w:val="0052458F"/>
    <w:rsid w:val="0052780C"/>
    <w:rsid w:val="0054403B"/>
    <w:rsid w:val="0054643B"/>
    <w:rsid w:val="00547ACC"/>
    <w:rsid w:val="00551628"/>
    <w:rsid w:val="005526E4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5E99"/>
    <w:rsid w:val="005977CB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5B3B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74895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CB3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B6EA7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632"/>
    <w:rsid w:val="00820D84"/>
    <w:rsid w:val="0082501C"/>
    <w:rsid w:val="00826028"/>
    <w:rsid w:val="00846546"/>
    <w:rsid w:val="0085039F"/>
    <w:rsid w:val="0085047B"/>
    <w:rsid w:val="00850D9E"/>
    <w:rsid w:val="008530F7"/>
    <w:rsid w:val="00856503"/>
    <w:rsid w:val="008565A7"/>
    <w:rsid w:val="00856769"/>
    <w:rsid w:val="008574DB"/>
    <w:rsid w:val="008647B1"/>
    <w:rsid w:val="008658F5"/>
    <w:rsid w:val="008664B1"/>
    <w:rsid w:val="00877385"/>
    <w:rsid w:val="008867D2"/>
    <w:rsid w:val="00890956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2F5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6823"/>
    <w:rsid w:val="00A178CC"/>
    <w:rsid w:val="00A20C6A"/>
    <w:rsid w:val="00A40E28"/>
    <w:rsid w:val="00A4111C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C684B"/>
    <w:rsid w:val="00AD0DEB"/>
    <w:rsid w:val="00AE1E68"/>
    <w:rsid w:val="00AE1F0D"/>
    <w:rsid w:val="00AE5E32"/>
    <w:rsid w:val="00AE6537"/>
    <w:rsid w:val="00B0041E"/>
    <w:rsid w:val="00B054A8"/>
    <w:rsid w:val="00B05B16"/>
    <w:rsid w:val="00B1239F"/>
    <w:rsid w:val="00B150C4"/>
    <w:rsid w:val="00B23989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33DF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075E"/>
    <w:rsid w:val="00C21B3E"/>
    <w:rsid w:val="00C23158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17BDF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49A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325"/>
    <w:rsid w:val="00E247B5"/>
    <w:rsid w:val="00E253D1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1DEC"/>
    <w:rsid w:val="00E53A1D"/>
    <w:rsid w:val="00E60BC2"/>
    <w:rsid w:val="00E65FC5"/>
    <w:rsid w:val="00E736C1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EF1AEF"/>
    <w:rsid w:val="00F01C66"/>
    <w:rsid w:val="00F03060"/>
    <w:rsid w:val="00F03576"/>
    <w:rsid w:val="00F03761"/>
    <w:rsid w:val="00F05870"/>
    <w:rsid w:val="00F06AE3"/>
    <w:rsid w:val="00F108EF"/>
    <w:rsid w:val="00F1321E"/>
    <w:rsid w:val="00F146F1"/>
    <w:rsid w:val="00F169D8"/>
    <w:rsid w:val="00F2364D"/>
    <w:rsid w:val="00F237E0"/>
    <w:rsid w:val="00F25AC5"/>
    <w:rsid w:val="00F316EC"/>
    <w:rsid w:val="00F40567"/>
    <w:rsid w:val="00F40D4E"/>
    <w:rsid w:val="00F462ED"/>
    <w:rsid w:val="00F5166A"/>
    <w:rsid w:val="00F66CC7"/>
    <w:rsid w:val="00F81840"/>
    <w:rsid w:val="00F937CB"/>
    <w:rsid w:val="00F93E7F"/>
    <w:rsid w:val="00F947FC"/>
    <w:rsid w:val="00FA20CA"/>
    <w:rsid w:val="00FA2CFA"/>
    <w:rsid w:val="00FA46BB"/>
    <w:rsid w:val="00FA4BEA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  <w:style w:type="paragraph" w:styleId="afa">
    <w:name w:val="header"/>
    <w:basedOn w:val="a"/>
    <w:link w:val="afb"/>
    <w:uiPriority w:val="99"/>
    <w:unhideWhenUsed/>
    <w:rsid w:val="00523A1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3A1A"/>
  </w:style>
  <w:style w:type="paragraph" w:styleId="afc">
    <w:name w:val="footer"/>
    <w:basedOn w:val="a"/>
    <w:link w:val="afd"/>
    <w:uiPriority w:val="99"/>
    <w:unhideWhenUsed/>
    <w:rsid w:val="00523A1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319</cp:revision>
  <cp:lastPrinted>2024-04-09T10:44:00Z</cp:lastPrinted>
  <dcterms:created xsi:type="dcterms:W3CDTF">2022-02-04T11:19:00Z</dcterms:created>
  <dcterms:modified xsi:type="dcterms:W3CDTF">2024-09-25T10:08:00Z</dcterms:modified>
</cp:coreProperties>
</file>