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29406D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культуры г.</w:t>
      </w:r>
      <w:r w:rsidR="00066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Тирасполь»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C6590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729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2A5B04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– стулья офисные</w:t>
      </w:r>
      <w:r w:rsidR="00E4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</w:t>
      </w:r>
      <w:r w:rsidR="00F8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C3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техническими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смотренные настоящим Контрактом, а Заказчик принять </w:t>
      </w:r>
      <w:bookmarkStart w:id="0" w:name="_GoBack"/>
      <w:bookmarkEnd w:id="0"/>
      <w:r w:rsidR="00D16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06D" w:rsidRP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производит</w:t>
      </w:r>
      <w:r w:rsidR="0029406D" w:rsidRP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внесения предоплаты в размере 25% от суммы Контракта, оставшиеся 75% оплачиваются после подписания приемо-сдаточных документов, до 31 декабря 2024 года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в пу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2.1.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D70" w:rsidRPr="006B5872">
        <w:rPr>
          <w:rFonts w:ascii="Times New Roman CYR" w:eastAsia="Aptos" w:hAnsi="Times New Roman CYR" w:cs="Times New Roman CYR"/>
          <w:bCs/>
          <w:color w:val="000000"/>
        </w:rPr>
        <w:t xml:space="preserve">в течении </w:t>
      </w:r>
      <w:r w:rsidR="0029406D">
        <w:rPr>
          <w:rFonts w:ascii="Times New Roman CYR" w:eastAsia="Aptos" w:hAnsi="Times New Roman CYR" w:cs="Times New Roman CYR"/>
          <w:bCs/>
          <w:color w:val="000000"/>
        </w:rPr>
        <w:t>4 квартала 2024 года.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11278" w:rsidRPr="00011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за счет средств поставщика и транспортом поставщика по территорию Получателя:</w:t>
      </w:r>
      <w:r w:rsidR="00011278" w:rsidRPr="00011278">
        <w:rPr>
          <w:rFonts w:ascii="Arial" w:eastAsia="Times New Roman" w:hAnsi="Arial" w:cs="Arial"/>
          <w:color w:val="5F5F5F"/>
          <w:sz w:val="24"/>
          <w:szCs w:val="24"/>
          <w:shd w:val="clear" w:color="auto" w:fill="FFFFFF"/>
          <w:lang w:eastAsia="ru-RU"/>
        </w:rPr>
        <w:t xml:space="preserve"> </w:t>
      </w:r>
      <w:r w:rsidR="00011278" w:rsidRPr="000112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 Тирасполь, улица Ленина дом 13</w:t>
      </w:r>
      <w:r w:rsidR="000112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A3708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7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A37083">
        <w:rPr>
          <w:rFonts w:ascii="Times New Roman" w:eastAsia="Calibri" w:hAnsi="Times New Roman" w:cs="Times New Roman"/>
          <w:sz w:val="24"/>
          <w:szCs w:val="24"/>
        </w:rPr>
        <w:t>.</w:t>
      </w:r>
      <w:r w:rsidR="00A37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083">
        <w:rPr>
          <w:rFonts w:ascii="Times New Roman" w:eastAsia="Calibri" w:hAnsi="Times New Roman" w:cs="Times New Roman"/>
          <w:sz w:val="24"/>
          <w:szCs w:val="24"/>
        </w:rPr>
        <w:t xml:space="preserve">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</w:t>
      </w:r>
      <w:r w:rsidRPr="00A37083">
        <w:rPr>
          <w:rFonts w:ascii="Times New Roman" w:eastAsia="Calibri" w:hAnsi="Times New Roman" w:cs="Times New Roman"/>
          <w:sz w:val="24"/>
          <w:szCs w:val="24"/>
        </w:rPr>
        <w:lastRenderedPageBreak/>
        <w:t>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 и разногласия, возникающие в ходе исполнения настоящего Контракта, не урегулированные путем переговоров, разрешаются Арбитражным судом </w:t>
      </w:r>
      <w:r w:rsidR="0014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 </w:t>
      </w:r>
      <w:r w:rsidR="0014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AE4F0C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0C" w:rsidRPr="00966068" w:rsidRDefault="00966068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AE4F0C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AE4F0C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4F0C" w:rsidRPr="00966068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E33F0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="00011278">
        <w:rPr>
          <w:rFonts w:ascii="Times New Roman" w:eastAsia="Times New Roman" w:hAnsi="Times New Roman" w:cs="Times New Roman"/>
          <w:lang w:eastAsia="ru-RU"/>
        </w:rPr>
        <w:t>,</w:t>
      </w:r>
      <w:r w:rsidRPr="003E33F0">
        <w:rPr>
          <w:rFonts w:ascii="Times New Roman" w:eastAsia="Times New Roman" w:hAnsi="Times New Roman" w:cs="Times New Roman"/>
          <w:lang w:eastAsia="ru-RU"/>
        </w:rPr>
        <w:t xml:space="preserve"> с даты подписания приемо-сдаточных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AE4F0C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E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BA6B09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культуры г. Тирасполь»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64D27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B09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BA6B09" w:rsidRPr="00966068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культуры г. Тирасполь»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A6B09" w:rsidRPr="00966068" w:rsidRDefault="00BA6B09" w:rsidP="00BA6B0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B09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BA6B09" w:rsidRPr="00966068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A6B09" w:rsidRPr="00966068" w:rsidRDefault="00BA6B09" w:rsidP="00BA6B0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11278"/>
    <w:rsid w:val="000472FC"/>
    <w:rsid w:val="000664FA"/>
    <w:rsid w:val="000936A1"/>
    <w:rsid w:val="000943D4"/>
    <w:rsid w:val="000E78BA"/>
    <w:rsid w:val="000F2FC9"/>
    <w:rsid w:val="00127248"/>
    <w:rsid w:val="00146555"/>
    <w:rsid w:val="00170D75"/>
    <w:rsid w:val="001C5E54"/>
    <w:rsid w:val="001E09B5"/>
    <w:rsid w:val="001E1EDB"/>
    <w:rsid w:val="001F563D"/>
    <w:rsid w:val="00230D5F"/>
    <w:rsid w:val="00283EC7"/>
    <w:rsid w:val="00290211"/>
    <w:rsid w:val="0029406D"/>
    <w:rsid w:val="002A5B04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6096A"/>
    <w:rsid w:val="00483FEE"/>
    <w:rsid w:val="004868F7"/>
    <w:rsid w:val="00492411"/>
    <w:rsid w:val="004A2765"/>
    <w:rsid w:val="004B3672"/>
    <w:rsid w:val="004C6590"/>
    <w:rsid w:val="004D645C"/>
    <w:rsid w:val="004F7C98"/>
    <w:rsid w:val="00502471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06F04"/>
    <w:rsid w:val="006252BD"/>
    <w:rsid w:val="00645CF3"/>
    <w:rsid w:val="00664D27"/>
    <w:rsid w:val="00691FAB"/>
    <w:rsid w:val="006D5E6A"/>
    <w:rsid w:val="006E7A9D"/>
    <w:rsid w:val="007024D7"/>
    <w:rsid w:val="007346DC"/>
    <w:rsid w:val="00744F15"/>
    <w:rsid w:val="00745139"/>
    <w:rsid w:val="00752D63"/>
    <w:rsid w:val="00794930"/>
    <w:rsid w:val="007C3CD0"/>
    <w:rsid w:val="00816AC3"/>
    <w:rsid w:val="0082586E"/>
    <w:rsid w:val="00836394"/>
    <w:rsid w:val="008458B4"/>
    <w:rsid w:val="00853A6E"/>
    <w:rsid w:val="00867A09"/>
    <w:rsid w:val="008706FE"/>
    <w:rsid w:val="00884502"/>
    <w:rsid w:val="00885B76"/>
    <w:rsid w:val="008B0D38"/>
    <w:rsid w:val="008C02FD"/>
    <w:rsid w:val="00905D76"/>
    <w:rsid w:val="00945478"/>
    <w:rsid w:val="00946805"/>
    <w:rsid w:val="00956DE2"/>
    <w:rsid w:val="00966068"/>
    <w:rsid w:val="00977C97"/>
    <w:rsid w:val="009D32FB"/>
    <w:rsid w:val="009E6729"/>
    <w:rsid w:val="009F7A78"/>
    <w:rsid w:val="00A22E6B"/>
    <w:rsid w:val="00A23E60"/>
    <w:rsid w:val="00A23EDE"/>
    <w:rsid w:val="00A3236E"/>
    <w:rsid w:val="00A37083"/>
    <w:rsid w:val="00A576E9"/>
    <w:rsid w:val="00A72422"/>
    <w:rsid w:val="00A73F22"/>
    <w:rsid w:val="00A94511"/>
    <w:rsid w:val="00AA038B"/>
    <w:rsid w:val="00AC34C9"/>
    <w:rsid w:val="00AD14DD"/>
    <w:rsid w:val="00AD25A0"/>
    <w:rsid w:val="00AE4F0C"/>
    <w:rsid w:val="00B12D33"/>
    <w:rsid w:val="00B81E3F"/>
    <w:rsid w:val="00B842B2"/>
    <w:rsid w:val="00BA6B09"/>
    <w:rsid w:val="00BA6F73"/>
    <w:rsid w:val="00BC2215"/>
    <w:rsid w:val="00BD352E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16197"/>
    <w:rsid w:val="00D575A8"/>
    <w:rsid w:val="00D747B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842AB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C795-F324-434B-B31C-8CD9FDA7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148</cp:revision>
  <cp:lastPrinted>2021-03-26T08:50:00Z</cp:lastPrinted>
  <dcterms:created xsi:type="dcterms:W3CDTF">2021-02-12T05:55:00Z</dcterms:created>
  <dcterms:modified xsi:type="dcterms:W3CDTF">2024-09-24T06:01:00Z</dcterms:modified>
</cp:coreProperties>
</file>