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EF785" w14:textId="37EAD860" w:rsidR="006127DB" w:rsidRPr="00F14452" w:rsidRDefault="006127DB" w:rsidP="00612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52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содержанию, в том числе составу, форме заявок на участие в </w:t>
      </w:r>
      <w:r w:rsidR="00D043EC">
        <w:rPr>
          <w:rFonts w:ascii="Times New Roman" w:hAnsi="Times New Roman" w:cs="Times New Roman"/>
          <w:b/>
          <w:sz w:val="24"/>
          <w:szCs w:val="24"/>
        </w:rPr>
        <w:t xml:space="preserve">открытом аукционе </w:t>
      </w:r>
      <w:r w:rsidRPr="00F14452">
        <w:rPr>
          <w:rFonts w:ascii="Times New Roman" w:hAnsi="Times New Roman" w:cs="Times New Roman"/>
          <w:b/>
          <w:sz w:val="24"/>
          <w:szCs w:val="24"/>
        </w:rPr>
        <w:t>и инструкция по заполнению заявок.</w:t>
      </w:r>
    </w:p>
    <w:p w14:paraId="7AA965B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 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извещении и документации о проведении открытого аукциона. </w:t>
      </w:r>
    </w:p>
    <w:p w14:paraId="4FB0CF4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При этом:</w:t>
      </w:r>
    </w:p>
    <w:p w14:paraId="4D0C21D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14:paraId="657A3F0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2. Участник открытого аукциона подает в письменной форме заявку на участие в открытом аукционе в запечатанном конверте, не позволяющем просматривать содержание заявки до вскрытия, или в форме электронного документа.</w:t>
      </w:r>
    </w:p>
    <w:p w14:paraId="1DD07278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3. Заявка на участие в открытом аукционе должна содержать:</w:t>
      </w:r>
    </w:p>
    <w:p w14:paraId="60C41C4A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а) информацию и документы об участнике открытого аукциона, подавшем такую заявку:</w:t>
      </w:r>
    </w:p>
    <w:p w14:paraId="5E7E33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14:paraId="2A904F4F" w14:textId="6D766A3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2)</w:t>
      </w:r>
      <w:r w:rsidR="008B5DC5">
        <w:rPr>
          <w:rFonts w:ascii="Times New Roman" w:hAnsi="Times New Roman" w:cs="Times New Roman"/>
          <w:sz w:val="24"/>
          <w:szCs w:val="24"/>
        </w:rPr>
        <w:t xml:space="preserve"> </w:t>
      </w:r>
      <w:r w:rsidR="008B5DC5" w:rsidRPr="008B5DC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F14452">
        <w:rPr>
          <w:rFonts w:ascii="Times New Roman" w:hAnsi="Times New Roman" w:cs="Times New Roman"/>
          <w:sz w:val="24"/>
          <w:szCs w:val="24"/>
        </w:rPr>
        <w:t>;</w:t>
      </w:r>
    </w:p>
    <w:p w14:paraId="7D3F41A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участника открытого аукциона;</w:t>
      </w:r>
    </w:p>
    <w:p w14:paraId="7EC7314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4) копии учредительных документов участника открытого аукциона (для юридического лица);</w:t>
      </w:r>
    </w:p>
    <w:p w14:paraId="3AB99FCC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E342175" w14:textId="24265AC9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б) предложение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</w:r>
    </w:p>
    <w:p w14:paraId="2D5CE738" w14:textId="6ECF3EC4" w:rsidR="00B13D03" w:rsidRPr="00BC4D73" w:rsidRDefault="008B5DC5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BC4D73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Pr="003B22ED">
        <w:rPr>
          <w:rFonts w:ascii="Times New Roman" w:hAnsi="Times New Roman" w:cs="Times New Roman"/>
          <w:sz w:val="24"/>
          <w:szCs w:val="24"/>
        </w:rPr>
        <w:t>-1)</w:t>
      </w:r>
      <w:r w:rsidR="005B7D27" w:rsidRPr="003B22ED">
        <w:rPr>
          <w:rFonts w:ascii="Times New Roman" w:hAnsi="Times New Roman" w:cs="Times New Roman"/>
          <w:sz w:val="24"/>
          <w:szCs w:val="24"/>
        </w:rPr>
        <w:t xml:space="preserve"> </w:t>
      </w:r>
      <w:r w:rsidR="00295573" w:rsidRPr="003B22ED">
        <w:rPr>
          <w:rFonts w:ascii="Times New Roman" w:hAnsi="Times New Roman" w:cs="Times New Roman"/>
          <w:sz w:val="24"/>
          <w:szCs w:val="24"/>
        </w:rPr>
        <w:t>заполненная таблица с информацией в части требований техническ</w:t>
      </w:r>
      <w:r w:rsidR="003B22ED" w:rsidRPr="003B22ED">
        <w:rPr>
          <w:rFonts w:ascii="Times New Roman" w:hAnsi="Times New Roman" w:cs="Times New Roman"/>
          <w:sz w:val="24"/>
          <w:szCs w:val="24"/>
        </w:rPr>
        <w:t>их</w:t>
      </w:r>
      <w:r w:rsidR="00295573" w:rsidRPr="003B22ED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3B22ED" w:rsidRPr="003B22ED">
        <w:rPr>
          <w:rFonts w:ascii="Times New Roman" w:hAnsi="Times New Roman" w:cs="Times New Roman"/>
          <w:sz w:val="24"/>
          <w:szCs w:val="24"/>
        </w:rPr>
        <w:t>й</w:t>
      </w:r>
      <w:r w:rsidR="00295573" w:rsidRPr="003B22ED">
        <w:rPr>
          <w:rFonts w:ascii="Times New Roman" w:hAnsi="Times New Roman" w:cs="Times New Roman"/>
          <w:sz w:val="24"/>
          <w:szCs w:val="24"/>
        </w:rPr>
        <w:t xml:space="preserve"> согласно приложению № 1;</w:t>
      </w:r>
    </w:p>
    <w:p w14:paraId="30F4893B" w14:textId="27B03138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в) документы, подтверждающие соответствие участника отрытого аукциона требованиям, установленным документацией об открытом аукционе</w:t>
      </w:r>
      <w:r w:rsidR="008B5DC5">
        <w:rPr>
          <w:rFonts w:ascii="Times New Roman" w:hAnsi="Times New Roman" w:cs="Times New Roman"/>
          <w:sz w:val="24"/>
          <w:szCs w:val="24"/>
        </w:rPr>
        <w:t>;</w:t>
      </w:r>
    </w:p>
    <w:p w14:paraId="30415C80" w14:textId="3C0179A7" w:rsid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г) документы, подтверждающие право участника открытого аукциона на получение преимуществ, или копии этих документов</w:t>
      </w:r>
      <w:r w:rsidR="006A5EF0">
        <w:rPr>
          <w:rFonts w:ascii="Times New Roman" w:hAnsi="Times New Roman" w:cs="Times New Roman"/>
          <w:sz w:val="24"/>
          <w:szCs w:val="24"/>
        </w:rPr>
        <w:t>;</w:t>
      </w:r>
    </w:p>
    <w:p w14:paraId="1FA4CA1F" w14:textId="2595FBFD" w:rsidR="006A5EF0" w:rsidRPr="00F14452" w:rsidRDefault="006A5EF0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>д)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утвержденной правовым актом Правительства Приднестровский Молдавской Республики).</w:t>
      </w:r>
    </w:p>
    <w:p w14:paraId="5686599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4. Все листы поданной в письменной форме заявки на участие в открытом аукционе, все листы тома такой заявки должны быть прошиты и пронумерованы. </w:t>
      </w:r>
    </w:p>
    <w:p w14:paraId="7B27CD71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41017537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6FFAA0E9" w14:textId="3D685472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5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Величина понижения начальной цены контракта «шаг аукциона».</w:t>
      </w:r>
    </w:p>
    <w:p w14:paraId="7CFBF3FE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Шаг аукциона – 0,5 % начальной (максимальной) цены контракта.</w:t>
      </w:r>
    </w:p>
    <w:p w14:paraId="68CC4019" w14:textId="73AA959B" w:rsidR="00F14452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6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валюте, используемой для формирования цены контракта и расчетов с поставщиками (подрядчиками, исполнителями).</w:t>
      </w:r>
    </w:p>
    <w:p w14:paraId="249CC271" w14:textId="77777777" w:rsidR="006A5EF0" w:rsidRPr="006A5EF0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- для участников из ПМР в рублях ПМР</w:t>
      </w:r>
    </w:p>
    <w:p w14:paraId="2CDC266B" w14:textId="77777777" w:rsidR="006A5EF0" w:rsidRPr="006A5EF0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- для иных участников - руб. РФ, лей РМ</w:t>
      </w:r>
    </w:p>
    <w:p w14:paraId="723A610E" w14:textId="14BAA7A6" w:rsidR="006A5EF0" w:rsidRPr="00547E7B" w:rsidRDefault="006A5EF0" w:rsidP="006A5E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EF0">
        <w:rPr>
          <w:rFonts w:ascii="Times New Roman" w:hAnsi="Times New Roman" w:cs="Times New Roman"/>
          <w:bCs/>
          <w:sz w:val="24"/>
          <w:szCs w:val="24"/>
        </w:rPr>
        <w:t>При получении заявок со стоимостью предмета закупки в руб. РФ, лей РМ данная стоимость подлежит переводу в рубли ПМР по официальному курсу ПРБ на день рассмотрения заявок.</w:t>
      </w:r>
    </w:p>
    <w:p w14:paraId="3B121FA6" w14:textId="121FC3D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7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заказчика изменить условия контракта</w:t>
      </w:r>
    </w:p>
    <w:p w14:paraId="4154EBC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71E5641D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083EA94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6F1665B" w14:textId="77777777" w:rsidR="00F14452" w:rsidRPr="00940B49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t>-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55F08F2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940B49">
        <w:rPr>
          <w:rFonts w:ascii="Times New Roman" w:hAnsi="Times New Roman" w:cs="Times New Roman"/>
          <w:sz w:val="24"/>
          <w:szCs w:val="24"/>
        </w:rPr>
        <w:lastRenderedPageBreak/>
        <w:t>- в иных случая, предусмотренных действующим законодательством и условиями контракта.</w:t>
      </w:r>
    </w:p>
    <w:p w14:paraId="08B143DC" w14:textId="4B4718F6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14452" w:rsidRPr="00F14452">
        <w:rPr>
          <w:rFonts w:ascii="Times New Roman" w:hAnsi="Times New Roman" w:cs="Times New Roman"/>
          <w:sz w:val="24"/>
          <w:szCs w:val="24"/>
        </w:rPr>
        <w:t xml:space="preserve">. 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Срок, в течение которого победитель открытого аукциона или иной участник, с которым заключается контракт при уклонении победителя такого аукциона от заключения контракта, должен подписать контракт, условия признания победителя такого аукциона или иного участника такого аукциона уклонившимся от заключения контракта.</w:t>
      </w:r>
    </w:p>
    <w:p w14:paraId="1384FD3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Контракт с победителем закупки заключается не позднее чем через 5 (пять) рабочих дней со дня размещения в информационной системе протокола открытого аукциона.</w:t>
      </w:r>
    </w:p>
    <w:p w14:paraId="6FF37DA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случае если в установленный срок победитель открытого аукциона не представил заказчику подписанный контракт, победитель открытого аукциона признается уклонившимся от заключения контракта.</w:t>
      </w:r>
    </w:p>
    <w:p w14:paraId="6B283280" w14:textId="5F89F6E3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9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Порядок, даты начала и окончания срока предоставления участникам аукциона разъяснений положений документации об аукционе.</w:t>
      </w:r>
    </w:p>
    <w:p w14:paraId="0026599B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Открытый аукцион проводится в соответствии с порядком, установленным Законом ПМР «О закупках в Приднестровской Молдавской Республике» с учетом нормативных актов Правительства ПМР, регламентирующих особенности проведения закупок.</w:t>
      </w:r>
    </w:p>
    <w:p w14:paraId="5A484196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Необходимая нормативная база опубликована в подразделе «Нормативные правовые документы» раздела «Закупки в ПМР» на официальном сайте Министерства экономического развития ПМР: http://mer.gospmr.org/zakupki-v-pmr/dokumenty-i-informaciya/norm.html.</w:t>
      </w:r>
    </w:p>
    <w:p w14:paraId="2108ECC4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 xml:space="preserve"> Извещение и документация о проведении закупки опубликованы в информационной системе в сфере закупок Приднестровской Молдавской Республики </w:t>
      </w:r>
      <w:hyperlink r:id="rId7" w:history="1">
        <w:r w:rsidRPr="00F14452">
          <w:rPr>
            <w:rStyle w:val="a4"/>
            <w:rFonts w:ascii="Times New Roman" w:hAnsi="Times New Roman" w:cs="Times New Roman"/>
            <w:sz w:val="24"/>
            <w:szCs w:val="24"/>
          </w:rPr>
          <w:t>http://zakupki.gospmr.org/</w:t>
        </w:r>
      </w:hyperlink>
      <w:r w:rsidRPr="00F14452">
        <w:rPr>
          <w:rFonts w:ascii="Times New Roman" w:hAnsi="Times New Roman" w:cs="Times New Roman"/>
          <w:sz w:val="24"/>
          <w:szCs w:val="24"/>
        </w:rPr>
        <w:t>.</w:t>
      </w:r>
    </w:p>
    <w:p w14:paraId="6E6FD1D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После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(двух) рабочих дней со дня получения соответствующего заявления обязан предоставить такому лицу разъяснения положений документации об открытом аукционе, если указанный запрос поступил к заказчику не позднее, чем за 3 (три) дня до даты окончания срока подачи заявок на участие в открытом аукционе.</w:t>
      </w:r>
    </w:p>
    <w:p w14:paraId="52D17573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В течение 1 (одного)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запроса, но без указания лица, от которого поступил запрос.</w:t>
      </w:r>
    </w:p>
    <w:p w14:paraId="63C35D83" w14:textId="03674D14" w:rsidR="00F14452" w:rsidRPr="006A5EF0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Дата начала срока предоставления участникам аукциона разъяснений положений</w:t>
      </w:r>
      <w:r w:rsidR="000A23B2">
        <w:rPr>
          <w:rFonts w:ascii="Times New Roman" w:hAnsi="Times New Roman" w:cs="Times New Roman"/>
          <w:sz w:val="24"/>
          <w:szCs w:val="24"/>
        </w:rPr>
        <w:t xml:space="preserve"> </w:t>
      </w: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аукционе </w:t>
      </w:r>
      <w:r w:rsidR="00EC467C">
        <w:rPr>
          <w:rFonts w:ascii="Times New Roman" w:hAnsi="Times New Roman" w:cs="Times New Roman"/>
          <w:sz w:val="24"/>
          <w:szCs w:val="24"/>
        </w:rPr>
        <w:t>17</w:t>
      </w:r>
      <w:r w:rsidRPr="006A5EF0">
        <w:rPr>
          <w:rFonts w:ascii="Times New Roman" w:hAnsi="Times New Roman" w:cs="Times New Roman"/>
          <w:sz w:val="24"/>
          <w:szCs w:val="24"/>
        </w:rPr>
        <w:t>.</w:t>
      </w:r>
      <w:r w:rsidR="001D54F2" w:rsidRPr="006A5EF0">
        <w:rPr>
          <w:rFonts w:ascii="Times New Roman" w:hAnsi="Times New Roman" w:cs="Times New Roman"/>
          <w:sz w:val="24"/>
          <w:szCs w:val="24"/>
        </w:rPr>
        <w:t>0</w:t>
      </w:r>
      <w:r w:rsidR="00EC467C">
        <w:rPr>
          <w:rFonts w:ascii="Times New Roman" w:hAnsi="Times New Roman" w:cs="Times New Roman"/>
          <w:sz w:val="24"/>
          <w:szCs w:val="24"/>
        </w:rPr>
        <w:t>9</w:t>
      </w:r>
      <w:r w:rsidRPr="006A5EF0">
        <w:rPr>
          <w:rFonts w:ascii="Times New Roman" w:hAnsi="Times New Roman" w:cs="Times New Roman"/>
          <w:sz w:val="24"/>
          <w:szCs w:val="24"/>
        </w:rPr>
        <w:t>.202</w:t>
      </w:r>
      <w:r w:rsidR="00940B49" w:rsidRPr="006A5EF0">
        <w:rPr>
          <w:rFonts w:ascii="Times New Roman" w:hAnsi="Times New Roman" w:cs="Times New Roman"/>
          <w:sz w:val="24"/>
          <w:szCs w:val="24"/>
        </w:rPr>
        <w:t>4</w:t>
      </w:r>
      <w:r w:rsidRPr="006A5EF0">
        <w:rPr>
          <w:rFonts w:ascii="Times New Roman" w:hAnsi="Times New Roman" w:cs="Times New Roman"/>
          <w:sz w:val="24"/>
          <w:szCs w:val="24"/>
        </w:rPr>
        <w:t xml:space="preserve"> г. в 1</w:t>
      </w:r>
      <w:r w:rsidR="00295573">
        <w:rPr>
          <w:rFonts w:ascii="Times New Roman" w:hAnsi="Times New Roman" w:cs="Times New Roman"/>
          <w:sz w:val="24"/>
          <w:szCs w:val="24"/>
        </w:rPr>
        <w:t>0</w:t>
      </w:r>
      <w:r w:rsidRPr="006A5EF0">
        <w:rPr>
          <w:rFonts w:ascii="Times New Roman" w:hAnsi="Times New Roman" w:cs="Times New Roman"/>
          <w:sz w:val="24"/>
          <w:szCs w:val="24"/>
        </w:rPr>
        <w:t>-00</w:t>
      </w:r>
    </w:p>
    <w:p w14:paraId="3FB10E29" w14:textId="7AEAA999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6A5EF0">
        <w:rPr>
          <w:rFonts w:ascii="Times New Roman" w:hAnsi="Times New Roman" w:cs="Times New Roman"/>
          <w:sz w:val="24"/>
          <w:szCs w:val="24"/>
        </w:rPr>
        <w:t>Дата окончания срока предоставления участникам аукциона разъяснений положений</w:t>
      </w:r>
      <w:r w:rsidR="000A23B2">
        <w:rPr>
          <w:rFonts w:ascii="Times New Roman" w:hAnsi="Times New Roman" w:cs="Times New Roman"/>
          <w:sz w:val="24"/>
          <w:szCs w:val="24"/>
        </w:rPr>
        <w:t xml:space="preserve"> </w:t>
      </w:r>
      <w:r w:rsidRPr="006A5EF0">
        <w:rPr>
          <w:rFonts w:ascii="Times New Roman" w:hAnsi="Times New Roman" w:cs="Times New Roman"/>
          <w:sz w:val="24"/>
          <w:szCs w:val="24"/>
        </w:rPr>
        <w:t xml:space="preserve">документации об </w:t>
      </w:r>
      <w:r w:rsidRPr="00554DE7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DE6DEC">
        <w:rPr>
          <w:rFonts w:ascii="Times New Roman" w:hAnsi="Times New Roman" w:cs="Times New Roman"/>
          <w:sz w:val="24"/>
          <w:szCs w:val="24"/>
        </w:rPr>
        <w:t>2</w:t>
      </w:r>
      <w:r w:rsidR="00CD209D">
        <w:rPr>
          <w:rFonts w:ascii="Times New Roman" w:hAnsi="Times New Roman" w:cs="Times New Roman"/>
          <w:sz w:val="24"/>
          <w:szCs w:val="24"/>
        </w:rPr>
        <w:t>6</w:t>
      </w:r>
      <w:r w:rsidRPr="00554DE7">
        <w:rPr>
          <w:rFonts w:ascii="Times New Roman" w:hAnsi="Times New Roman" w:cs="Times New Roman"/>
          <w:sz w:val="24"/>
          <w:szCs w:val="24"/>
        </w:rPr>
        <w:t>.</w:t>
      </w:r>
      <w:r w:rsidR="001D54F2" w:rsidRPr="00554DE7">
        <w:rPr>
          <w:rFonts w:ascii="Times New Roman" w:hAnsi="Times New Roman" w:cs="Times New Roman"/>
          <w:sz w:val="24"/>
          <w:szCs w:val="24"/>
        </w:rPr>
        <w:t>0</w:t>
      </w:r>
      <w:r w:rsidR="00CD209D">
        <w:rPr>
          <w:rFonts w:ascii="Times New Roman" w:hAnsi="Times New Roman" w:cs="Times New Roman"/>
          <w:sz w:val="24"/>
          <w:szCs w:val="24"/>
        </w:rPr>
        <w:t>9</w:t>
      </w:r>
      <w:r w:rsidRPr="00554DE7">
        <w:rPr>
          <w:rFonts w:ascii="Times New Roman" w:hAnsi="Times New Roman" w:cs="Times New Roman"/>
          <w:sz w:val="24"/>
          <w:szCs w:val="24"/>
        </w:rPr>
        <w:t>.202</w:t>
      </w:r>
      <w:r w:rsidR="00940B49" w:rsidRPr="00554DE7">
        <w:rPr>
          <w:rFonts w:ascii="Times New Roman" w:hAnsi="Times New Roman" w:cs="Times New Roman"/>
          <w:sz w:val="24"/>
          <w:szCs w:val="24"/>
        </w:rPr>
        <w:t>4</w:t>
      </w:r>
      <w:r w:rsidRPr="00554DE7">
        <w:rPr>
          <w:rFonts w:ascii="Times New Roman" w:hAnsi="Times New Roman" w:cs="Times New Roman"/>
          <w:sz w:val="24"/>
          <w:szCs w:val="24"/>
        </w:rPr>
        <w:t xml:space="preserve"> г. в </w:t>
      </w:r>
      <w:r w:rsidR="00CD209D">
        <w:rPr>
          <w:rFonts w:ascii="Times New Roman" w:hAnsi="Times New Roman" w:cs="Times New Roman"/>
          <w:sz w:val="24"/>
          <w:szCs w:val="24"/>
        </w:rPr>
        <w:t>17</w:t>
      </w:r>
      <w:r w:rsidRPr="00554DE7">
        <w:rPr>
          <w:rFonts w:ascii="Times New Roman" w:hAnsi="Times New Roman" w:cs="Times New Roman"/>
          <w:sz w:val="24"/>
          <w:szCs w:val="24"/>
        </w:rPr>
        <w:t>-00</w:t>
      </w:r>
    </w:p>
    <w:p w14:paraId="06791DBB" w14:textId="3CB420BD" w:rsidR="00F14452" w:rsidRPr="00547E7B" w:rsidRDefault="00547E7B" w:rsidP="00F144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E7B">
        <w:rPr>
          <w:rFonts w:ascii="Times New Roman" w:hAnsi="Times New Roman" w:cs="Times New Roman"/>
          <w:bCs/>
          <w:sz w:val="24"/>
          <w:szCs w:val="24"/>
        </w:rPr>
        <w:t>10</w:t>
      </w:r>
      <w:r w:rsidR="00F14452" w:rsidRPr="00547E7B">
        <w:rPr>
          <w:rFonts w:ascii="Times New Roman" w:hAnsi="Times New Roman" w:cs="Times New Roman"/>
          <w:bCs/>
          <w:sz w:val="24"/>
          <w:szCs w:val="24"/>
        </w:rPr>
        <w:t>. Информация о возможности одностороннего отказа от исполнения контракта</w:t>
      </w:r>
    </w:p>
    <w:p w14:paraId="6F763272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Расторжение и изменение контракта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 ПМР.</w:t>
      </w:r>
    </w:p>
    <w:p w14:paraId="247A435D" w14:textId="77777777" w:rsidR="00F14452" w:rsidRPr="00F14452" w:rsidRDefault="00F14452" w:rsidP="00F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lastRenderedPageBreak/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14:paraId="0EA5DB98" w14:textId="507E719B" w:rsidR="006127DB" w:rsidRPr="00F14452" w:rsidRDefault="00F14452" w:rsidP="00D043EC">
      <w:pPr>
        <w:jc w:val="both"/>
        <w:rPr>
          <w:rFonts w:ascii="Times New Roman" w:hAnsi="Times New Roman" w:cs="Times New Roman"/>
          <w:sz w:val="24"/>
          <w:szCs w:val="24"/>
        </w:rPr>
      </w:pPr>
      <w:r w:rsidRPr="00F14452">
        <w:rPr>
          <w:rFonts w:ascii="Times New Roman" w:hAnsi="Times New Roman" w:cs="Times New Roman"/>
          <w:sz w:val="24"/>
          <w:szCs w:val="24"/>
        </w:rPr>
        <w:t>Информация о Продавце, с которым контракт был расторгнут, в связи с его односторонним отказом от исполнения контракта, включается в реестр недобросовестных поставщиков (подрядчиков, исполнителей).</w:t>
      </w:r>
    </w:p>
    <w:sectPr w:rsidR="006127DB" w:rsidRPr="00F14452" w:rsidSect="00D043EC">
      <w:footerReference w:type="default" r:id="rId8"/>
      <w:pgSz w:w="11906" w:h="16838"/>
      <w:pgMar w:top="851" w:right="850" w:bottom="567" w:left="1418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DB9DD" w14:textId="77777777" w:rsidR="002D2AD0" w:rsidRDefault="002D2AD0" w:rsidP="001605E3">
      <w:pPr>
        <w:spacing w:after="0" w:line="240" w:lineRule="auto"/>
      </w:pPr>
      <w:r>
        <w:separator/>
      </w:r>
    </w:p>
  </w:endnote>
  <w:endnote w:type="continuationSeparator" w:id="0">
    <w:p w14:paraId="2C60FB5C" w14:textId="77777777" w:rsidR="002D2AD0" w:rsidRDefault="002D2AD0" w:rsidP="0016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905522"/>
      <w:docPartObj>
        <w:docPartGallery w:val="Page Numbers (Bottom of Page)"/>
        <w:docPartUnique/>
      </w:docPartObj>
    </w:sdtPr>
    <w:sdtEndPr/>
    <w:sdtContent>
      <w:p w14:paraId="6FA678F1" w14:textId="77777777" w:rsidR="00D27A28" w:rsidRDefault="00D27A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AE">
          <w:rPr>
            <w:noProof/>
          </w:rPr>
          <w:t>5</w:t>
        </w:r>
        <w:r>
          <w:fldChar w:fldCharType="end"/>
        </w:r>
      </w:p>
    </w:sdtContent>
  </w:sdt>
  <w:p w14:paraId="607A95FB" w14:textId="77777777" w:rsidR="00D27A28" w:rsidRDefault="00D27A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30A32" w14:textId="77777777" w:rsidR="002D2AD0" w:rsidRDefault="002D2AD0" w:rsidP="001605E3">
      <w:pPr>
        <w:spacing w:after="0" w:line="240" w:lineRule="auto"/>
      </w:pPr>
      <w:r>
        <w:separator/>
      </w:r>
    </w:p>
  </w:footnote>
  <w:footnote w:type="continuationSeparator" w:id="0">
    <w:p w14:paraId="323F118A" w14:textId="77777777" w:rsidR="002D2AD0" w:rsidRDefault="002D2AD0" w:rsidP="0016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3C75"/>
    <w:multiLevelType w:val="hybridMultilevel"/>
    <w:tmpl w:val="306AB5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863"/>
    <w:rsid w:val="00005E08"/>
    <w:rsid w:val="000317FB"/>
    <w:rsid w:val="0005467C"/>
    <w:rsid w:val="00057BAD"/>
    <w:rsid w:val="00085FCE"/>
    <w:rsid w:val="0009174F"/>
    <w:rsid w:val="00094521"/>
    <w:rsid w:val="0009573D"/>
    <w:rsid w:val="000A23B2"/>
    <w:rsid w:val="000B741A"/>
    <w:rsid w:val="000C2AAE"/>
    <w:rsid w:val="000D157D"/>
    <w:rsid w:val="00111A65"/>
    <w:rsid w:val="00116673"/>
    <w:rsid w:val="00117839"/>
    <w:rsid w:val="00136749"/>
    <w:rsid w:val="001605E3"/>
    <w:rsid w:val="001647EB"/>
    <w:rsid w:val="00190291"/>
    <w:rsid w:val="001C2894"/>
    <w:rsid w:val="001C6792"/>
    <w:rsid w:val="001D54F2"/>
    <w:rsid w:val="002178BF"/>
    <w:rsid w:val="002417CB"/>
    <w:rsid w:val="0024260A"/>
    <w:rsid w:val="00247B67"/>
    <w:rsid w:val="00274EF7"/>
    <w:rsid w:val="00295573"/>
    <w:rsid w:val="002A3073"/>
    <w:rsid w:val="002B56BD"/>
    <w:rsid w:val="002D2468"/>
    <w:rsid w:val="002D2AD0"/>
    <w:rsid w:val="002D314E"/>
    <w:rsid w:val="002D4825"/>
    <w:rsid w:val="002D5A10"/>
    <w:rsid w:val="00302CF1"/>
    <w:rsid w:val="00310372"/>
    <w:rsid w:val="00351995"/>
    <w:rsid w:val="00356823"/>
    <w:rsid w:val="003644C7"/>
    <w:rsid w:val="003B22ED"/>
    <w:rsid w:val="003D1D5C"/>
    <w:rsid w:val="00403CD7"/>
    <w:rsid w:val="00422939"/>
    <w:rsid w:val="00422CCB"/>
    <w:rsid w:val="00441A4E"/>
    <w:rsid w:val="0044751D"/>
    <w:rsid w:val="00451292"/>
    <w:rsid w:val="00455130"/>
    <w:rsid w:val="004652AA"/>
    <w:rsid w:val="00465E2C"/>
    <w:rsid w:val="00465E2D"/>
    <w:rsid w:val="0048446B"/>
    <w:rsid w:val="004E6844"/>
    <w:rsid w:val="00547E7B"/>
    <w:rsid w:val="00554DE7"/>
    <w:rsid w:val="00555D0B"/>
    <w:rsid w:val="00590BFB"/>
    <w:rsid w:val="005B7D27"/>
    <w:rsid w:val="005D5968"/>
    <w:rsid w:val="00610D2B"/>
    <w:rsid w:val="00611096"/>
    <w:rsid w:val="006127DB"/>
    <w:rsid w:val="00687C88"/>
    <w:rsid w:val="00690187"/>
    <w:rsid w:val="006A5EF0"/>
    <w:rsid w:val="006D0855"/>
    <w:rsid w:val="00713D9E"/>
    <w:rsid w:val="007549CC"/>
    <w:rsid w:val="0077060D"/>
    <w:rsid w:val="00772AF2"/>
    <w:rsid w:val="007A205C"/>
    <w:rsid w:val="007D6BEC"/>
    <w:rsid w:val="00811ABA"/>
    <w:rsid w:val="00867856"/>
    <w:rsid w:val="00893303"/>
    <w:rsid w:val="00893FCB"/>
    <w:rsid w:val="008A0545"/>
    <w:rsid w:val="008B50DA"/>
    <w:rsid w:val="008B5DC5"/>
    <w:rsid w:val="008D1AE7"/>
    <w:rsid w:val="008F7479"/>
    <w:rsid w:val="00936FCE"/>
    <w:rsid w:val="00940B49"/>
    <w:rsid w:val="00943847"/>
    <w:rsid w:val="00963EA1"/>
    <w:rsid w:val="009710A9"/>
    <w:rsid w:val="009A3BE2"/>
    <w:rsid w:val="009E6D4D"/>
    <w:rsid w:val="009F5E30"/>
    <w:rsid w:val="00A92123"/>
    <w:rsid w:val="00AA5C99"/>
    <w:rsid w:val="00AB100F"/>
    <w:rsid w:val="00AD5766"/>
    <w:rsid w:val="00AE1A49"/>
    <w:rsid w:val="00AF398D"/>
    <w:rsid w:val="00B13D03"/>
    <w:rsid w:val="00B51516"/>
    <w:rsid w:val="00B57906"/>
    <w:rsid w:val="00B618F5"/>
    <w:rsid w:val="00B62AE1"/>
    <w:rsid w:val="00B7016C"/>
    <w:rsid w:val="00BA1ACB"/>
    <w:rsid w:val="00BC265C"/>
    <w:rsid w:val="00BC3F12"/>
    <w:rsid w:val="00BC4D73"/>
    <w:rsid w:val="00BD6BE0"/>
    <w:rsid w:val="00C04C25"/>
    <w:rsid w:val="00C147FC"/>
    <w:rsid w:val="00C30DFA"/>
    <w:rsid w:val="00C330AF"/>
    <w:rsid w:val="00C330B7"/>
    <w:rsid w:val="00C51560"/>
    <w:rsid w:val="00CB18FD"/>
    <w:rsid w:val="00CC375E"/>
    <w:rsid w:val="00CD209D"/>
    <w:rsid w:val="00CE2E99"/>
    <w:rsid w:val="00CF61AD"/>
    <w:rsid w:val="00D02462"/>
    <w:rsid w:val="00D043EC"/>
    <w:rsid w:val="00D22E6D"/>
    <w:rsid w:val="00D27A28"/>
    <w:rsid w:val="00D55237"/>
    <w:rsid w:val="00D81188"/>
    <w:rsid w:val="00D94863"/>
    <w:rsid w:val="00DA53C4"/>
    <w:rsid w:val="00DB31F4"/>
    <w:rsid w:val="00DE6DEC"/>
    <w:rsid w:val="00DF0D1B"/>
    <w:rsid w:val="00E13DCE"/>
    <w:rsid w:val="00E25F9B"/>
    <w:rsid w:val="00EA02C6"/>
    <w:rsid w:val="00EA359C"/>
    <w:rsid w:val="00EC0208"/>
    <w:rsid w:val="00EC467C"/>
    <w:rsid w:val="00EC6FB7"/>
    <w:rsid w:val="00EE7E59"/>
    <w:rsid w:val="00EF3D58"/>
    <w:rsid w:val="00F14452"/>
    <w:rsid w:val="00FB1D03"/>
    <w:rsid w:val="00FB43F3"/>
    <w:rsid w:val="00FD6CB1"/>
    <w:rsid w:val="00FE5923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AF402"/>
  <w15:docId w15:val="{441BFAA5-753F-40CD-88FD-03E6F932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5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3B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5E3"/>
  </w:style>
  <w:style w:type="paragraph" w:styleId="aa">
    <w:name w:val="footer"/>
    <w:basedOn w:val="a"/>
    <w:link w:val="ab"/>
    <w:uiPriority w:val="99"/>
    <w:unhideWhenUsed/>
    <w:rsid w:val="0016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5E3"/>
  </w:style>
  <w:style w:type="character" w:customStyle="1" w:styleId="ac">
    <w:name w:val="Основной текст_"/>
    <w:basedOn w:val="a0"/>
    <w:link w:val="1"/>
    <w:rsid w:val="00D0246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D0246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spm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2022-02-07T13:47:00Z</cp:lastPrinted>
  <dcterms:created xsi:type="dcterms:W3CDTF">2024-09-16T13:02:00Z</dcterms:created>
  <dcterms:modified xsi:type="dcterms:W3CDTF">2024-09-16T13:03:00Z</dcterms:modified>
</cp:coreProperties>
</file>