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8455ECB"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B050EF">
        <w:rPr>
          <w:rFonts w:ascii="Times New Roman" w:hAnsi="Times New Roman" w:cs="Times New Roman"/>
        </w:rPr>
        <w:t>4</w:t>
      </w:r>
      <w:r w:rsidRPr="004E0C95">
        <w:rPr>
          <w:rFonts w:ascii="Times New Roman" w:hAnsi="Times New Roman" w:cs="Times New Roman"/>
        </w:rPr>
        <w:t xml:space="preserve"> г.</w:t>
      </w:r>
    </w:p>
    <w:p w14:paraId="5EAAA754" w14:textId="77777777" w:rsidR="00663C7A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</w:p>
    <w:p w14:paraId="411F430B" w14:textId="083E7211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r w:rsidR="003D60DD">
        <w:rPr>
          <w:rFonts w:ascii="Times New Roman" w:hAnsi="Times New Roman" w:cs="Times New Roman"/>
        </w:rPr>
        <w:t>______________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B050EF">
        <w:rPr>
          <w:rFonts w:ascii="Times New Roman" w:hAnsi="Times New Roman" w:cs="Times New Roman"/>
          <w:i/>
        </w:rPr>
        <w:t>открытого аукциона</w:t>
      </w:r>
      <w:r w:rsidR="00D74B61">
        <w:rPr>
          <w:rFonts w:ascii="Times New Roman" w:hAnsi="Times New Roman" w:cs="Times New Roman"/>
          <w:i/>
        </w:rPr>
        <w:t xml:space="preserve"> </w:t>
      </w:r>
      <w:r w:rsidR="00416422" w:rsidRPr="003A2356">
        <w:rPr>
          <w:rFonts w:ascii="Times New Roman" w:hAnsi="Times New Roman" w:cs="Times New Roman"/>
        </w:rPr>
        <w:t>от «__» _________ 202</w:t>
      </w:r>
      <w:r w:rsidR="00B050EF">
        <w:rPr>
          <w:rFonts w:ascii="Times New Roman" w:hAnsi="Times New Roman" w:cs="Times New Roman"/>
        </w:rPr>
        <w:t>4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7E98728E" w:rsidR="002C1DB9" w:rsidRPr="00D245E5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</w:t>
      </w:r>
      <w:r w:rsidRPr="00D245E5">
        <w:rPr>
          <w:rFonts w:ascii="Times New Roman" w:hAnsi="Times New Roman"/>
          <w:sz w:val="23"/>
          <w:szCs w:val="23"/>
        </w:rPr>
        <w:t>По настоящему контракту П</w:t>
      </w:r>
      <w:r w:rsidR="00692FEC" w:rsidRPr="00D245E5">
        <w:rPr>
          <w:rFonts w:ascii="Times New Roman" w:hAnsi="Times New Roman"/>
          <w:sz w:val="23"/>
          <w:szCs w:val="23"/>
        </w:rPr>
        <w:t>оставщик</w:t>
      </w:r>
      <w:r w:rsidRPr="00D245E5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</w:t>
      </w:r>
      <w:r w:rsidR="00124FB3" w:rsidRPr="00D245E5">
        <w:rPr>
          <w:rFonts w:ascii="Times New Roman" w:hAnsi="Times New Roman"/>
          <w:sz w:val="23"/>
          <w:szCs w:val="23"/>
        </w:rPr>
        <w:t xml:space="preserve"> </w:t>
      </w:r>
      <w:r w:rsidR="003D60DD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измерений</w:t>
      </w:r>
      <w:r w:rsidRPr="00D245E5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5E5">
        <w:rPr>
          <w:rFonts w:ascii="Times New Roman" w:hAnsi="Times New Roman"/>
          <w:b/>
          <w:sz w:val="23"/>
          <w:szCs w:val="23"/>
        </w:rPr>
        <w:t>1.2.</w:t>
      </w:r>
      <w:r w:rsidRPr="00D245E5">
        <w:rPr>
          <w:rFonts w:ascii="Times New Roman" w:hAnsi="Times New Roman"/>
          <w:sz w:val="23"/>
          <w:szCs w:val="23"/>
        </w:rPr>
        <w:t xml:space="preserve"> Ассортимент, количество</w:t>
      </w:r>
      <w:r w:rsidRPr="002C1DB9">
        <w:rPr>
          <w:rFonts w:ascii="Times New Roman" w:hAnsi="Times New Roman"/>
          <w:sz w:val="23"/>
          <w:szCs w:val="23"/>
        </w:rPr>
        <w:t xml:space="preserve">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6A81C646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B050EF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2192128B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вступления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контракта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силу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</w:t>
      </w:r>
      <w:r w:rsidR="000D64C6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A98021E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663C7A">
        <w:rPr>
          <w:rFonts w:ascii="Times New Roman" w:eastAsia="Times New Roman" w:hAnsi="Times New Roman" w:cs="Times New Roman"/>
          <w:color w:val="000000"/>
          <w:lang w:eastAsia="ru-RU"/>
        </w:rPr>
        <w:t xml:space="preserve">до 01 </w:t>
      </w:r>
      <w:r w:rsidR="00B835B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663C7A">
        <w:rPr>
          <w:rFonts w:ascii="Times New Roman" w:eastAsia="Times New Roman" w:hAnsi="Times New Roman" w:cs="Times New Roman"/>
          <w:color w:val="000000"/>
          <w:lang w:eastAsia="ru-RU"/>
        </w:rPr>
        <w:t xml:space="preserve">оября </w:t>
      </w:r>
      <w:r w:rsidR="003D60DD"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="00124FB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>
        <w:rPr>
          <w:rFonts w:ascii="Times New Roman" w:eastAsia="Times New Roman" w:hAnsi="Times New Roman" w:cs="Times New Roman"/>
          <w:lang w:eastAsia="ru-RU"/>
        </w:rPr>
        <w:t>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169FD661" w14:textId="77777777" w:rsidR="008F7DAC" w:rsidRDefault="008F7DAC" w:rsidP="008F7DAC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Приём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транспортной накладной и осуществляется в присутствии уполномоченных представителей Сторон. Одновременно с Товаром Покупателю передаются </w:t>
      </w:r>
      <w:r w:rsidRPr="00FD4446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следующие документы: </w:t>
      </w:r>
    </w:p>
    <w:p w14:paraId="01D55535" w14:textId="73AE6161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- Сертификат 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соответствия утвержденному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тип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71DA">
        <w:rPr>
          <w:rFonts w:ascii="Times New Roman" w:eastAsia="Times New Roman" w:hAnsi="Times New Roman" w:cs="Times New Roman"/>
          <w:color w:val="000000"/>
          <w:lang w:eastAsia="ru-RU"/>
        </w:rPr>
        <w:t>средств измерений</w:t>
      </w: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 xml:space="preserve"> ПМР.</w:t>
      </w:r>
    </w:p>
    <w:p w14:paraId="70327EE9" w14:textId="77777777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Описание типа СИ;</w:t>
      </w:r>
    </w:p>
    <w:p w14:paraId="5C3B9460" w14:textId="77777777" w:rsidR="00B050EF" w:rsidRP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Руководство по эксплуатации СИ;</w:t>
      </w:r>
    </w:p>
    <w:p w14:paraId="74B80EA6" w14:textId="2BC089AB" w:rsidR="00B050EF" w:rsidRDefault="00B050E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EF">
        <w:rPr>
          <w:rFonts w:ascii="Times New Roman" w:eastAsia="Times New Roman" w:hAnsi="Times New Roman" w:cs="Times New Roman"/>
          <w:color w:val="000000"/>
          <w:lang w:eastAsia="ru-RU"/>
        </w:rPr>
        <w:t>- Паспорт-формуляр на прибор и свидетельство о первичной поверке</w:t>
      </w:r>
      <w:r w:rsidR="00726A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9E9D94" w14:textId="77777777" w:rsidR="00726AFF" w:rsidRPr="00B050EF" w:rsidRDefault="00726AF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6FF16F4C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754EF29" w14:textId="77777777" w:rsidR="00D253AD" w:rsidRPr="00DB3075" w:rsidRDefault="00D253AD" w:rsidP="00D253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0B940007" w:rsidR="00090DFD" w:rsidRPr="00663C7A" w:rsidRDefault="00704C42" w:rsidP="00704C42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63C7A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Pr="00663C7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1B9EBE32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1412071B" w14:textId="77777777" w:rsidR="00D253AD" w:rsidRPr="00DB3075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77777777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4238B715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663C7A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B050E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AAF0DCC" w:rsidR="00C1128D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36D08CEF" w14:textId="77777777" w:rsidR="00D253AD" w:rsidRPr="00DB3075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0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146E1DD8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334D130D" w:rsidR="00A62FB7" w:rsidRDefault="00A62FB7" w:rsidP="007B5C93">
      <w:pPr>
        <w:rPr>
          <w:rFonts w:ascii="Times New Roman" w:hAnsi="Times New Roman" w:cs="Times New Roman"/>
        </w:rPr>
      </w:pPr>
    </w:p>
    <w:p w14:paraId="2EE0B1EA" w14:textId="7D162FD3" w:rsidR="00726AFF" w:rsidRDefault="00726AFF" w:rsidP="007B5C93">
      <w:pPr>
        <w:rPr>
          <w:rFonts w:ascii="Times New Roman" w:hAnsi="Times New Roman" w:cs="Times New Roman"/>
        </w:rPr>
      </w:pPr>
    </w:p>
    <w:p w14:paraId="5735BF57" w14:textId="14D467AA" w:rsidR="00726AFF" w:rsidRDefault="00726AFF" w:rsidP="007B5C93">
      <w:pPr>
        <w:rPr>
          <w:rFonts w:ascii="Times New Roman" w:hAnsi="Times New Roman" w:cs="Times New Roman"/>
        </w:rPr>
      </w:pPr>
    </w:p>
    <w:p w14:paraId="33999FBA" w14:textId="77777777" w:rsidR="00663C7A" w:rsidRDefault="00663C7A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7AEDD49" w14:textId="069ED90D" w:rsidR="006F01A7" w:rsidRP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6EA534A3" w14:textId="72F48953" w:rsid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CF44C2E" w14:textId="77777777" w:rsidR="006F01A7" w:rsidRDefault="006F01A7" w:rsidP="00A62FB7">
      <w:pPr>
        <w:pStyle w:val="ab"/>
        <w:jc w:val="center"/>
        <w:rPr>
          <w:rFonts w:ascii="Times New Roman" w:hAnsi="Times New Roman"/>
        </w:rPr>
      </w:pPr>
    </w:p>
    <w:p w14:paraId="59F8AF9D" w14:textId="45002952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 w:rsidR="00663C7A">
        <w:rPr>
          <w:rFonts w:ascii="Times New Roman" w:hAnsi="Times New Roman"/>
        </w:rPr>
        <w:t xml:space="preserve">(ПО ЛОТУ 1)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268D6E8A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B050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DA6796E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B050E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3D60DD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3D60DD" w:rsidRDefault="00692FEC" w:rsidP="0069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3D60D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3D60DD" w:rsidRDefault="00692FEC" w:rsidP="0009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2099BBD9" w14:textId="77777777" w:rsidR="00692FEC" w:rsidRPr="003D60DD" w:rsidRDefault="00692FEC" w:rsidP="00F0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6A6" w:rsidRPr="003D60DD" w14:paraId="7C6A9B94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1006A6" w:rsidRPr="003D60DD" w:rsidRDefault="001006A6" w:rsidP="00100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6C2CC331" w:rsidR="001006A6" w:rsidRPr="003D60DD" w:rsidRDefault="003D60DD" w:rsidP="00100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Мегаомметр измерения сопротивления изоляции электрических цепей, не находящихся под напряжением</w:t>
            </w:r>
          </w:p>
        </w:tc>
        <w:tc>
          <w:tcPr>
            <w:tcW w:w="850" w:type="dxa"/>
            <w:shd w:val="clear" w:color="auto" w:fill="auto"/>
          </w:tcPr>
          <w:p w14:paraId="5F9A437F" w14:textId="6DEE45B6" w:rsidR="001006A6" w:rsidRPr="003D60DD" w:rsidRDefault="003D60DD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C1C4BDC" w14:textId="2D6173A1" w:rsidR="001006A6" w:rsidRPr="003D60DD" w:rsidRDefault="003D60DD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1006A6" w:rsidRPr="003D60DD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1006A6" w:rsidRPr="003D60DD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DD" w:rsidRPr="003D60DD" w14:paraId="1F0E7C73" w14:textId="77777777" w:rsidTr="003C7EB8">
        <w:trPr>
          <w:trHeight w:val="246"/>
        </w:trPr>
        <w:tc>
          <w:tcPr>
            <w:tcW w:w="719" w:type="dxa"/>
            <w:shd w:val="clear" w:color="auto" w:fill="auto"/>
          </w:tcPr>
          <w:p w14:paraId="363DA62A" w14:textId="67DAF5F5" w:rsidR="003D60DD" w:rsidRPr="003D60DD" w:rsidRDefault="00663C7A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60DD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61C6D40" w14:textId="70B9B7C4" w:rsidR="003D60DD" w:rsidRPr="003D60DD" w:rsidRDefault="003D60DD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 xml:space="preserve">Измеритель параметров силовых трансформаторов </w:t>
            </w:r>
          </w:p>
        </w:tc>
        <w:tc>
          <w:tcPr>
            <w:tcW w:w="850" w:type="dxa"/>
            <w:shd w:val="clear" w:color="auto" w:fill="auto"/>
          </w:tcPr>
          <w:p w14:paraId="3B9821D8" w14:textId="2A50BE8E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71D08" w14:textId="2647EA9E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019345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7BB654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DD" w:rsidRPr="003D60DD" w14:paraId="66CCFA5F" w14:textId="77777777" w:rsidTr="003C7EB8">
        <w:trPr>
          <w:trHeight w:val="246"/>
        </w:trPr>
        <w:tc>
          <w:tcPr>
            <w:tcW w:w="719" w:type="dxa"/>
            <w:shd w:val="clear" w:color="auto" w:fill="auto"/>
          </w:tcPr>
          <w:p w14:paraId="0501E9D5" w14:textId="55D54C12" w:rsidR="003D60DD" w:rsidRPr="003D60DD" w:rsidRDefault="00663C7A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60DD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5744E92" w14:textId="1FCBC08F" w:rsidR="003D60DD" w:rsidRPr="003D60DD" w:rsidRDefault="003D60DD" w:rsidP="003D60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Прибор электроизмерительный многофункциональный замеры сопротивления петли «фаза-нуль»</w:t>
            </w:r>
          </w:p>
        </w:tc>
        <w:tc>
          <w:tcPr>
            <w:tcW w:w="850" w:type="dxa"/>
            <w:shd w:val="clear" w:color="auto" w:fill="auto"/>
          </w:tcPr>
          <w:p w14:paraId="49F707BD" w14:textId="76AB05A1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0A931" w14:textId="300068DF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9773E0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51F42" w14:textId="77777777" w:rsidR="003D60DD" w:rsidRPr="003D60DD" w:rsidRDefault="003D60DD" w:rsidP="003D6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3A2" w:rsidRPr="003D60DD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3D60DD" w:rsidRDefault="00AB13A2" w:rsidP="00AB13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3D60DD" w:rsidRDefault="00AB13A2" w:rsidP="00AB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67F0E4EA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51FA8904" w14:textId="5B4C508E" w:rsidR="00A62FB7" w:rsidRDefault="00A62FB7" w:rsidP="007B5C93">
      <w:pPr>
        <w:rPr>
          <w:rFonts w:ascii="Times New Roman" w:hAnsi="Times New Roman" w:cs="Times New Roman"/>
        </w:rPr>
      </w:pPr>
    </w:p>
    <w:p w14:paraId="4F042F95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649A199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53AB5B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1E5DA4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C42E343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75D851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C5693E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127AC7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D399DEA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9819A7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26E6DC9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11EE48C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4423335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F16EE9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57E53F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A9F659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791E406" w14:textId="2DA8A41E" w:rsidR="00663C7A" w:rsidRPr="006F01A7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02E5751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7C92AE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B7FA0F5" w14:textId="3395E35F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>
        <w:rPr>
          <w:rFonts w:ascii="Times New Roman" w:hAnsi="Times New Roman"/>
        </w:rPr>
        <w:t>(ПО ЛОТУ 2)</w:t>
      </w:r>
    </w:p>
    <w:p w14:paraId="2A4EBAF6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</w:p>
    <w:p w14:paraId="29672EAF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2024 г</w:t>
      </w:r>
      <w:r w:rsidRPr="00DE4DDF">
        <w:rPr>
          <w:rFonts w:ascii="Times New Roman" w:hAnsi="Times New Roman"/>
        </w:rPr>
        <w:t>.</w:t>
      </w:r>
    </w:p>
    <w:p w14:paraId="7676B5B4" w14:textId="77777777" w:rsidR="00663C7A" w:rsidRPr="00863229" w:rsidRDefault="00663C7A" w:rsidP="00663C7A">
      <w:pPr>
        <w:spacing w:after="0" w:line="240" w:lineRule="auto"/>
        <w:jc w:val="center"/>
        <w:rPr>
          <w:rFonts w:ascii="Times New Roman" w:hAnsi="Times New Roman"/>
        </w:rPr>
      </w:pPr>
    </w:p>
    <w:p w14:paraId="4325BB31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198B29E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«____» _______ 2024 </w:t>
      </w:r>
      <w:r w:rsidRPr="00863229">
        <w:rPr>
          <w:rFonts w:ascii="Times New Roman" w:hAnsi="Times New Roman"/>
        </w:rPr>
        <w:t>г.</w:t>
      </w:r>
    </w:p>
    <w:p w14:paraId="0AD47538" w14:textId="77777777" w:rsidR="00663C7A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13A18C16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787D7F2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63C7A" w:rsidRPr="003D60DD" w14:paraId="6EB8009C" w14:textId="77777777" w:rsidTr="00706DE3">
        <w:trPr>
          <w:trHeight w:val="477"/>
        </w:trPr>
        <w:tc>
          <w:tcPr>
            <w:tcW w:w="719" w:type="dxa"/>
            <w:shd w:val="clear" w:color="auto" w:fill="auto"/>
          </w:tcPr>
          <w:p w14:paraId="7174425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1422053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782F8B9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5309F91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0A4CE6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D900FDB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6ABCF961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C7A" w:rsidRPr="003D60DD" w14:paraId="42D87942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054E9C9" w14:textId="1D5BB80B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499809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Рабочий эталон (образцовый счётчик) КТ.0,1 - трехфазный эталонный прибор для измерения электрической мощности и энергии, для проверки электросчетчиков на месте их установки</w:t>
            </w:r>
          </w:p>
        </w:tc>
        <w:tc>
          <w:tcPr>
            <w:tcW w:w="850" w:type="dxa"/>
            <w:shd w:val="clear" w:color="auto" w:fill="auto"/>
          </w:tcPr>
          <w:p w14:paraId="4FE5E52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52F5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6B19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A18C20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47062D2F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883624F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335F2141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38B891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B160B7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17C2E093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A2E231F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3004482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  <w:i/>
        </w:rPr>
      </w:pPr>
    </w:p>
    <w:p w14:paraId="4C51004C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5A8551FA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47A6D30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65FA0935" w14:textId="77777777" w:rsidR="00663C7A" w:rsidRPr="00863229" w:rsidRDefault="00663C7A" w:rsidP="00663C7A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44401E67" w14:textId="77777777" w:rsidR="00663C7A" w:rsidRPr="00E77791" w:rsidRDefault="00663C7A" w:rsidP="00663C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6ADB41B0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7873E8D5" w14:textId="77777777" w:rsidR="00663C7A" w:rsidRPr="00ED5001" w:rsidRDefault="00663C7A" w:rsidP="0066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11B822C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601BC9D8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251B463A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2261E1FC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20273BE4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</w:p>
    <w:p w14:paraId="1C316E46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14:paraId="2F60421B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1AD4D503" w14:textId="77777777" w:rsidR="00663C7A" w:rsidRPr="00B00AF0" w:rsidRDefault="00663C7A" w:rsidP="00663C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71FC8757" w14:textId="77777777" w:rsidR="00663C7A" w:rsidRPr="004E0C95" w:rsidRDefault="00663C7A" w:rsidP="00663C7A">
      <w:pPr>
        <w:rPr>
          <w:rFonts w:ascii="Times New Roman" w:hAnsi="Times New Roman" w:cs="Times New Roman"/>
        </w:rPr>
      </w:pPr>
    </w:p>
    <w:p w14:paraId="20CAAE11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668E3A3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C3CCE7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41C902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F7AF2D8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E779AE0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965E71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2C38CE2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5D9D184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C814C8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40EC1D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3A38286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282F210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93F423E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B50BC17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008AF90B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08BD1F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5705AD0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11CE1A13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67E455E6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FE0F7BB" w14:textId="244A5FE9" w:rsidR="00663C7A" w:rsidRPr="006F01A7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748CCD1F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58A618C5" w14:textId="77777777" w:rsidR="00663C7A" w:rsidRDefault="00663C7A" w:rsidP="00663C7A">
      <w:pPr>
        <w:pStyle w:val="ab"/>
        <w:jc w:val="center"/>
        <w:rPr>
          <w:rFonts w:ascii="Times New Roman" w:hAnsi="Times New Roman"/>
        </w:rPr>
      </w:pPr>
    </w:p>
    <w:p w14:paraId="771116CE" w14:textId="5E0AD369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  <w:r>
        <w:rPr>
          <w:rFonts w:ascii="Times New Roman" w:hAnsi="Times New Roman"/>
        </w:rPr>
        <w:t>(ПО ЛОТУ 3)</w:t>
      </w:r>
    </w:p>
    <w:p w14:paraId="65A4C37C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</w:p>
    <w:p w14:paraId="7CEC668D" w14:textId="77777777" w:rsidR="00663C7A" w:rsidRPr="00DE4DDF" w:rsidRDefault="00663C7A" w:rsidP="00663C7A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2024 г</w:t>
      </w:r>
      <w:r w:rsidRPr="00DE4DDF">
        <w:rPr>
          <w:rFonts w:ascii="Times New Roman" w:hAnsi="Times New Roman"/>
        </w:rPr>
        <w:t>.</w:t>
      </w:r>
    </w:p>
    <w:p w14:paraId="14272EC1" w14:textId="77777777" w:rsidR="00663C7A" w:rsidRPr="00863229" w:rsidRDefault="00663C7A" w:rsidP="00663C7A">
      <w:pPr>
        <w:spacing w:after="0" w:line="240" w:lineRule="auto"/>
        <w:jc w:val="center"/>
        <w:rPr>
          <w:rFonts w:ascii="Times New Roman" w:hAnsi="Times New Roman"/>
        </w:rPr>
      </w:pPr>
    </w:p>
    <w:p w14:paraId="3E395B95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97B492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«____» _______ 2024 </w:t>
      </w:r>
      <w:r w:rsidRPr="00863229">
        <w:rPr>
          <w:rFonts w:ascii="Times New Roman" w:hAnsi="Times New Roman"/>
        </w:rPr>
        <w:t>г.</w:t>
      </w:r>
    </w:p>
    <w:p w14:paraId="49B352AF" w14:textId="77777777" w:rsidR="00663C7A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7F77EFC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7363D7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63C7A" w:rsidRPr="003D60DD" w14:paraId="6094BED5" w14:textId="77777777" w:rsidTr="00706DE3">
        <w:trPr>
          <w:trHeight w:val="477"/>
        </w:trPr>
        <w:tc>
          <w:tcPr>
            <w:tcW w:w="719" w:type="dxa"/>
            <w:shd w:val="clear" w:color="auto" w:fill="auto"/>
          </w:tcPr>
          <w:p w14:paraId="36E1FE63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16E9003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03BA3F8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1B24206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53FC84CF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197FCE2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0DD">
              <w:rPr>
                <w:rFonts w:ascii="Times New Roman" w:hAnsi="Times New Roman" w:cs="Times New Roman"/>
                <w:b/>
              </w:rPr>
              <w:t>Сумма</w:t>
            </w:r>
          </w:p>
          <w:p w14:paraId="571520B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C7A" w:rsidRPr="003D60DD" w14:paraId="5CB13DD3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77017A31" w14:textId="71E67BDF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0EB994BA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Микроомметр предназначенный для измерения электрического сопротивления постоянному току, в том числе переходных электрических сопротивлений и сопротивлений обмоток трансформаторов</w:t>
            </w:r>
          </w:p>
        </w:tc>
        <w:tc>
          <w:tcPr>
            <w:tcW w:w="850" w:type="dxa"/>
            <w:shd w:val="clear" w:color="auto" w:fill="auto"/>
          </w:tcPr>
          <w:p w14:paraId="008B5ED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22B94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0EC5E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CBEF89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B022B5A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57944162" w14:textId="3601D6B3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6D9D3E0A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 xml:space="preserve">Цифровой рефлектометр </w:t>
            </w:r>
          </w:p>
        </w:tc>
        <w:tc>
          <w:tcPr>
            <w:tcW w:w="850" w:type="dxa"/>
            <w:shd w:val="clear" w:color="auto" w:fill="auto"/>
          </w:tcPr>
          <w:p w14:paraId="446205FC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C743A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53D38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CE79314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17FE7CDB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D45E14F" w14:textId="44756786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4CE13D5C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ТПЛ 40/5</w:t>
            </w:r>
          </w:p>
        </w:tc>
        <w:tc>
          <w:tcPr>
            <w:tcW w:w="850" w:type="dxa"/>
            <w:shd w:val="clear" w:color="auto" w:fill="auto"/>
          </w:tcPr>
          <w:p w14:paraId="77FBCBF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C788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C38BD1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BA0FD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6D3ACF8F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1908978E" w14:textId="3C7AD7E1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79AAECB0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Т-0,66 150/5</w:t>
            </w:r>
          </w:p>
        </w:tc>
        <w:tc>
          <w:tcPr>
            <w:tcW w:w="850" w:type="dxa"/>
            <w:shd w:val="clear" w:color="auto" w:fill="auto"/>
          </w:tcPr>
          <w:p w14:paraId="2D470E6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15A6B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40F6872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AB9332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F21B267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04399E75" w14:textId="7C4E2996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3180AB92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Т-0,66 300/5</w:t>
            </w:r>
          </w:p>
        </w:tc>
        <w:tc>
          <w:tcPr>
            <w:tcW w:w="850" w:type="dxa"/>
            <w:shd w:val="clear" w:color="auto" w:fill="auto"/>
          </w:tcPr>
          <w:p w14:paraId="3042DB4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E3FBF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845977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D038D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272570A1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AC5DD87" w14:textId="52BFB851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3D06227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Т-0,66 200/5</w:t>
            </w:r>
          </w:p>
        </w:tc>
        <w:tc>
          <w:tcPr>
            <w:tcW w:w="850" w:type="dxa"/>
            <w:shd w:val="clear" w:color="auto" w:fill="auto"/>
          </w:tcPr>
          <w:p w14:paraId="7C52516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9B115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7DB7CB8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A4C960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4B634A0C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625E8649" w14:textId="5C6C104D" w:rsidR="00663C7A" w:rsidRPr="003D60DD" w:rsidRDefault="00304455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63C7A" w:rsidRPr="003D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shd w:val="clear" w:color="auto" w:fill="auto"/>
          </w:tcPr>
          <w:p w14:paraId="5F528864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Трансформаторы тока Т-0,66 100/5</w:t>
            </w:r>
          </w:p>
        </w:tc>
        <w:tc>
          <w:tcPr>
            <w:tcW w:w="850" w:type="dxa"/>
            <w:shd w:val="clear" w:color="auto" w:fill="auto"/>
          </w:tcPr>
          <w:p w14:paraId="7C47576A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17DB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60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67080DD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0C7EA6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C7A" w:rsidRPr="003D60DD" w14:paraId="0AEF68F7" w14:textId="77777777" w:rsidTr="00706DE3">
        <w:trPr>
          <w:trHeight w:val="246"/>
        </w:trPr>
        <w:tc>
          <w:tcPr>
            <w:tcW w:w="719" w:type="dxa"/>
            <w:shd w:val="clear" w:color="auto" w:fill="auto"/>
          </w:tcPr>
          <w:p w14:paraId="3B1C7A7D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4E93D5DE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D60DD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188071EE" w14:textId="77777777" w:rsidR="00663C7A" w:rsidRPr="003D60DD" w:rsidRDefault="00663C7A" w:rsidP="00706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129F677E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85210D0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4F5BAC57" w14:textId="77777777" w:rsidR="00663C7A" w:rsidRPr="003D60DD" w:rsidRDefault="00663C7A" w:rsidP="007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D9A79AA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  <w:i/>
        </w:rPr>
      </w:pPr>
    </w:p>
    <w:p w14:paraId="4A3A2F7F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353CF294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7E32F0A1" w14:textId="77777777" w:rsidR="00663C7A" w:rsidRPr="00863229" w:rsidRDefault="00663C7A" w:rsidP="00663C7A">
      <w:pPr>
        <w:spacing w:after="0" w:line="240" w:lineRule="auto"/>
        <w:rPr>
          <w:rFonts w:ascii="Times New Roman" w:hAnsi="Times New Roman"/>
        </w:rPr>
      </w:pPr>
    </w:p>
    <w:p w14:paraId="03463AAA" w14:textId="77777777" w:rsidR="00663C7A" w:rsidRPr="00863229" w:rsidRDefault="00663C7A" w:rsidP="00663C7A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38454E12" w14:textId="77777777" w:rsidR="00663C7A" w:rsidRPr="00E77791" w:rsidRDefault="00663C7A" w:rsidP="00663C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55D0D8D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481C7C56" w14:textId="77777777" w:rsidR="00663C7A" w:rsidRPr="00ED5001" w:rsidRDefault="00663C7A" w:rsidP="00663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07DAD838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71A5A22D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7A4B7D46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3D11DA0B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70E6BC53" w14:textId="77777777" w:rsidR="00663C7A" w:rsidRPr="00ED5001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</w:p>
    <w:p w14:paraId="5ED39E4F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14:paraId="776D14BD" w14:textId="77777777" w:rsidR="00663C7A" w:rsidRPr="00B00AF0" w:rsidRDefault="00663C7A" w:rsidP="00663C7A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2EC180E9" w14:textId="77777777" w:rsidR="00663C7A" w:rsidRPr="00B00AF0" w:rsidRDefault="00663C7A" w:rsidP="00663C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>______________</w:t>
      </w:r>
    </w:p>
    <w:p w14:paraId="507B3400" w14:textId="77777777" w:rsidR="00663C7A" w:rsidRPr="004E0C95" w:rsidRDefault="00663C7A" w:rsidP="00663C7A">
      <w:pPr>
        <w:rPr>
          <w:rFonts w:ascii="Times New Roman" w:hAnsi="Times New Roman" w:cs="Times New Roman"/>
        </w:rPr>
      </w:pPr>
    </w:p>
    <w:p w14:paraId="19BB2D28" w14:textId="3CC01BA4" w:rsidR="00663C7A" w:rsidRDefault="00663C7A" w:rsidP="007B5C93">
      <w:pPr>
        <w:rPr>
          <w:rFonts w:ascii="Times New Roman" w:hAnsi="Times New Roman" w:cs="Times New Roman"/>
        </w:rPr>
      </w:pPr>
    </w:p>
    <w:p w14:paraId="30F140B0" w14:textId="324B7F2C" w:rsidR="00663C7A" w:rsidRDefault="00663C7A" w:rsidP="007B5C93">
      <w:pPr>
        <w:rPr>
          <w:rFonts w:ascii="Times New Roman" w:hAnsi="Times New Roman" w:cs="Times New Roman"/>
        </w:rPr>
      </w:pPr>
    </w:p>
    <w:p w14:paraId="155A8FA8" w14:textId="4E45DD3F" w:rsidR="00663C7A" w:rsidRDefault="00663C7A" w:rsidP="007B5C93">
      <w:pPr>
        <w:rPr>
          <w:rFonts w:ascii="Times New Roman" w:hAnsi="Times New Roman" w:cs="Times New Roman"/>
        </w:rPr>
      </w:pPr>
    </w:p>
    <w:p w14:paraId="6945A315" w14:textId="2F8E5DBB" w:rsidR="00663C7A" w:rsidRDefault="00663C7A" w:rsidP="007B5C93">
      <w:pPr>
        <w:rPr>
          <w:rFonts w:ascii="Times New Roman" w:hAnsi="Times New Roman" w:cs="Times New Roman"/>
        </w:rPr>
      </w:pPr>
    </w:p>
    <w:p w14:paraId="03AEA781" w14:textId="5E5CA7CC" w:rsidR="00663C7A" w:rsidRDefault="00663C7A" w:rsidP="007B5C93">
      <w:pPr>
        <w:rPr>
          <w:rFonts w:ascii="Times New Roman" w:hAnsi="Times New Roman" w:cs="Times New Roman"/>
        </w:rPr>
      </w:pPr>
    </w:p>
    <w:p w14:paraId="239E3632" w14:textId="77777777" w:rsidR="00663C7A" w:rsidRPr="004E0C95" w:rsidRDefault="00663C7A" w:rsidP="007B5C93">
      <w:pPr>
        <w:rPr>
          <w:rFonts w:ascii="Times New Roman" w:hAnsi="Times New Roman" w:cs="Times New Roman"/>
        </w:rPr>
      </w:pPr>
    </w:p>
    <w:sectPr w:rsidR="00663C7A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A5E1" w14:textId="77777777" w:rsidR="000E7D1D" w:rsidRDefault="000E7D1D" w:rsidP="007B5C93">
      <w:pPr>
        <w:spacing w:after="0" w:line="240" w:lineRule="auto"/>
      </w:pPr>
      <w:r>
        <w:separator/>
      </w:r>
    </w:p>
  </w:endnote>
  <w:endnote w:type="continuationSeparator" w:id="0">
    <w:p w14:paraId="08DCB8ED" w14:textId="77777777" w:rsidR="000E7D1D" w:rsidRDefault="000E7D1D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F747" w14:textId="77777777" w:rsidR="000E7D1D" w:rsidRDefault="000E7D1D" w:rsidP="007B5C93">
      <w:pPr>
        <w:spacing w:after="0" w:line="240" w:lineRule="auto"/>
      </w:pPr>
      <w:r>
        <w:separator/>
      </w:r>
    </w:p>
  </w:footnote>
  <w:footnote w:type="continuationSeparator" w:id="0">
    <w:p w14:paraId="42CE99E8" w14:textId="77777777" w:rsidR="000E7D1D" w:rsidRDefault="000E7D1D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0E7D1D"/>
    <w:rsid w:val="001006A6"/>
    <w:rsid w:val="001010A1"/>
    <w:rsid w:val="00111CE5"/>
    <w:rsid w:val="00121669"/>
    <w:rsid w:val="001239CA"/>
    <w:rsid w:val="00124FB3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4455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0DD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E738B"/>
    <w:rsid w:val="00606794"/>
    <w:rsid w:val="006106A2"/>
    <w:rsid w:val="00623BFB"/>
    <w:rsid w:val="0064600E"/>
    <w:rsid w:val="00646F85"/>
    <w:rsid w:val="00657C65"/>
    <w:rsid w:val="00663C7A"/>
    <w:rsid w:val="00692FEC"/>
    <w:rsid w:val="006B1AE6"/>
    <w:rsid w:val="006F01A7"/>
    <w:rsid w:val="006F6DAF"/>
    <w:rsid w:val="00704C42"/>
    <w:rsid w:val="00724E12"/>
    <w:rsid w:val="00726AFF"/>
    <w:rsid w:val="0073528A"/>
    <w:rsid w:val="0074165E"/>
    <w:rsid w:val="00750364"/>
    <w:rsid w:val="00773580"/>
    <w:rsid w:val="007817A1"/>
    <w:rsid w:val="007A25E9"/>
    <w:rsid w:val="007B5C93"/>
    <w:rsid w:val="007B71DA"/>
    <w:rsid w:val="007C721A"/>
    <w:rsid w:val="007D2B4C"/>
    <w:rsid w:val="007F45D0"/>
    <w:rsid w:val="00866C0D"/>
    <w:rsid w:val="0087006D"/>
    <w:rsid w:val="00886EB6"/>
    <w:rsid w:val="008B5DF8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9523F"/>
    <w:rsid w:val="00AB13A2"/>
    <w:rsid w:val="00AD5319"/>
    <w:rsid w:val="00AD6166"/>
    <w:rsid w:val="00B050EF"/>
    <w:rsid w:val="00B15656"/>
    <w:rsid w:val="00B74845"/>
    <w:rsid w:val="00B76466"/>
    <w:rsid w:val="00B835B0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245E5"/>
    <w:rsid w:val="00D253AD"/>
    <w:rsid w:val="00D40C2E"/>
    <w:rsid w:val="00D54312"/>
    <w:rsid w:val="00D73889"/>
    <w:rsid w:val="00D74B61"/>
    <w:rsid w:val="00D81F6C"/>
    <w:rsid w:val="00D83F1C"/>
    <w:rsid w:val="00D86A4B"/>
    <w:rsid w:val="00D876F2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4861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Admin</cp:lastModifiedBy>
  <cp:revision>33</cp:revision>
  <cp:lastPrinted>2022-02-08T06:52:00Z</cp:lastPrinted>
  <dcterms:created xsi:type="dcterms:W3CDTF">2022-02-04T14:31:00Z</dcterms:created>
  <dcterms:modified xsi:type="dcterms:W3CDTF">2024-08-19T07:43:00Z</dcterms:modified>
</cp:coreProperties>
</file>