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67"/>
        <w:gridCol w:w="3114"/>
        <w:gridCol w:w="3209"/>
      </w:tblGrid>
      <w:tr w:rsidR="00BC4582" w:rsidRPr="00473578"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2C6CECEA" w:rsidR="00701FE2" w:rsidRPr="00DA54C3" w:rsidRDefault="00701FE2" w:rsidP="00415034">
      <w:pPr>
        <w:widowControl w:val="0"/>
        <w:shd w:val="clear" w:color="auto" w:fill="FFFFFF"/>
        <w:tabs>
          <w:tab w:val="left" w:leader="underscore" w:pos="5390"/>
        </w:tabs>
        <w:jc w:val="center"/>
        <w:rPr>
          <w:b/>
          <w:bCs/>
        </w:rPr>
      </w:pPr>
      <w:r w:rsidRPr="00BC4582">
        <w:rPr>
          <w:b/>
          <w:bCs/>
        </w:rPr>
        <w:t>№ 01-28/</w:t>
      </w:r>
      <w:r w:rsidR="00F82CDF">
        <w:rPr>
          <w:b/>
          <w:bCs/>
        </w:rPr>
        <w:t>82</w:t>
      </w:r>
    </w:p>
    <w:p w14:paraId="5EB0BAE8" w14:textId="77777777" w:rsidR="009556AD" w:rsidRPr="006D3DFD" w:rsidRDefault="009556AD" w:rsidP="009556AD">
      <w:pPr>
        <w:widowControl w:val="0"/>
        <w:shd w:val="clear" w:color="auto" w:fill="FFFFFF"/>
        <w:tabs>
          <w:tab w:val="left" w:leader="underscore" w:pos="5390"/>
        </w:tabs>
        <w:jc w:val="center"/>
        <w:rPr>
          <w:b/>
          <w:bCs/>
        </w:rPr>
      </w:pPr>
      <w:r w:rsidRPr="006D3DFD">
        <w:rPr>
          <w:b/>
          <w:bCs/>
        </w:rPr>
        <w:t>(Копия подготовлена для размещения в информационной системе в сфере закупок)</w:t>
      </w:r>
    </w:p>
    <w:p w14:paraId="393EAAB0" w14:textId="77777777" w:rsidR="00701FE2" w:rsidRPr="00BC4582" w:rsidRDefault="00701FE2" w:rsidP="00415034">
      <w:pPr>
        <w:widowControl w:val="0"/>
      </w:pPr>
    </w:p>
    <w:p w14:paraId="3426E406" w14:textId="5E3BA0D9" w:rsidR="00701FE2" w:rsidRPr="00BC4582" w:rsidRDefault="00A529BB" w:rsidP="00830E2B">
      <w:pPr>
        <w:widowControl w:val="0"/>
        <w:ind w:firstLine="567"/>
        <w:jc w:val="both"/>
      </w:pPr>
      <w:r w:rsidRPr="00506A04">
        <w:t>2</w:t>
      </w:r>
      <w:r w:rsidR="007A0A30">
        <w:t>1</w:t>
      </w:r>
      <w:r>
        <w:t xml:space="preserve"> августа</w:t>
      </w:r>
      <w:r w:rsidR="00701FE2" w:rsidRPr="00BC4582">
        <w:t xml:space="preserve"> 202</w:t>
      </w:r>
      <w:r w:rsidR="00B401CE">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701FE2" w:rsidRPr="00BC4582">
        <w:tab/>
      </w:r>
      <w:r w:rsidR="00701FE2" w:rsidRPr="00BC4582">
        <w:tab/>
        <w:t xml:space="preserve"> г. Тирасполь</w:t>
      </w:r>
    </w:p>
    <w:p w14:paraId="53069BF6" w14:textId="77777777" w:rsidR="00701FE2" w:rsidRPr="000860B1" w:rsidRDefault="00701FE2" w:rsidP="00830E2B">
      <w:pPr>
        <w:widowControl w:val="0"/>
        <w:ind w:firstLine="567"/>
        <w:jc w:val="both"/>
        <w:rPr>
          <w:sz w:val="16"/>
          <w:szCs w:val="16"/>
        </w:rPr>
      </w:pPr>
    </w:p>
    <w:p w14:paraId="7C443C49" w14:textId="7795BA73" w:rsidR="00A529BB" w:rsidRPr="00DF5656" w:rsidRDefault="00A529BB" w:rsidP="00837298">
      <w:pPr>
        <w:ind w:firstLine="567"/>
        <w:jc w:val="center"/>
        <w:rPr>
          <w:b/>
          <w:bCs/>
          <w:color w:val="000000"/>
        </w:rPr>
      </w:pPr>
      <w:r w:rsidRPr="00BC4582">
        <w:t xml:space="preserve">Внеплановое контрольное мероприятие в отношении </w:t>
      </w:r>
      <w:r>
        <w:t>Министерства здравоохранения Приднестровской Молдавской Республики</w:t>
      </w:r>
    </w:p>
    <w:p w14:paraId="32AA3D31" w14:textId="34DFA553" w:rsidR="00701FE2" w:rsidRPr="000860B1" w:rsidRDefault="00701FE2" w:rsidP="00A529BB">
      <w:pPr>
        <w:ind w:firstLine="567"/>
        <w:jc w:val="center"/>
        <w:rPr>
          <w:sz w:val="16"/>
          <w:szCs w:val="16"/>
          <w:highlight w:val="yellow"/>
        </w:rPr>
      </w:pPr>
    </w:p>
    <w:p w14:paraId="47FA56E5" w14:textId="77777777" w:rsidR="00701FE2" w:rsidRPr="00BC4582" w:rsidRDefault="00701FE2" w:rsidP="00837298">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003779BB" w14:textId="7D5F1800" w:rsidR="00A529BB" w:rsidRPr="00BC4582" w:rsidRDefault="00A529BB" w:rsidP="00837298">
      <w:pPr>
        <w:ind w:firstLine="567"/>
        <w:jc w:val="both"/>
      </w:pPr>
      <w:r w:rsidRPr="00BC4582">
        <w:t xml:space="preserve">Приказа Министерства экономического развития Приднестровской Молдавской Республики от </w:t>
      </w:r>
      <w:r>
        <w:t>6</w:t>
      </w:r>
      <w:r w:rsidRPr="00BC4582">
        <w:t xml:space="preserve"> </w:t>
      </w:r>
      <w:r>
        <w:t>августа</w:t>
      </w:r>
      <w:r w:rsidRPr="00BC4582">
        <w:t xml:space="preserve"> 202</w:t>
      </w:r>
      <w:r>
        <w:t>4</w:t>
      </w:r>
      <w:r w:rsidRPr="00BC4582">
        <w:t xml:space="preserve"> года № </w:t>
      </w:r>
      <w:r>
        <w:t xml:space="preserve">749 </w:t>
      </w:r>
      <w:r w:rsidRPr="00BC4582">
        <w:rPr>
          <w:bCs/>
        </w:rPr>
        <w:t>«</w:t>
      </w:r>
      <w:r w:rsidRPr="00BC4582">
        <w:rPr>
          <w:rFonts w:eastAsiaTheme="minorEastAsia"/>
        </w:rPr>
        <w:t xml:space="preserve">О проведении внепланового контрольного мероприятия в отношении </w:t>
      </w:r>
      <w:r>
        <w:t>Министерства здравоохранения Приднестровской Молдавской Республики».</w:t>
      </w:r>
    </w:p>
    <w:p w14:paraId="78EC1D1A" w14:textId="77777777" w:rsidR="00701FE2" w:rsidRPr="000860B1" w:rsidRDefault="00701FE2" w:rsidP="00837298">
      <w:pPr>
        <w:widowControl w:val="0"/>
        <w:shd w:val="clear" w:color="auto" w:fill="FFFFFF"/>
        <w:ind w:firstLine="567"/>
        <w:jc w:val="both"/>
        <w:rPr>
          <w:bCs/>
          <w:sz w:val="16"/>
          <w:szCs w:val="16"/>
        </w:rPr>
      </w:pPr>
    </w:p>
    <w:p w14:paraId="4D5F571B" w14:textId="64856815" w:rsidR="004F7F42" w:rsidRPr="00BC4582" w:rsidRDefault="00701FE2" w:rsidP="00837298">
      <w:pPr>
        <w:widowControl w:val="0"/>
        <w:shd w:val="clear" w:color="auto" w:fill="FFFFFF"/>
        <w:ind w:firstLine="567"/>
        <w:jc w:val="both"/>
        <w:rPr>
          <w:b/>
          <w:bCs/>
        </w:rPr>
      </w:pPr>
      <w:r w:rsidRPr="00BC4582">
        <w:rPr>
          <w:b/>
          <w:bCs/>
        </w:rPr>
        <w:t>Место проведения контрольного мероприятия:</w:t>
      </w:r>
    </w:p>
    <w:p w14:paraId="652A924E" w14:textId="4180236E" w:rsidR="00701FE2" w:rsidRPr="00BC4582" w:rsidRDefault="00701FE2" w:rsidP="00837298">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13ADA5FD" w:rsidR="00701FE2" w:rsidRPr="00BC4582" w:rsidRDefault="00701FE2" w:rsidP="00837298">
      <w:pPr>
        <w:widowControl w:val="0"/>
        <w:shd w:val="clear" w:color="auto" w:fill="FFFFFF"/>
        <w:ind w:firstLine="567"/>
        <w:jc w:val="both"/>
        <w:rPr>
          <w:b/>
        </w:rPr>
      </w:pPr>
      <w:r w:rsidRPr="00BC4582">
        <w:rPr>
          <w:b/>
        </w:rPr>
        <w:t xml:space="preserve">Начато в 8 часов 30 минут </w:t>
      </w:r>
      <w:r w:rsidR="00A529BB">
        <w:rPr>
          <w:b/>
        </w:rPr>
        <w:t>8</w:t>
      </w:r>
      <w:r w:rsidRPr="00BC4582">
        <w:rPr>
          <w:b/>
        </w:rPr>
        <w:t xml:space="preserve"> </w:t>
      </w:r>
      <w:r w:rsidR="00A529BB">
        <w:rPr>
          <w:b/>
        </w:rPr>
        <w:t>августа</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64B87119" w14:textId="74C421C2" w:rsidR="00701FE2" w:rsidRPr="00BC4582" w:rsidRDefault="00701FE2" w:rsidP="00837298">
      <w:pPr>
        <w:widowControl w:val="0"/>
        <w:shd w:val="clear" w:color="auto" w:fill="FFFFFF"/>
        <w:ind w:firstLine="567"/>
        <w:jc w:val="both"/>
        <w:rPr>
          <w:b/>
          <w:bCs/>
        </w:rPr>
      </w:pPr>
      <w:r w:rsidRPr="00BC4582">
        <w:rPr>
          <w:b/>
        </w:rPr>
        <w:t>Окончено в 1</w:t>
      </w:r>
      <w:r w:rsidR="00FB5D90">
        <w:rPr>
          <w:b/>
        </w:rPr>
        <w:t>6</w:t>
      </w:r>
      <w:r w:rsidRPr="00BC4582">
        <w:rPr>
          <w:b/>
        </w:rPr>
        <w:t xml:space="preserve"> часов </w:t>
      </w:r>
      <w:r w:rsidR="00FB5D90">
        <w:rPr>
          <w:b/>
        </w:rPr>
        <w:t>0</w:t>
      </w:r>
      <w:r w:rsidRPr="00BC4582">
        <w:rPr>
          <w:b/>
        </w:rPr>
        <w:t xml:space="preserve">0 минут </w:t>
      </w:r>
      <w:r w:rsidR="00081B2D">
        <w:rPr>
          <w:b/>
        </w:rPr>
        <w:t>2</w:t>
      </w:r>
      <w:r w:rsidR="00A529BB">
        <w:rPr>
          <w:b/>
        </w:rPr>
        <w:t>1</w:t>
      </w:r>
      <w:r w:rsidR="003F7665">
        <w:rPr>
          <w:b/>
        </w:rPr>
        <w:t xml:space="preserve"> </w:t>
      </w:r>
      <w:r w:rsidR="00A529BB">
        <w:rPr>
          <w:b/>
        </w:rPr>
        <w:t>августа</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12D7CBB0" w14:textId="77777777" w:rsidR="00701FE2" w:rsidRPr="000860B1" w:rsidRDefault="00701FE2" w:rsidP="00837298">
      <w:pPr>
        <w:widowControl w:val="0"/>
        <w:shd w:val="clear" w:color="auto" w:fill="FFFFFF"/>
        <w:ind w:firstLine="567"/>
        <w:jc w:val="both"/>
        <w:rPr>
          <w:bCs/>
          <w:sz w:val="16"/>
          <w:szCs w:val="16"/>
        </w:rPr>
      </w:pPr>
    </w:p>
    <w:p w14:paraId="7BADDF39" w14:textId="77777777" w:rsidR="00701FE2" w:rsidRPr="0072081F" w:rsidRDefault="00701FE2" w:rsidP="00837298">
      <w:pPr>
        <w:widowControl w:val="0"/>
        <w:shd w:val="clear" w:color="auto" w:fill="FFFFFF"/>
        <w:ind w:firstLine="567"/>
        <w:jc w:val="both"/>
        <w:rPr>
          <w:b/>
          <w:bCs/>
        </w:rPr>
      </w:pPr>
      <w:r w:rsidRPr="0072081F">
        <w:rPr>
          <w:b/>
          <w:bCs/>
        </w:rPr>
        <w:t>Цель, предмет и объем внепланового контрольного мероприятия:</w:t>
      </w:r>
    </w:p>
    <w:p w14:paraId="5937C118" w14:textId="629F763D" w:rsidR="00A529BB" w:rsidRDefault="007349DB" w:rsidP="00837298">
      <w:pPr>
        <w:ind w:firstLine="567"/>
        <w:jc w:val="both"/>
        <w:rPr>
          <w:color w:val="000000"/>
        </w:rPr>
      </w:pPr>
      <w:bookmarkStart w:id="0" w:name="_Hlk134101970"/>
      <w:r>
        <w:t xml:space="preserve">Осуществление </w:t>
      </w:r>
      <w:r w:rsidR="00A529BB" w:rsidRPr="00995E21">
        <w:t xml:space="preserve">контроля за соблюдением Министерством </w:t>
      </w:r>
      <w:r w:rsidR="00A529BB">
        <w:t>здравоохранения</w:t>
      </w:r>
      <w:r w:rsidR="00A529BB" w:rsidRPr="00995E21">
        <w:t xml:space="preserve"> Приднестровской Молдавской Республики законодательства Приднестровской Молдавской Республики в сфере закупок (работ, услуг) в части </w:t>
      </w:r>
      <w:r w:rsidR="00A529BB" w:rsidRPr="000427AC">
        <w:rPr>
          <w:color w:val="000000"/>
        </w:rPr>
        <w:t>обоснования начальной (максимальной) цены контракта</w:t>
      </w:r>
      <w:bookmarkStart w:id="1" w:name="_Hlk134101600"/>
      <w:bookmarkStart w:id="2" w:name="_Hlk152233602"/>
      <w:r w:rsidR="00A529BB">
        <w:rPr>
          <w:color w:val="000000"/>
        </w:rPr>
        <w:t xml:space="preserve"> по </w:t>
      </w:r>
      <w:r w:rsidR="00A529BB" w:rsidRPr="00CE0EEB">
        <w:t>закупке № 41,</w:t>
      </w:r>
      <w:r w:rsidR="008B3E11" w:rsidRPr="008B3E11">
        <w:t xml:space="preserve"> </w:t>
      </w:r>
      <w:r w:rsidR="00A529BB" w:rsidRPr="00CE0EEB">
        <w:t>100 (предмет закупки «Медицинское оборудование для ГУ «Григориопольская центральная районная больница»),</w:t>
      </w:r>
      <w:r w:rsidR="00A529BB" w:rsidRPr="00BB082B">
        <w:t xml:space="preserve"> размещенной</w:t>
      </w:r>
      <w:r>
        <w:rPr>
          <w:lang w:val="en-US"/>
        </w:rPr>
        <w:t> </w:t>
      </w:r>
      <w:r w:rsidR="00A529BB" w:rsidRPr="00BB082B">
        <w:t>по</w:t>
      </w:r>
      <w:r>
        <w:t> </w:t>
      </w:r>
      <w:r w:rsidR="00A529BB" w:rsidRPr="00BB082B">
        <w:t>электронному</w:t>
      </w:r>
      <w:r>
        <w:t> </w:t>
      </w:r>
      <w:r w:rsidR="00A529BB" w:rsidRPr="00BB082B">
        <w:t>адресу:</w:t>
      </w:r>
      <w:bookmarkEnd w:id="1"/>
      <w:r>
        <w:t> </w:t>
      </w:r>
      <w:hyperlink r:id="rId9" w:history="1">
        <w:r w:rsidRPr="004C73C3">
          <w:rPr>
            <w:rStyle w:val="a8"/>
          </w:rPr>
          <w:t>https://zakupki.gospmr.org/index.php/zakupki?view=</w:t>
        </w:r>
        <w:r w:rsidRPr="004C73C3">
          <w:rPr>
            <w:rStyle w:val="a8"/>
          </w:rPr>
          <w:br/>
        </w:r>
        <w:proofErr w:type="spellStart"/>
        <w:r w:rsidRPr="004C73C3">
          <w:rPr>
            <w:rStyle w:val="a8"/>
          </w:rPr>
          <w:t>purchase&amp;id</w:t>
        </w:r>
        <w:proofErr w:type="spellEnd"/>
        <w:r w:rsidRPr="004C73C3">
          <w:rPr>
            <w:rStyle w:val="a8"/>
          </w:rPr>
          <w:t>=7647</w:t>
        </w:r>
      </w:hyperlink>
      <w:bookmarkEnd w:id="2"/>
      <w:r w:rsidR="00A529BB">
        <w:rPr>
          <w:color w:val="000000"/>
        </w:rPr>
        <w:t>.</w:t>
      </w:r>
    </w:p>
    <w:bookmarkEnd w:id="0"/>
    <w:p w14:paraId="1081A6FA" w14:textId="77777777" w:rsidR="00F72501" w:rsidRPr="000860B1" w:rsidRDefault="00F72501" w:rsidP="00837298">
      <w:pPr>
        <w:widowControl w:val="0"/>
        <w:autoSpaceDE w:val="0"/>
        <w:autoSpaceDN w:val="0"/>
        <w:adjustRightInd w:val="0"/>
        <w:ind w:firstLine="567"/>
        <w:jc w:val="both"/>
        <w:rPr>
          <w:bCs/>
          <w:sz w:val="16"/>
          <w:szCs w:val="16"/>
        </w:rPr>
      </w:pPr>
    </w:p>
    <w:p w14:paraId="264F9A37" w14:textId="0BF35146" w:rsidR="007B4667" w:rsidRPr="00BC4582" w:rsidRDefault="00701FE2" w:rsidP="00837298">
      <w:pPr>
        <w:widowControl w:val="0"/>
        <w:autoSpaceDE w:val="0"/>
        <w:autoSpaceDN w:val="0"/>
        <w:adjustRightInd w:val="0"/>
        <w:ind w:firstLine="567"/>
        <w:jc w:val="both"/>
        <w:rPr>
          <w:b/>
        </w:rPr>
      </w:pPr>
      <w:r w:rsidRPr="00BC4582">
        <w:rPr>
          <w:b/>
        </w:rPr>
        <w:t>1.</w:t>
      </w:r>
      <w:r w:rsidRPr="00A529BB">
        <w:rPr>
          <w:bCs/>
        </w:rPr>
        <w:t> </w:t>
      </w:r>
      <w:r w:rsidRPr="00BC4582">
        <w:rPr>
          <w:b/>
        </w:rPr>
        <w:t>Наименование проверяем</w:t>
      </w:r>
      <w:r w:rsidR="007B4667" w:rsidRPr="00BC4582">
        <w:rPr>
          <w:b/>
        </w:rPr>
        <w:t>ых субъектов</w:t>
      </w:r>
      <w:r w:rsidRPr="00BC4582">
        <w:rPr>
          <w:b/>
        </w:rPr>
        <w:t>:</w:t>
      </w:r>
    </w:p>
    <w:p w14:paraId="3CC8BA06" w14:textId="413D6C29" w:rsidR="00CA686B" w:rsidRPr="00BC4582" w:rsidRDefault="00081B2D" w:rsidP="00837298">
      <w:pPr>
        <w:widowControl w:val="0"/>
        <w:shd w:val="clear" w:color="auto" w:fill="FFFFFF"/>
        <w:ind w:firstLine="567"/>
        <w:jc w:val="both"/>
      </w:pPr>
      <w:r>
        <w:t xml:space="preserve">Министерство </w:t>
      </w:r>
      <w:r w:rsidR="00A529BB">
        <w:t>здравоохранения</w:t>
      </w:r>
      <w:r>
        <w:t xml:space="preserve"> Приднестровской Молдавской Республики</w:t>
      </w:r>
      <w:r w:rsidR="00CA686B" w:rsidRPr="00BC4582">
        <w:t>.</w:t>
      </w:r>
    </w:p>
    <w:p w14:paraId="0C6A1CE3" w14:textId="77777777" w:rsidR="00A529BB" w:rsidRPr="00BC4582" w:rsidRDefault="00A529BB" w:rsidP="00837298">
      <w:pPr>
        <w:widowControl w:val="0"/>
        <w:shd w:val="clear" w:color="auto" w:fill="FFFFFF"/>
        <w:ind w:firstLine="567"/>
        <w:jc w:val="both"/>
      </w:pPr>
      <w:bookmarkStart w:id="3" w:name="_Hlk144798767"/>
      <w:bookmarkStart w:id="4" w:name="_Hlk135665923"/>
      <w:r w:rsidRPr="00BC4582">
        <w:rPr>
          <w:b/>
        </w:rPr>
        <w:t xml:space="preserve">Адрес: </w:t>
      </w:r>
      <w:r w:rsidRPr="00A346E1">
        <w:t>г.</w:t>
      </w:r>
      <w:r>
        <w:t xml:space="preserve"> Тирасполь</w:t>
      </w:r>
      <w:r w:rsidRPr="00A346E1">
        <w:t xml:space="preserve">, </w:t>
      </w:r>
      <w:bookmarkStart w:id="5" w:name="_Hlk152678923"/>
      <w:r w:rsidRPr="00BB082B">
        <w:t xml:space="preserve">пер. Днестровский, </w:t>
      </w:r>
      <w:r>
        <w:t>д.</w:t>
      </w:r>
      <w:r w:rsidRPr="00BB082B">
        <w:t>3</w:t>
      </w:r>
      <w:bookmarkEnd w:id="5"/>
      <w:r w:rsidRPr="00BC4582">
        <w:rPr>
          <w:shd w:val="clear" w:color="auto" w:fill="FFFFFF"/>
        </w:rPr>
        <w:t>.</w:t>
      </w:r>
    </w:p>
    <w:p w14:paraId="5DE2E4D7" w14:textId="13D9CAC3" w:rsidR="00A529BB" w:rsidRPr="00BC4582" w:rsidRDefault="00A529BB" w:rsidP="00542C1A">
      <w:pPr>
        <w:widowControl w:val="0"/>
        <w:shd w:val="clear" w:color="auto" w:fill="FFFFFF"/>
        <w:ind w:firstLine="567"/>
        <w:jc w:val="both"/>
      </w:pPr>
      <w:r w:rsidRPr="00BC4582">
        <w:rPr>
          <w:b/>
        </w:rPr>
        <w:t>Телефон:</w:t>
      </w:r>
      <w:r w:rsidRPr="00BC4582">
        <w:t>0 (</w:t>
      </w:r>
      <w:r>
        <w:t>533</w:t>
      </w:r>
      <w:r w:rsidRPr="00BC4582">
        <w:t xml:space="preserve">) </w:t>
      </w:r>
      <w:bookmarkStart w:id="6" w:name="_Hlk152678932"/>
      <w:r>
        <w:t>5-42-01</w:t>
      </w:r>
      <w:bookmarkEnd w:id="6"/>
      <w:r>
        <w:t>.</w:t>
      </w:r>
    </w:p>
    <w:bookmarkEnd w:id="3"/>
    <w:bookmarkEnd w:id="4"/>
    <w:p w14:paraId="0401E4BC" w14:textId="77777777" w:rsidR="00D95572" w:rsidRPr="000860B1" w:rsidRDefault="00D95572" w:rsidP="00542C1A">
      <w:pPr>
        <w:widowControl w:val="0"/>
        <w:shd w:val="clear" w:color="auto" w:fill="FFFFFF"/>
        <w:ind w:firstLine="567"/>
        <w:jc w:val="both"/>
        <w:rPr>
          <w:bCs/>
          <w:sz w:val="16"/>
          <w:szCs w:val="16"/>
        </w:rPr>
      </w:pPr>
    </w:p>
    <w:p w14:paraId="63BF8B80" w14:textId="090780FA" w:rsidR="00701FE2" w:rsidRPr="00BC4582" w:rsidRDefault="00701FE2" w:rsidP="00506A04">
      <w:pPr>
        <w:widowControl w:val="0"/>
        <w:ind w:firstLine="567"/>
        <w:jc w:val="both"/>
        <w:rPr>
          <w:b/>
        </w:rPr>
      </w:pPr>
      <w:r w:rsidRPr="00BC4582">
        <w:rPr>
          <w:b/>
        </w:rPr>
        <w:t>2.</w:t>
      </w:r>
      <w:r w:rsidRPr="00BE32B8">
        <w:rPr>
          <w:bCs/>
        </w:rPr>
        <w:t> </w:t>
      </w:r>
      <w:r w:rsidRPr="00BC4582">
        <w:rPr>
          <w:b/>
        </w:rPr>
        <w:t xml:space="preserve">Сведения о результатах контрольного мероприятия и выявленные нарушения: </w:t>
      </w:r>
    </w:p>
    <w:p w14:paraId="465799B2" w14:textId="34DB484C" w:rsidR="00701FE2" w:rsidRPr="00BC4582" w:rsidRDefault="00701FE2" w:rsidP="00506A04">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081B2D">
        <w:t>Министерства юстиции Приднестровской Молдавской Республики</w:t>
      </w:r>
      <w:r w:rsidR="00E84269" w:rsidRPr="00BC4582">
        <w:t xml:space="preserve">, комиссии по осуществлению закупок </w:t>
      </w:r>
      <w:r w:rsidR="00081B2D">
        <w:t>Министерства юстиции Приднестровской Молдавской Республики</w:t>
      </w:r>
      <w:r w:rsidR="00E84269" w:rsidRPr="00BC4582">
        <w:t xml:space="preserve"> и её членов</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5162E1F8" w:rsidR="00701FE2" w:rsidRPr="00BC4582" w:rsidRDefault="00701FE2" w:rsidP="00506A04">
      <w:pPr>
        <w:widowControl w:val="0"/>
        <w:shd w:val="clear" w:color="auto" w:fill="FFFFFF"/>
        <w:ind w:firstLine="567"/>
        <w:jc w:val="both"/>
      </w:pPr>
      <w:r w:rsidRPr="00BC4582">
        <w:lastRenderedPageBreak/>
        <w:t>1. Размещенные в информационной системе в сфере закупок по следующему электронному адресу:</w:t>
      </w:r>
    </w:p>
    <w:p w14:paraId="65C56265" w14:textId="48ED4452" w:rsidR="00701FE2" w:rsidRPr="00BC4582" w:rsidRDefault="00701FE2" w:rsidP="00506A04">
      <w:pPr>
        <w:widowControl w:val="0"/>
        <w:shd w:val="clear" w:color="auto" w:fill="FFFFFF"/>
        <w:ind w:firstLine="567"/>
        <w:jc w:val="both"/>
      </w:pPr>
      <w:r w:rsidRPr="00BC4582">
        <w:t>– </w:t>
      </w:r>
      <w:hyperlink r:id="rId10" w:history="1">
        <w:r w:rsidR="00A529BB" w:rsidRPr="004C73C3">
          <w:rPr>
            <w:rStyle w:val="a8"/>
          </w:rPr>
          <w:t>https://zakupki.gospmr.org/index.php/zakupki?view=purchase&amp;id=7</w:t>
        </w:r>
      </w:hyperlink>
      <w:r w:rsidR="00A529BB">
        <w:rPr>
          <w:rStyle w:val="a8"/>
        </w:rPr>
        <w:t>647</w:t>
      </w:r>
      <w:r w:rsidR="00885CD1" w:rsidRPr="00885CD1">
        <w:rPr>
          <w:rStyle w:val="a8"/>
          <w:color w:val="auto"/>
          <w:u w:val="none"/>
        </w:rPr>
        <w:t xml:space="preserve"> </w:t>
      </w:r>
      <w:r w:rsidRPr="00BC4582">
        <w:t>(</w:t>
      </w:r>
      <w:r w:rsidR="008921E7" w:rsidRPr="007E5462">
        <w:rPr>
          <w:color w:val="000000"/>
        </w:rPr>
        <w:t>по закупке</w:t>
      </w:r>
      <w:r w:rsidR="00A529BB">
        <w:rPr>
          <w:color w:val="000000"/>
        </w:rPr>
        <w:t xml:space="preserve"> </w:t>
      </w:r>
      <w:r w:rsidR="00081B2D">
        <w:rPr>
          <w:color w:val="000000"/>
        </w:rPr>
        <w:t>№</w:t>
      </w:r>
      <w:r w:rsidR="00A529BB">
        <w:rPr>
          <w:color w:val="000000"/>
        </w:rPr>
        <w:t> </w:t>
      </w:r>
      <w:r w:rsidR="00A529BB" w:rsidRPr="00CE0EEB">
        <w:t>41,100 (предмет закупки «Медицинское оборудование для ГУ «Григориопольская центральная районная больница</w:t>
      </w:r>
      <w:r w:rsidR="00081B2D" w:rsidRPr="00A45B76">
        <w:t>»</w:t>
      </w:r>
      <w:r w:rsidRPr="00BC4582">
        <w:t>);</w:t>
      </w:r>
    </w:p>
    <w:p w14:paraId="43C5E225" w14:textId="7602FE0C" w:rsidR="00A529BB" w:rsidRPr="00B91C4D" w:rsidRDefault="00AE44F7" w:rsidP="00506A04">
      <w:pPr>
        <w:widowControl w:val="0"/>
        <w:shd w:val="clear" w:color="auto" w:fill="FFFFFF"/>
        <w:ind w:firstLine="567"/>
        <w:jc w:val="both"/>
      </w:pPr>
      <w:r w:rsidRPr="00BC4582">
        <w:t>– </w:t>
      </w:r>
      <w:hyperlink r:id="rId11" w:history="1">
        <w:r w:rsidR="0058292F" w:rsidRPr="004C73C3">
          <w:rPr>
            <w:rStyle w:val="a8"/>
          </w:rPr>
          <w:t>https://zakupki.gospmr.org/index.php/planirovanie/utverzhdennye-plany-zakupok?view =</w:t>
        </w:r>
        <w:proofErr w:type="spellStart"/>
        <w:r w:rsidR="0058292F" w:rsidRPr="004C73C3">
          <w:rPr>
            <w:rStyle w:val="a8"/>
          </w:rPr>
          <w:t>plan&amp;id</w:t>
        </w:r>
        <w:proofErr w:type="spellEnd"/>
        <w:r w:rsidR="0058292F" w:rsidRPr="004C73C3">
          <w:rPr>
            <w:rStyle w:val="a8"/>
          </w:rPr>
          <w:t>=217</w:t>
        </w:r>
      </w:hyperlink>
      <w:r w:rsidR="00752B9A" w:rsidRPr="00BC4582">
        <w:t xml:space="preserve"> </w:t>
      </w:r>
      <w:r w:rsidR="00A529BB">
        <w:t>(П</w:t>
      </w:r>
      <w:r w:rsidR="00A529BB" w:rsidRPr="00B91C4D">
        <w:t>лан закупок</w:t>
      </w:r>
      <w:r w:rsidR="00A529BB">
        <w:t xml:space="preserve"> товаров, работ, услуг для обеспечения государственных нужд </w:t>
      </w:r>
      <w:r w:rsidR="00A529BB" w:rsidRPr="00B91C4D">
        <w:t>Министерства здравоохранения Приднестровской Молдавской Республики</w:t>
      </w:r>
      <w:r w:rsidR="00A529BB">
        <w:t xml:space="preserve"> на 2024 год</w:t>
      </w:r>
      <w:r w:rsidR="00A529BB" w:rsidRPr="00B91C4D">
        <w:t>)</w:t>
      </w:r>
      <w:r w:rsidR="00A529BB">
        <w:t>;</w:t>
      </w:r>
    </w:p>
    <w:p w14:paraId="73A3D0F2" w14:textId="77777777" w:rsidR="007A0A30" w:rsidRDefault="004F7F42" w:rsidP="00506A04">
      <w:pPr>
        <w:widowControl w:val="0"/>
        <w:autoSpaceDE w:val="0"/>
        <w:autoSpaceDN w:val="0"/>
        <w:adjustRightInd w:val="0"/>
        <w:ind w:firstLine="567"/>
        <w:jc w:val="both"/>
      </w:pPr>
      <w:r w:rsidRPr="00BC4582">
        <w:t>2. </w:t>
      </w:r>
      <w:r w:rsidR="00722A3E" w:rsidRPr="00BC4582">
        <w:t>Представленн</w:t>
      </w:r>
      <w:r w:rsidR="009E414F">
        <w:t>ы</w:t>
      </w:r>
      <w:r w:rsidR="00722A3E" w:rsidRPr="00BC4582">
        <w:t>е письм</w:t>
      </w:r>
      <w:r w:rsidR="00A529BB">
        <w:t>о</w:t>
      </w:r>
      <w:r w:rsidR="00987CFD" w:rsidRPr="00BC4582">
        <w:t>м</w:t>
      </w:r>
      <w:r w:rsidR="00C13574" w:rsidRPr="00BC4582">
        <w:t xml:space="preserve"> </w:t>
      </w:r>
      <w:r w:rsidR="00081B2D">
        <w:t xml:space="preserve">Министерства </w:t>
      </w:r>
      <w:r w:rsidR="00A529BB" w:rsidRPr="00B91C4D">
        <w:t>здравоохранения</w:t>
      </w:r>
      <w:r w:rsidR="00081B2D">
        <w:t xml:space="preserve"> Приднестровской Молдавской Республики</w:t>
      </w:r>
      <w:r w:rsidR="00C13574" w:rsidRPr="00BC4582">
        <w:t xml:space="preserve"> </w:t>
      </w:r>
      <w:r w:rsidR="00701FE2" w:rsidRPr="003457B6">
        <w:t xml:space="preserve">от </w:t>
      </w:r>
      <w:r w:rsidR="003457B6" w:rsidRPr="003457B6">
        <w:t>9</w:t>
      </w:r>
      <w:r w:rsidR="00701FE2" w:rsidRPr="003457B6">
        <w:t xml:space="preserve"> </w:t>
      </w:r>
      <w:r w:rsidR="00A529BB" w:rsidRPr="003457B6">
        <w:t>августа</w:t>
      </w:r>
      <w:r w:rsidR="00701FE2" w:rsidRPr="003457B6">
        <w:t xml:space="preserve"> 202</w:t>
      </w:r>
      <w:r w:rsidR="008921E7" w:rsidRPr="003457B6">
        <w:t>4</w:t>
      </w:r>
      <w:r w:rsidR="00701FE2" w:rsidRPr="003457B6">
        <w:t xml:space="preserve"> года исх. № </w:t>
      </w:r>
      <w:r w:rsidR="00866CFF" w:rsidRPr="003457B6">
        <w:t>01.1-</w:t>
      </w:r>
      <w:r w:rsidR="003457B6" w:rsidRPr="003457B6">
        <w:t>1</w:t>
      </w:r>
      <w:r w:rsidR="00866CFF" w:rsidRPr="003457B6">
        <w:t>3/8</w:t>
      </w:r>
      <w:r w:rsidR="003457B6" w:rsidRPr="003457B6">
        <w:t>4</w:t>
      </w:r>
      <w:r w:rsidR="00866CFF" w:rsidRPr="003457B6">
        <w:t>6</w:t>
      </w:r>
      <w:r w:rsidR="003457B6" w:rsidRPr="003457B6">
        <w:t>7</w:t>
      </w:r>
      <w:r w:rsidR="007A0A30">
        <w:t>;</w:t>
      </w:r>
    </w:p>
    <w:p w14:paraId="4EBDE7E5" w14:textId="7DEC2D26" w:rsidR="00AF5F2D" w:rsidRPr="00AF5F2D" w:rsidRDefault="00AF5F2D" w:rsidP="00AF5F2D">
      <w:pPr>
        <w:widowControl w:val="0"/>
        <w:autoSpaceDE w:val="0"/>
        <w:autoSpaceDN w:val="0"/>
        <w:adjustRightInd w:val="0"/>
        <w:ind w:firstLine="567"/>
        <w:jc w:val="both"/>
      </w:pPr>
      <w:r>
        <w:t>3</w:t>
      </w:r>
      <w:r w:rsidRPr="00BC4582">
        <w:t>. Представленн</w:t>
      </w:r>
      <w:r>
        <w:t>ы</w:t>
      </w:r>
      <w:r w:rsidRPr="00BC4582">
        <w:t>е письм</w:t>
      </w:r>
      <w:r>
        <w:t>о</w:t>
      </w:r>
      <w:r w:rsidRPr="00BC4582">
        <w:t>м</w:t>
      </w:r>
      <w:r w:rsidRPr="00AF5F2D">
        <w:t xml:space="preserve"> </w:t>
      </w:r>
      <w:r>
        <w:t>Управления по борьбе с экономическими преступлениями и коррупцией Министерства внутренних дел Приднестровской Молдавской Республики</w:t>
      </w:r>
      <w:r w:rsidRPr="00AF5F2D">
        <w:t xml:space="preserve"> </w:t>
      </w:r>
      <w:r w:rsidRPr="007A0A30">
        <w:t xml:space="preserve">от </w:t>
      </w:r>
      <w:r>
        <w:t>5</w:t>
      </w:r>
      <w:r w:rsidRPr="007A0A30">
        <w:t xml:space="preserve"> августа 2024 года </w:t>
      </w:r>
      <w:r>
        <w:t>исх. № 07/6-1984;</w:t>
      </w:r>
    </w:p>
    <w:p w14:paraId="79DCB539" w14:textId="024BFFFC" w:rsidR="007A0A30" w:rsidRDefault="00AF5F2D" w:rsidP="00506A04">
      <w:pPr>
        <w:widowControl w:val="0"/>
        <w:autoSpaceDE w:val="0"/>
        <w:autoSpaceDN w:val="0"/>
        <w:adjustRightInd w:val="0"/>
        <w:ind w:firstLine="567"/>
        <w:jc w:val="both"/>
      </w:pPr>
      <w:r w:rsidRPr="00AF5F2D">
        <w:t>4</w:t>
      </w:r>
      <w:r w:rsidR="007A0A30" w:rsidRPr="00BC4582">
        <w:t>. Представленн</w:t>
      </w:r>
      <w:r w:rsidR="007A0A30">
        <w:t>ы</w:t>
      </w:r>
      <w:r w:rsidR="007A0A30" w:rsidRPr="00BC4582">
        <w:t>е письм</w:t>
      </w:r>
      <w:r w:rsidR="007A0A30">
        <w:t>о</w:t>
      </w:r>
      <w:r w:rsidR="007A0A30" w:rsidRPr="00BC4582">
        <w:t xml:space="preserve">м </w:t>
      </w:r>
      <w:r w:rsidR="007A0A30" w:rsidRPr="007A0A30">
        <w:t>индивидуального предпринимателя от 13 августа 2024 года б/н</w:t>
      </w:r>
      <w:r w:rsidR="007A0A30">
        <w:t>;</w:t>
      </w:r>
    </w:p>
    <w:p w14:paraId="748ABD7D" w14:textId="472059EA" w:rsidR="00151F15" w:rsidRPr="00D63D2A" w:rsidRDefault="00AF5F2D" w:rsidP="007A0A30">
      <w:pPr>
        <w:widowControl w:val="0"/>
        <w:autoSpaceDE w:val="0"/>
        <w:autoSpaceDN w:val="0"/>
        <w:adjustRightInd w:val="0"/>
        <w:ind w:firstLine="567"/>
        <w:jc w:val="both"/>
      </w:pPr>
      <w:r w:rsidRPr="00AF5F2D">
        <w:t>5</w:t>
      </w:r>
      <w:r w:rsidR="007A0A30" w:rsidRPr="00BC4582">
        <w:t>. Представленн</w:t>
      </w:r>
      <w:r w:rsidR="007A0A30">
        <w:t>ы</w:t>
      </w:r>
      <w:r w:rsidR="007A0A30" w:rsidRPr="00BC4582">
        <w:t>е письм</w:t>
      </w:r>
      <w:r w:rsidR="007A0A30">
        <w:t>о</w:t>
      </w:r>
      <w:r w:rsidR="007A0A30" w:rsidRPr="00BC4582">
        <w:t>м</w:t>
      </w:r>
      <w:r w:rsidR="007A0A30" w:rsidRPr="007A0A30">
        <w:t xml:space="preserve"> ООО «ТИСАМ» б/н б/д.</w:t>
      </w:r>
    </w:p>
    <w:p w14:paraId="099AF128" w14:textId="77777777" w:rsidR="0072081F" w:rsidRPr="000860B1" w:rsidRDefault="0072081F" w:rsidP="00506A04">
      <w:pPr>
        <w:widowControl w:val="0"/>
        <w:ind w:firstLine="567"/>
        <w:jc w:val="both"/>
        <w:rPr>
          <w:sz w:val="16"/>
          <w:szCs w:val="16"/>
        </w:rPr>
      </w:pPr>
    </w:p>
    <w:p w14:paraId="1764D596" w14:textId="39C304C6" w:rsidR="00701FE2" w:rsidRPr="00BC4582" w:rsidRDefault="00701FE2" w:rsidP="00506A04">
      <w:pPr>
        <w:widowControl w:val="0"/>
        <w:ind w:firstLine="567"/>
        <w:jc w:val="both"/>
      </w:pPr>
      <w:r w:rsidRPr="00BC4582">
        <w:t>В ходе проведения внепланового документарного контрольного мероприятия установлено:</w:t>
      </w:r>
    </w:p>
    <w:p w14:paraId="7D32B54B" w14:textId="4B511F0D" w:rsidR="00E90EC8" w:rsidRPr="00DE093E" w:rsidRDefault="00FB4338" w:rsidP="00506A04">
      <w:pPr>
        <w:widowControl w:val="0"/>
        <w:ind w:firstLine="567"/>
        <w:jc w:val="both"/>
        <w:rPr>
          <w:bCs/>
        </w:rPr>
      </w:pPr>
      <w:r>
        <w:rPr>
          <w:bCs/>
        </w:rPr>
        <w:t>25</w:t>
      </w:r>
      <w:r w:rsidR="00E90EC8" w:rsidRPr="00DE093E">
        <w:rPr>
          <w:bCs/>
        </w:rPr>
        <w:t xml:space="preserve"> </w:t>
      </w:r>
      <w:r w:rsidR="00081B2D">
        <w:rPr>
          <w:bCs/>
        </w:rPr>
        <w:t>ию</w:t>
      </w:r>
      <w:r>
        <w:rPr>
          <w:bCs/>
        </w:rPr>
        <w:t>л</w:t>
      </w:r>
      <w:r w:rsidR="008921E7" w:rsidRPr="00DE093E">
        <w:rPr>
          <w:bCs/>
        </w:rPr>
        <w:t>я</w:t>
      </w:r>
      <w:r w:rsidR="00E90EC8" w:rsidRPr="00DE093E">
        <w:rPr>
          <w:bCs/>
        </w:rPr>
        <w:t xml:space="preserve"> 202</w:t>
      </w:r>
      <w:r w:rsidR="008921E7" w:rsidRPr="00DE093E">
        <w:rPr>
          <w:bCs/>
        </w:rPr>
        <w:t>4</w:t>
      </w:r>
      <w:r w:rsidR="00E90EC8" w:rsidRPr="00DE093E">
        <w:rPr>
          <w:bCs/>
        </w:rPr>
        <w:t xml:space="preserve"> года </w:t>
      </w:r>
      <w:r w:rsidR="00A529BB" w:rsidRPr="00370EA3">
        <w:t xml:space="preserve">Министерством здравоохранения </w:t>
      </w:r>
      <w:r w:rsidR="00081B2D">
        <w:t>Приднестровской Молдавской Республики</w:t>
      </w:r>
      <w:r w:rsidR="00E84269" w:rsidRPr="00DE093E">
        <w:rPr>
          <w:bCs/>
        </w:rPr>
        <w:t xml:space="preserve"> </w:t>
      </w:r>
      <w:r w:rsidR="00E90EC8" w:rsidRPr="00DE093E">
        <w:rPr>
          <w:bCs/>
        </w:rPr>
        <w:t xml:space="preserve">в информационной системе в сфере закупок размещено </w:t>
      </w:r>
      <w:r w:rsidR="00A529BB">
        <w:rPr>
          <w:bCs/>
        </w:rPr>
        <w:t>И</w:t>
      </w:r>
      <w:r w:rsidR="00E90EC8" w:rsidRPr="00DE093E">
        <w:rPr>
          <w:bCs/>
        </w:rPr>
        <w:t xml:space="preserve">звещение о проведении </w:t>
      </w:r>
      <w:r w:rsidR="00E90EC8" w:rsidRPr="00DE093E">
        <w:t>открытого аукциона</w:t>
      </w:r>
      <w:r w:rsidR="00E90EC8" w:rsidRPr="00DE093E">
        <w:rPr>
          <w:bCs/>
        </w:rPr>
        <w:t xml:space="preserve"> </w:t>
      </w:r>
      <w:r w:rsidR="008921E7" w:rsidRPr="00DE093E">
        <w:rPr>
          <w:color w:val="000000"/>
        </w:rPr>
        <w:t xml:space="preserve">по закупке </w:t>
      </w:r>
      <w:r w:rsidR="00097101">
        <w:rPr>
          <w:color w:val="000000"/>
        </w:rPr>
        <w:t>№</w:t>
      </w:r>
      <w:r w:rsidR="003457B6">
        <w:rPr>
          <w:color w:val="000000"/>
        </w:rPr>
        <w:t> </w:t>
      </w:r>
      <w:r w:rsidR="00A529BB" w:rsidRPr="00CE0EEB">
        <w:t>41,100 (предмет закупки «Медицинское оборудование для ГУ «Григориопольская центральная районная больница</w:t>
      </w:r>
      <w:r w:rsidR="00097101" w:rsidRPr="00A45B76">
        <w:t>»</w:t>
      </w:r>
      <w:r w:rsidR="008921E7" w:rsidRPr="00DE093E">
        <w:t>).</w:t>
      </w:r>
    </w:p>
    <w:p w14:paraId="653BB9AF" w14:textId="77777777" w:rsidR="00412EFA" w:rsidRPr="00A3475D" w:rsidRDefault="00412EFA" w:rsidP="00506A04">
      <w:pPr>
        <w:ind w:firstLine="567"/>
        <w:jc w:val="both"/>
        <w:rPr>
          <w:sz w:val="16"/>
          <w:szCs w:val="16"/>
        </w:rPr>
      </w:pPr>
    </w:p>
    <w:p w14:paraId="5813D0C4" w14:textId="73F66090" w:rsidR="003457B6" w:rsidRPr="00161DDD" w:rsidRDefault="00590F33" w:rsidP="00506A04">
      <w:pPr>
        <w:widowControl w:val="0"/>
        <w:ind w:firstLine="567"/>
        <w:jc w:val="both"/>
        <w:rPr>
          <w:color w:val="000000"/>
        </w:rPr>
      </w:pPr>
      <w:r w:rsidRPr="00161DDD">
        <w:rPr>
          <w:b/>
          <w:bCs/>
        </w:rPr>
        <w:t>2.1.</w:t>
      </w:r>
      <w:r w:rsidR="003457B6" w:rsidRPr="00161DDD">
        <w:rPr>
          <w:rFonts w:eastAsia="Calibri"/>
        </w:rPr>
        <w:t> </w:t>
      </w:r>
      <w:r w:rsidR="003457B6" w:rsidRPr="00161DDD">
        <w:rPr>
          <w:color w:val="000000"/>
        </w:rPr>
        <w:t xml:space="preserve">В соответствии с пунктами 3 и 4 статьи 16 </w:t>
      </w:r>
      <w:r w:rsidR="00030E8D" w:rsidRPr="00161DDD">
        <w:t>Закона Приднестровской Молдавской Республики от 26 ноября 2018 года № 318-З-VI «О закупках в Приднестровской Молдавской Республике» (САЗ 18-48</w:t>
      </w:r>
      <w:r w:rsidR="00030E8D" w:rsidRPr="00161DDD">
        <w:rPr>
          <w:color w:val="000000"/>
        </w:rPr>
        <w:t>)</w:t>
      </w:r>
      <w:r w:rsidR="00030E8D" w:rsidRPr="00161DDD">
        <w:t xml:space="preserve"> (далее по тексту – Закон о закупках) </w:t>
      </w:r>
      <w:r w:rsidR="003457B6" w:rsidRPr="00161DDD">
        <w:rPr>
          <w:color w:val="000000"/>
        </w:rPr>
        <w:t xml:space="preserve">и пунктами 10, 22-23 </w:t>
      </w:r>
      <w:r w:rsidR="003457B6" w:rsidRPr="00161DDD">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003457B6" w:rsidRPr="00161DDD">
        <w:t xml:space="preserve">Приказом Министерства экономического развития Приднестровской Молдавской Республики от 24 декабря 2019 года № 1127 «Об утверждении </w:t>
      </w:r>
      <w:r w:rsidR="003457B6" w:rsidRPr="00161DDD">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3457B6" w:rsidRPr="00161DDD">
        <w:t xml:space="preserve"> (САЗ 23-29), </w:t>
      </w:r>
      <w:r w:rsidR="003457B6" w:rsidRPr="00161DDD">
        <w:rPr>
          <w:color w:val="000000"/>
        </w:rPr>
        <w:t xml:space="preserve">при применении метода сопоставимых рыночных цен (анализ рынка) информация о ценах товаров, работ, услуг </w:t>
      </w:r>
      <w:r w:rsidR="003457B6" w:rsidRPr="00161DDD">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003457B6" w:rsidRPr="00161DDD">
        <w:rPr>
          <w:color w:val="000000"/>
        </w:rPr>
        <w:t>, выполнения работ, оказания услуг.</w:t>
      </w:r>
    </w:p>
    <w:p w14:paraId="0B3CD509" w14:textId="77777777" w:rsidR="003457B6" w:rsidRPr="00161DDD" w:rsidRDefault="003457B6" w:rsidP="00506A04">
      <w:pPr>
        <w:ind w:firstLine="567"/>
        <w:jc w:val="both"/>
        <w:rPr>
          <w:bCs/>
        </w:rPr>
      </w:pPr>
      <w:r w:rsidRPr="00161DDD">
        <w:t xml:space="preserve">Метод сопоставимых рыночных цен (анализа рынка) заключается в установлении начальной (максимальной) цены контракта на основании информации о рыночных ценах (далее - ценовая информация) идентичных товаров, работ, услуг, </w:t>
      </w:r>
      <w:r w:rsidRPr="00161DDD">
        <w:rPr>
          <w:bCs/>
        </w:rPr>
        <w:t>планируемых к закупкам, или при их отсутствии однородных товаров, работ, услуг.</w:t>
      </w:r>
    </w:p>
    <w:p w14:paraId="37C567FA" w14:textId="7B4D7864" w:rsidR="003457B6" w:rsidRPr="00161DDD" w:rsidRDefault="003457B6" w:rsidP="00506A04">
      <w:pPr>
        <w:pStyle w:val="a9"/>
        <w:spacing w:before="0" w:beforeAutospacing="0" w:after="0" w:afterAutospacing="0"/>
        <w:ind w:firstLine="567"/>
        <w:jc w:val="both"/>
      </w:pPr>
      <w:r w:rsidRPr="00161DDD">
        <w:rPr>
          <w:rFonts w:eastAsia="Calibri"/>
          <w:bCs/>
        </w:rPr>
        <w:t>Вместе с тем, согласно требованиям подпункта в) пункта 18 вышеуказанных Методических рекомендаций з</w:t>
      </w:r>
      <w:r w:rsidRPr="00161DDD">
        <w:t xml:space="preserve">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 </w:t>
      </w:r>
      <w:r w:rsidR="005935E6" w:rsidRPr="00161DDD">
        <w:rPr>
          <w:bCs/>
        </w:rPr>
        <w:t xml:space="preserve">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w:t>
      </w:r>
      <w:r w:rsidR="005935E6" w:rsidRPr="00161DDD">
        <w:rPr>
          <w:b/>
        </w:rPr>
        <w:t>требования к гарантийному сроку товара, работы, услуги и (или) объему предоставления гарантий их качества</w:t>
      </w:r>
      <w:r w:rsidRPr="00161DDD">
        <w:t>.</w:t>
      </w:r>
    </w:p>
    <w:p w14:paraId="703BD9B8" w14:textId="77777777" w:rsidR="00F53009" w:rsidRDefault="005F0490" w:rsidP="00506A04">
      <w:pPr>
        <w:ind w:firstLine="567"/>
        <w:contextualSpacing/>
        <w:jc w:val="both"/>
      </w:pPr>
      <w:r w:rsidRPr="00161DDD">
        <w:rPr>
          <w:rFonts w:eastAsia="Calibri"/>
        </w:rPr>
        <w:lastRenderedPageBreak/>
        <w:t xml:space="preserve">Следует отметить, </w:t>
      </w:r>
      <w:r w:rsidR="00020AB7" w:rsidRPr="00161DDD">
        <w:rPr>
          <w:rFonts w:eastAsia="Calibri"/>
        </w:rPr>
        <w:t>в запрос</w:t>
      </w:r>
      <w:r w:rsidR="00020AB7">
        <w:rPr>
          <w:rFonts w:eastAsia="Calibri"/>
        </w:rPr>
        <w:t>ах</w:t>
      </w:r>
      <w:r w:rsidR="00020AB7" w:rsidRPr="00161DDD">
        <w:rPr>
          <w:rFonts w:eastAsia="Calibri"/>
        </w:rPr>
        <w:t xml:space="preserve"> о ценовой информации</w:t>
      </w:r>
      <w:r w:rsidR="00020AB7">
        <w:rPr>
          <w:rFonts w:eastAsia="Calibri"/>
        </w:rPr>
        <w:t xml:space="preserve">, </w:t>
      </w:r>
      <w:r w:rsidR="00020AB7" w:rsidRPr="00161DDD">
        <w:rPr>
          <w:rFonts w:eastAsia="Calibri"/>
        </w:rPr>
        <w:t>направленн</w:t>
      </w:r>
      <w:r w:rsidR="00020AB7">
        <w:rPr>
          <w:rFonts w:eastAsia="Calibri"/>
        </w:rPr>
        <w:t>ой</w:t>
      </w:r>
      <w:r w:rsidR="00020AB7" w:rsidRPr="00161DDD">
        <w:rPr>
          <w:rFonts w:eastAsia="Calibri"/>
        </w:rPr>
        <w:t xml:space="preserve"> в адрес потенциальных поставщиков </w:t>
      </w:r>
      <w:r w:rsidR="00020AB7" w:rsidRPr="00161DDD">
        <w:t>Министерством здравоохранения Приднестровской Молдавской Республики</w:t>
      </w:r>
      <w:r w:rsidR="00020AB7" w:rsidRPr="00161DDD">
        <w:rPr>
          <w:bCs/>
        </w:rPr>
        <w:t xml:space="preserve"> письмами от 5 июня 2024 года исх. № 01.1-14.1/5808</w:t>
      </w:r>
      <w:r w:rsidR="00020AB7" w:rsidRPr="00161DDD">
        <w:rPr>
          <w:rFonts w:eastAsia="Calibri"/>
        </w:rPr>
        <w:t xml:space="preserve">, </w:t>
      </w:r>
      <w:r w:rsidR="00020AB7" w:rsidRPr="00161DDD">
        <w:rPr>
          <w:bCs/>
        </w:rPr>
        <w:t>исх. № 01.1-14.1/5810</w:t>
      </w:r>
      <w:r w:rsidR="00020AB7" w:rsidRPr="00161DDD">
        <w:rPr>
          <w:rFonts w:eastAsia="Calibri"/>
        </w:rPr>
        <w:t>,</w:t>
      </w:r>
      <w:r w:rsidR="00020AB7" w:rsidRPr="00161DDD">
        <w:rPr>
          <w:bCs/>
        </w:rPr>
        <w:t xml:space="preserve"> исх. № 01.1-14.1/5812</w:t>
      </w:r>
      <w:r w:rsidR="00020AB7" w:rsidRPr="00161DDD">
        <w:rPr>
          <w:rFonts w:eastAsia="Calibri"/>
        </w:rPr>
        <w:t>,</w:t>
      </w:r>
      <w:r w:rsidR="00020AB7" w:rsidRPr="00161DDD">
        <w:rPr>
          <w:bCs/>
        </w:rPr>
        <w:t xml:space="preserve"> исх. № 01.1-14.1/5813</w:t>
      </w:r>
      <w:r w:rsidR="00020AB7">
        <w:rPr>
          <w:bCs/>
        </w:rPr>
        <w:t xml:space="preserve"> среди иного указана информация о коммерческих условиях поставки запрашиваемого медицинского оборудования</w:t>
      </w:r>
      <w:r w:rsidRPr="00161DDD">
        <w:t>:</w:t>
      </w:r>
    </w:p>
    <w:p w14:paraId="3217D418" w14:textId="608883F9" w:rsidR="00F53009" w:rsidRDefault="00F53009" w:rsidP="00506A04">
      <w:pPr>
        <w:ind w:firstLine="567"/>
        <w:contextualSpacing/>
        <w:jc w:val="both"/>
        <w:rPr>
          <w:bCs/>
        </w:rPr>
      </w:pPr>
      <w:r>
        <w:t>–</w:t>
      </w:r>
      <w:r w:rsidRPr="00161DDD">
        <w:rPr>
          <w:bCs/>
        </w:rPr>
        <w:t>…</w:t>
      </w:r>
    </w:p>
    <w:p w14:paraId="4BCAB308" w14:textId="3C734C27" w:rsidR="003457B6" w:rsidRPr="00161DDD" w:rsidRDefault="00F53009" w:rsidP="00506A04">
      <w:pPr>
        <w:ind w:firstLine="567"/>
        <w:contextualSpacing/>
        <w:jc w:val="both"/>
        <w:rPr>
          <w:rFonts w:eastAsia="Calibri"/>
          <w:i/>
          <w:iCs/>
        </w:rPr>
      </w:pPr>
      <w:r>
        <w:t>–</w:t>
      </w:r>
      <w:r w:rsidR="005F0490" w:rsidRPr="00161DDD">
        <w:t>«</w:t>
      </w:r>
      <w:r w:rsidR="005F0490" w:rsidRPr="00161DDD">
        <w:rPr>
          <w:i/>
          <w:iCs/>
        </w:rPr>
        <w:t xml:space="preserve">гарантийное обслуживание всего оборудования (включая реагирование на заявки персонала отделения о неисправностях в работе оборудования </w:t>
      </w:r>
      <w:r w:rsidR="005F0490" w:rsidRPr="00161DDD">
        <w:rPr>
          <w:b/>
          <w:bCs/>
          <w:i/>
          <w:iCs/>
        </w:rPr>
        <w:t>в течение 48 часов</w:t>
      </w:r>
      <w:r w:rsidR="000261F7" w:rsidRPr="00161DDD">
        <w:rPr>
          <w:b/>
          <w:bCs/>
          <w:i/>
          <w:iCs/>
        </w:rPr>
        <w:t>)</w:t>
      </w:r>
      <w:r w:rsidR="005F0490" w:rsidRPr="00161DDD">
        <w:rPr>
          <w:i/>
          <w:iCs/>
        </w:rPr>
        <w:t>».</w:t>
      </w:r>
    </w:p>
    <w:p w14:paraId="09268C00" w14:textId="022115A3" w:rsidR="00F53009" w:rsidRDefault="005F0490" w:rsidP="00506A04">
      <w:pPr>
        <w:ind w:firstLine="567"/>
        <w:contextualSpacing/>
        <w:jc w:val="both"/>
      </w:pPr>
      <w:r w:rsidRPr="00161DDD">
        <w:rPr>
          <w:rFonts w:eastAsia="Calibri"/>
        </w:rPr>
        <w:t>В свою очередь,</w:t>
      </w:r>
      <w:r w:rsidR="003D0F17" w:rsidRPr="00161DDD">
        <w:rPr>
          <w:bCs/>
        </w:rPr>
        <w:t xml:space="preserve"> </w:t>
      </w:r>
      <w:r w:rsidR="00994CF4" w:rsidRPr="00161DDD">
        <w:rPr>
          <w:bCs/>
        </w:rPr>
        <w:t xml:space="preserve">в </w:t>
      </w:r>
      <w:r w:rsidR="00994CF4" w:rsidRPr="00161DDD">
        <w:rPr>
          <w:rFonts w:eastAsia="Calibri"/>
        </w:rPr>
        <w:t xml:space="preserve">Извещении и закупочной документации </w:t>
      </w:r>
      <w:r w:rsidR="00994CF4" w:rsidRPr="00161DDD">
        <w:rPr>
          <w:bCs/>
        </w:rPr>
        <w:t xml:space="preserve">по </w:t>
      </w:r>
      <w:r w:rsidR="003743F2" w:rsidRPr="00161DDD">
        <w:rPr>
          <w:bCs/>
        </w:rPr>
        <w:t xml:space="preserve">закупке </w:t>
      </w:r>
      <w:r w:rsidR="00994CF4" w:rsidRPr="00161DDD">
        <w:rPr>
          <w:color w:val="000000"/>
        </w:rPr>
        <w:t>№ </w:t>
      </w:r>
      <w:r w:rsidR="00994CF4" w:rsidRPr="00161DDD">
        <w:t xml:space="preserve">41,100 (предмет закупки «Медицинское оборудование для ГУ «Григориопольская центральная районная больница») </w:t>
      </w:r>
      <w:r w:rsidR="00020AB7">
        <w:t xml:space="preserve">заказчиком </w:t>
      </w:r>
      <w:r w:rsidR="00020AB7">
        <w:rPr>
          <w:bCs/>
        </w:rPr>
        <w:t>среди иного указана следующая информация о коммерческих условиях поставки запрашиваемого медицинского оборудования</w:t>
      </w:r>
      <w:r w:rsidR="00994CF4" w:rsidRPr="00161DDD">
        <w:t xml:space="preserve">: </w:t>
      </w:r>
    </w:p>
    <w:p w14:paraId="0C58E3F9" w14:textId="77777777" w:rsidR="00F53009" w:rsidRDefault="00F53009" w:rsidP="00506A04">
      <w:pPr>
        <w:ind w:firstLine="567"/>
        <w:contextualSpacing/>
        <w:jc w:val="both"/>
        <w:rPr>
          <w:bCs/>
        </w:rPr>
      </w:pPr>
      <w:r>
        <w:t>–</w:t>
      </w:r>
      <w:r w:rsidR="003D0F17" w:rsidRPr="00161DDD">
        <w:rPr>
          <w:bCs/>
        </w:rPr>
        <w:t>…</w:t>
      </w:r>
    </w:p>
    <w:p w14:paraId="08589B25" w14:textId="73DE1008" w:rsidR="005F0490" w:rsidRPr="00161DDD" w:rsidRDefault="00F53009" w:rsidP="00506A04">
      <w:pPr>
        <w:ind w:firstLine="567"/>
        <w:contextualSpacing/>
        <w:jc w:val="both"/>
        <w:rPr>
          <w:i/>
          <w:iCs/>
        </w:rPr>
      </w:pPr>
      <w:r>
        <w:rPr>
          <w:bCs/>
        </w:rPr>
        <w:t>– </w:t>
      </w:r>
      <w:r w:rsidR="00F679B7" w:rsidRPr="00161DDD">
        <w:rPr>
          <w:bCs/>
        </w:rPr>
        <w:t>«</w:t>
      </w:r>
      <w:r w:rsidR="00994CF4" w:rsidRPr="00161DDD">
        <w:rPr>
          <w:bCs/>
          <w:i/>
          <w:iCs/>
        </w:rPr>
        <w:t xml:space="preserve">гарантийное техническое обслуживание всего оборудования (включая реагирование не заявки персонала отделения о неисправностях в работе оборудования в </w:t>
      </w:r>
      <w:r w:rsidR="00994CF4" w:rsidRPr="00161DDD">
        <w:rPr>
          <w:b/>
          <w:i/>
          <w:iCs/>
        </w:rPr>
        <w:t>течение 24 часов</w:t>
      </w:r>
      <w:r w:rsidR="00994CF4" w:rsidRPr="00161DDD">
        <w:rPr>
          <w:bCs/>
          <w:i/>
          <w:iCs/>
        </w:rPr>
        <w:t>)».</w:t>
      </w:r>
    </w:p>
    <w:p w14:paraId="0AA6ED4D" w14:textId="4A836FD6" w:rsidR="003457B6" w:rsidRPr="00161DDD" w:rsidRDefault="00020AB7" w:rsidP="00506A04">
      <w:pPr>
        <w:ind w:firstLine="567"/>
        <w:contextualSpacing/>
        <w:jc w:val="both"/>
        <w:rPr>
          <w:rFonts w:eastAsia="Calibri"/>
        </w:rPr>
      </w:pPr>
      <w:r>
        <w:rPr>
          <w:rFonts w:eastAsia="Calibri"/>
        </w:rPr>
        <w:t>В связи с чем,</w:t>
      </w:r>
      <w:r w:rsidR="003457B6" w:rsidRPr="00161DDD">
        <w:rPr>
          <w:rFonts w:eastAsia="Calibri"/>
        </w:rPr>
        <w:t xml:space="preserve"> информация </w:t>
      </w:r>
      <w:r w:rsidR="003743F2" w:rsidRPr="00161DDD">
        <w:rPr>
          <w:rFonts w:eastAsia="Calibri"/>
        </w:rPr>
        <w:t xml:space="preserve">о коммерческих условиях </w:t>
      </w:r>
      <w:r w:rsidR="00F53009">
        <w:rPr>
          <w:rFonts w:eastAsia="Calibri"/>
        </w:rPr>
        <w:t>в части гарантийных условий</w:t>
      </w:r>
      <w:r w:rsidR="009E414F">
        <w:rPr>
          <w:rFonts w:eastAsia="Calibri"/>
        </w:rPr>
        <w:t>,</w:t>
      </w:r>
      <w:r w:rsidR="00F53009">
        <w:rPr>
          <w:rFonts w:eastAsia="Calibri"/>
        </w:rPr>
        <w:t xml:space="preserve"> </w:t>
      </w:r>
      <w:r w:rsidR="003743F2" w:rsidRPr="00161DDD">
        <w:rPr>
          <w:rFonts w:eastAsia="Calibri"/>
        </w:rPr>
        <w:t>указанная в запрос</w:t>
      </w:r>
      <w:r>
        <w:rPr>
          <w:rFonts w:eastAsia="Calibri"/>
        </w:rPr>
        <w:t>ах</w:t>
      </w:r>
      <w:r w:rsidR="003743F2" w:rsidRPr="00161DDD">
        <w:rPr>
          <w:rFonts w:eastAsia="Calibri"/>
        </w:rPr>
        <w:t xml:space="preserve"> о ценовой информации</w:t>
      </w:r>
      <w:r w:rsidR="00F53009">
        <w:rPr>
          <w:rFonts w:eastAsia="Calibri"/>
        </w:rPr>
        <w:t xml:space="preserve"> и </w:t>
      </w:r>
      <w:r w:rsidR="003743F2" w:rsidRPr="00161DDD">
        <w:rPr>
          <w:rFonts w:eastAsia="Calibri"/>
        </w:rPr>
        <w:t xml:space="preserve">направленная в адрес потенциальных поставщиков </w:t>
      </w:r>
      <w:r w:rsidR="003743F2" w:rsidRPr="00161DDD">
        <w:t>Министерством здравоохранения Приднестровской Молдавской Республики</w:t>
      </w:r>
      <w:r w:rsidR="003743F2" w:rsidRPr="00161DDD">
        <w:rPr>
          <w:bCs/>
        </w:rPr>
        <w:t xml:space="preserve"> письмами от 5 июня 2024 года исх. № 01.1-14.1/5808</w:t>
      </w:r>
      <w:r w:rsidR="003743F2" w:rsidRPr="00161DDD">
        <w:rPr>
          <w:rFonts w:eastAsia="Calibri"/>
        </w:rPr>
        <w:t xml:space="preserve">, </w:t>
      </w:r>
      <w:r w:rsidR="003743F2" w:rsidRPr="00161DDD">
        <w:rPr>
          <w:bCs/>
        </w:rPr>
        <w:t>исх. № 01.1-14.1/5810</w:t>
      </w:r>
      <w:r w:rsidR="003743F2" w:rsidRPr="00161DDD">
        <w:rPr>
          <w:rFonts w:eastAsia="Calibri"/>
        </w:rPr>
        <w:t>,</w:t>
      </w:r>
      <w:r w:rsidR="003743F2" w:rsidRPr="00161DDD">
        <w:rPr>
          <w:bCs/>
        </w:rPr>
        <w:t xml:space="preserve"> исх. № 01.1-14.1/5812</w:t>
      </w:r>
      <w:r w:rsidR="003743F2" w:rsidRPr="00161DDD">
        <w:rPr>
          <w:rFonts w:eastAsia="Calibri"/>
        </w:rPr>
        <w:t>,</w:t>
      </w:r>
      <w:r w:rsidR="003743F2" w:rsidRPr="00161DDD">
        <w:rPr>
          <w:bCs/>
        </w:rPr>
        <w:t xml:space="preserve"> исх. № 01.1-14.1/5813</w:t>
      </w:r>
      <w:r w:rsidR="003457B6" w:rsidRPr="00161DDD">
        <w:rPr>
          <w:rFonts w:eastAsia="Calibri"/>
        </w:rPr>
        <w:t xml:space="preserve">, не соответствует коммерческим условиям, определенным в Извещении и закупочной документацией </w:t>
      </w:r>
      <w:r w:rsidR="003457B6" w:rsidRPr="00161DDD">
        <w:rPr>
          <w:bCs/>
        </w:rPr>
        <w:t>по закупке</w:t>
      </w:r>
      <w:r w:rsidR="003457B6" w:rsidRPr="00161DDD">
        <w:t xml:space="preserve"> </w:t>
      </w:r>
      <w:r w:rsidR="003743F2" w:rsidRPr="00161DDD">
        <w:rPr>
          <w:color w:val="000000"/>
        </w:rPr>
        <w:t>№ </w:t>
      </w:r>
      <w:r w:rsidR="003743F2" w:rsidRPr="00161DDD">
        <w:t>41,100 (предмет закупки «Медицинское оборудование для ГУ «Григориопольская центральная районная больница»)</w:t>
      </w:r>
      <w:r w:rsidR="003457B6" w:rsidRPr="00161DDD">
        <w:rPr>
          <w:rFonts w:eastAsia="Calibri"/>
        </w:rPr>
        <w:t xml:space="preserve">, </w:t>
      </w:r>
      <w:r w:rsidR="003457B6" w:rsidRPr="00161DDD">
        <w:t xml:space="preserve">что </w:t>
      </w:r>
      <w:r w:rsidR="00F53009">
        <w:t xml:space="preserve">противоречит </w:t>
      </w:r>
      <w:r w:rsidR="003457B6" w:rsidRPr="00161DDD">
        <w:t>требования</w:t>
      </w:r>
      <w:r w:rsidR="00F53009">
        <w:t>м</w:t>
      </w:r>
      <w:r w:rsidR="003457B6" w:rsidRPr="00161DDD">
        <w:t xml:space="preserve"> статьи 16 </w:t>
      </w:r>
      <w:r w:rsidR="003457B6" w:rsidRPr="00161DDD">
        <w:rPr>
          <w:rFonts w:eastAsia="Calibri"/>
        </w:rPr>
        <w:t xml:space="preserve">Закона о закупках 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 утвержденным </w:t>
      </w:r>
      <w:r w:rsidR="003457B6" w:rsidRPr="00161DDD">
        <w:t xml:space="preserve">Приказом Министерства экономического развития Приднестровской Молдавской Республики от 24 декабря 2019 года № 1127 «Об утверждении </w:t>
      </w:r>
      <w:r w:rsidR="003457B6" w:rsidRPr="00161DDD">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3457B6" w:rsidRPr="00161DDD">
        <w:t xml:space="preserve"> (САЗ 23-29)</w:t>
      </w:r>
      <w:r w:rsidR="003457B6" w:rsidRPr="00161DDD">
        <w:rPr>
          <w:rFonts w:eastAsia="Calibri"/>
        </w:rPr>
        <w:t>.</w:t>
      </w:r>
    </w:p>
    <w:p w14:paraId="34B2ED41" w14:textId="40EA5AB8" w:rsidR="003457B6" w:rsidRPr="00161DDD" w:rsidRDefault="003457B6" w:rsidP="00506A04">
      <w:pPr>
        <w:ind w:firstLine="567"/>
        <w:jc w:val="both"/>
        <w:rPr>
          <w:color w:val="000000"/>
          <w:sz w:val="16"/>
          <w:szCs w:val="16"/>
        </w:rPr>
      </w:pPr>
    </w:p>
    <w:p w14:paraId="43308F9D" w14:textId="5F08065D" w:rsidR="0048729A" w:rsidRPr="00161DDD" w:rsidRDefault="00674B66" w:rsidP="00506A04">
      <w:pPr>
        <w:ind w:firstLine="567"/>
        <w:jc w:val="both"/>
      </w:pPr>
      <w:r w:rsidRPr="00674B66">
        <w:rPr>
          <w:b/>
          <w:color w:val="000000"/>
        </w:rPr>
        <w:t>2.</w:t>
      </w:r>
      <w:r>
        <w:rPr>
          <w:b/>
          <w:color w:val="000000"/>
        </w:rPr>
        <w:t>2</w:t>
      </w:r>
      <w:r w:rsidRPr="00674B66">
        <w:rPr>
          <w:b/>
          <w:color w:val="000000"/>
        </w:rPr>
        <w:t>.</w:t>
      </w:r>
      <w:r>
        <w:rPr>
          <w:b/>
          <w:color w:val="000000"/>
        </w:rPr>
        <w:t> </w:t>
      </w:r>
      <w:r w:rsidR="0048729A" w:rsidRPr="00161DDD">
        <w:rPr>
          <w:color w:val="000000"/>
        </w:rPr>
        <w:t xml:space="preserve">В соответствии с </w:t>
      </w:r>
      <w:r w:rsidR="009F5EAF" w:rsidRPr="00161DDD">
        <w:rPr>
          <w:color w:val="000000"/>
        </w:rPr>
        <w:t>нормами</w:t>
      </w:r>
      <w:r w:rsidR="0048729A" w:rsidRPr="00161DDD">
        <w:rPr>
          <w:color w:val="000000"/>
        </w:rPr>
        <w:t xml:space="preserve"> статей 29, 35, 36 </w:t>
      </w:r>
      <w:r w:rsidR="009F5EAF" w:rsidRPr="00161DDD">
        <w:t>Закона о закупках д</w:t>
      </w:r>
      <w:r w:rsidR="0048729A" w:rsidRPr="00161DDD">
        <w:t>окументация об открытом аукционе наряду с информацией, указанной в извещении о проведении такого аукциона, среди иного должна содержать информацию о требованиях к гарантийным обязательствам, предоставляемым поставщиком (подрядчиком, исполнителем), в отношении поставляемых товаров (работ, услуг)</w:t>
      </w:r>
      <w:r w:rsidR="008B531B" w:rsidRPr="00161DDD">
        <w:t>.</w:t>
      </w:r>
    </w:p>
    <w:p w14:paraId="30C945BF" w14:textId="4F04E3EE" w:rsidR="0048729A" w:rsidRPr="00161DDD" w:rsidRDefault="0048729A" w:rsidP="00506A04">
      <w:pPr>
        <w:ind w:firstLine="567"/>
        <w:contextualSpacing/>
        <w:jc w:val="both"/>
        <w:rPr>
          <w:bCs/>
        </w:rPr>
      </w:pPr>
      <w:r w:rsidRPr="00161DDD">
        <w:t xml:space="preserve">В соответствии </w:t>
      </w:r>
      <w:r w:rsidRPr="00161DDD">
        <w:rPr>
          <w:rFonts w:eastAsia="Calibri"/>
        </w:rPr>
        <w:t xml:space="preserve">с пунктом 2 Раздела 5 </w:t>
      </w:r>
      <w:r w:rsidR="009F5EAF" w:rsidRPr="00161DDD">
        <w:rPr>
          <w:bCs/>
        </w:rPr>
        <w:t xml:space="preserve">Извещения </w:t>
      </w:r>
      <w:r w:rsidR="009F5EAF" w:rsidRPr="00161DDD">
        <w:rPr>
          <w:color w:val="000000"/>
        </w:rPr>
        <w:t>по закупке № </w:t>
      </w:r>
      <w:r w:rsidR="009F5EAF" w:rsidRPr="00161DDD">
        <w:t>41,100 (предмет закупки «Медицинское оборудование для ГУ «Григориопольская центральная районная больница»)</w:t>
      </w:r>
      <w:r w:rsidR="009F5EAF" w:rsidRPr="00161DDD">
        <w:rPr>
          <w:rFonts w:eastAsia="Calibri"/>
        </w:rPr>
        <w:t xml:space="preserve"> </w:t>
      </w:r>
      <w:r w:rsidRPr="00161DDD">
        <w:rPr>
          <w:rFonts w:eastAsia="Calibri"/>
        </w:rPr>
        <w:t>«Дополнительные требования к предмету (объекту закупки)»</w:t>
      </w:r>
      <w:r w:rsidRPr="00161DDD">
        <w:rPr>
          <w:bCs/>
        </w:rPr>
        <w:t xml:space="preserve"> </w:t>
      </w:r>
      <w:r w:rsidR="009F5EAF" w:rsidRPr="00161DDD">
        <w:rPr>
          <w:bCs/>
        </w:rPr>
        <w:t>з</w:t>
      </w:r>
      <w:r w:rsidRPr="00161DDD">
        <w:t>аказчиком указано следующее:</w:t>
      </w:r>
    </w:p>
    <w:p w14:paraId="34857133" w14:textId="77777777" w:rsidR="0048729A" w:rsidRPr="00161DDD" w:rsidRDefault="0048729A" w:rsidP="00506A04">
      <w:pPr>
        <w:ind w:firstLine="567"/>
        <w:contextualSpacing/>
        <w:jc w:val="both"/>
        <w:rPr>
          <w:bCs/>
          <w:i/>
          <w:iCs/>
        </w:rPr>
      </w:pPr>
      <w:r w:rsidRPr="00161DDD">
        <w:rPr>
          <w:bCs/>
          <w:i/>
          <w:iCs/>
        </w:rPr>
        <w:t>–</w:t>
      </w:r>
      <w:r w:rsidRPr="00161DDD">
        <w:rPr>
          <w:bCs/>
          <w:i/>
          <w:iCs/>
          <w:lang w:val="en-US"/>
        </w:rPr>
        <w:t> </w:t>
      </w:r>
      <w:r w:rsidRPr="00161DDD">
        <w:rPr>
          <w:bCs/>
          <w:i/>
          <w:iCs/>
        </w:rPr>
        <w:t xml:space="preserve">«Гарантийный срок на всю </w:t>
      </w:r>
      <w:r w:rsidRPr="00161DDD">
        <w:rPr>
          <w:b/>
          <w:i/>
          <w:iCs/>
        </w:rPr>
        <w:t xml:space="preserve">мебель </w:t>
      </w:r>
      <w:r w:rsidRPr="00161DDD">
        <w:rPr>
          <w:bCs/>
          <w:i/>
          <w:iCs/>
        </w:rPr>
        <w:t>(</w:t>
      </w:r>
      <w:r w:rsidRPr="007A0A30">
        <w:rPr>
          <w:b/>
          <w:i/>
          <w:iCs/>
        </w:rPr>
        <w:t xml:space="preserve">с момента </w:t>
      </w:r>
      <w:r w:rsidRPr="007A0A30">
        <w:rPr>
          <w:b/>
          <w:i/>
          <w:iCs/>
          <w:u w:val="single"/>
        </w:rPr>
        <w:t>поставки</w:t>
      </w:r>
      <w:r w:rsidRPr="00161DDD">
        <w:rPr>
          <w:bCs/>
          <w:i/>
          <w:iCs/>
        </w:rPr>
        <w:t>) не менее 1 один год.</w:t>
      </w:r>
    </w:p>
    <w:p w14:paraId="7E548FEF" w14:textId="77777777" w:rsidR="0048729A" w:rsidRPr="00161DDD" w:rsidRDefault="0048729A" w:rsidP="00506A04">
      <w:pPr>
        <w:ind w:firstLine="567"/>
        <w:contextualSpacing/>
        <w:jc w:val="both"/>
        <w:rPr>
          <w:bCs/>
          <w:i/>
          <w:iCs/>
          <w:u w:val="single"/>
        </w:rPr>
      </w:pPr>
      <w:r w:rsidRPr="00161DDD">
        <w:rPr>
          <w:bCs/>
          <w:i/>
          <w:iCs/>
        </w:rPr>
        <w:t>– </w:t>
      </w:r>
      <w:r w:rsidRPr="00161DDD">
        <w:rPr>
          <w:bCs/>
          <w:i/>
          <w:iCs/>
          <w:u w:val="single"/>
        </w:rPr>
        <w:t>Возможность сервисного обслуживания.</w:t>
      </w:r>
    </w:p>
    <w:p w14:paraId="0D22BEEF" w14:textId="77777777" w:rsidR="0048729A" w:rsidRPr="00161DDD" w:rsidRDefault="0048729A" w:rsidP="00506A04">
      <w:pPr>
        <w:ind w:firstLine="567"/>
        <w:contextualSpacing/>
        <w:jc w:val="both"/>
        <w:rPr>
          <w:bCs/>
          <w:i/>
          <w:iCs/>
        </w:rPr>
      </w:pPr>
      <w:r w:rsidRPr="00161DDD">
        <w:rPr>
          <w:bCs/>
          <w:i/>
          <w:iCs/>
        </w:rPr>
        <w:t>–</w:t>
      </w:r>
      <w:r w:rsidRPr="00161DDD">
        <w:rPr>
          <w:bCs/>
          <w:i/>
          <w:iCs/>
          <w:u w:val="single"/>
        </w:rPr>
        <w:t> Установка и сборка у заказчика</w:t>
      </w:r>
      <w:r w:rsidRPr="00161DDD">
        <w:rPr>
          <w:bCs/>
          <w:i/>
          <w:iCs/>
        </w:rPr>
        <w:t>.</w:t>
      </w:r>
    </w:p>
    <w:p w14:paraId="09039B16" w14:textId="77777777" w:rsidR="0048729A" w:rsidRPr="00161DDD" w:rsidRDefault="0048729A" w:rsidP="00506A04">
      <w:pPr>
        <w:ind w:firstLine="567"/>
        <w:contextualSpacing/>
        <w:jc w:val="both"/>
        <w:rPr>
          <w:bCs/>
          <w:i/>
          <w:iCs/>
        </w:rPr>
      </w:pPr>
      <w:r w:rsidRPr="00161DDD">
        <w:rPr>
          <w:bCs/>
          <w:i/>
          <w:iCs/>
        </w:rPr>
        <w:t>– Возможность проведения постгарантийного обслуживания на договорной основе.</w:t>
      </w:r>
    </w:p>
    <w:p w14:paraId="6A6160AC" w14:textId="77777777" w:rsidR="0048729A" w:rsidRPr="00161DDD" w:rsidRDefault="0048729A" w:rsidP="00506A04">
      <w:pPr>
        <w:ind w:firstLine="567"/>
        <w:contextualSpacing/>
        <w:jc w:val="both"/>
        <w:rPr>
          <w:bCs/>
          <w:i/>
          <w:iCs/>
        </w:rPr>
      </w:pPr>
      <w:r w:rsidRPr="00161DDD">
        <w:rPr>
          <w:bCs/>
          <w:i/>
          <w:iCs/>
        </w:rPr>
        <w:t>– </w:t>
      </w:r>
      <w:r w:rsidRPr="00161DDD">
        <w:rPr>
          <w:bCs/>
          <w:i/>
          <w:iCs/>
          <w:u w:val="single"/>
        </w:rPr>
        <w:t>Инструкция пользователя на русском языке</w:t>
      </w:r>
      <w:r w:rsidRPr="00161DDD">
        <w:rPr>
          <w:bCs/>
          <w:i/>
          <w:iCs/>
        </w:rPr>
        <w:t>.</w:t>
      </w:r>
    </w:p>
    <w:p w14:paraId="34C6A3D7" w14:textId="77777777" w:rsidR="0048729A" w:rsidRPr="00161DDD" w:rsidRDefault="0048729A" w:rsidP="00506A04">
      <w:pPr>
        <w:ind w:firstLine="567"/>
        <w:contextualSpacing/>
        <w:jc w:val="both"/>
        <w:rPr>
          <w:bCs/>
          <w:i/>
          <w:iCs/>
        </w:rPr>
      </w:pPr>
      <w:r w:rsidRPr="00161DDD">
        <w:rPr>
          <w:bCs/>
          <w:i/>
          <w:iCs/>
        </w:rPr>
        <w:t>– Наличие авторизированного сервисного центра по обслуживанию и ремонту медицинской техники на территории республики или сопредельных государств. (приложить документ об авторизации).</w:t>
      </w:r>
    </w:p>
    <w:p w14:paraId="43884486" w14:textId="77777777" w:rsidR="0048729A" w:rsidRPr="00161DDD" w:rsidRDefault="0048729A" w:rsidP="00506A04">
      <w:pPr>
        <w:ind w:firstLine="567"/>
        <w:contextualSpacing/>
        <w:jc w:val="both"/>
        <w:rPr>
          <w:bCs/>
          <w:i/>
          <w:iCs/>
        </w:rPr>
      </w:pPr>
      <w:r w:rsidRPr="00161DDD">
        <w:rPr>
          <w:bCs/>
          <w:i/>
          <w:iCs/>
        </w:rPr>
        <w:t xml:space="preserve">– Гарантийное техническое обслуживание всей </w:t>
      </w:r>
      <w:r w:rsidRPr="00161DDD">
        <w:rPr>
          <w:b/>
          <w:i/>
          <w:iCs/>
        </w:rPr>
        <w:t>мебели</w:t>
      </w:r>
      <w:r w:rsidRPr="00161DDD">
        <w:rPr>
          <w:bCs/>
          <w:i/>
          <w:iCs/>
        </w:rPr>
        <w:t xml:space="preserve"> (включая реагирование на заявки персонала отделения о неисправностях не более 24 часов)».</w:t>
      </w:r>
    </w:p>
    <w:p w14:paraId="5DB9A537" w14:textId="53386E23" w:rsidR="0048729A" w:rsidRPr="00161DDD" w:rsidRDefault="0048729A" w:rsidP="00506A04">
      <w:pPr>
        <w:ind w:firstLine="567"/>
        <w:contextualSpacing/>
        <w:jc w:val="both"/>
        <w:rPr>
          <w:bCs/>
        </w:rPr>
      </w:pPr>
      <w:r w:rsidRPr="00161DDD">
        <w:rPr>
          <w:rFonts w:eastAsia="Calibri"/>
        </w:rPr>
        <w:t xml:space="preserve">При этом в </w:t>
      </w:r>
      <w:r w:rsidRPr="00161DDD">
        <w:t xml:space="preserve">пункте 4 Раздела 6 </w:t>
      </w:r>
      <w:r w:rsidR="009F5EAF" w:rsidRPr="00AF5F2D">
        <w:rPr>
          <w:b/>
        </w:rPr>
        <w:t>Извещения</w:t>
      </w:r>
      <w:r w:rsidR="009F5EAF" w:rsidRPr="00161DDD">
        <w:rPr>
          <w:bCs/>
        </w:rPr>
        <w:t xml:space="preserve"> </w:t>
      </w:r>
      <w:r w:rsidR="009F5EAF" w:rsidRPr="00161DDD">
        <w:rPr>
          <w:color w:val="000000"/>
        </w:rPr>
        <w:t>по закупке № </w:t>
      </w:r>
      <w:r w:rsidR="009F5EAF" w:rsidRPr="00161DDD">
        <w:t xml:space="preserve">41,100 (предмет закупки «Медицинское оборудование для ГУ «Григориопольская центральная районная </w:t>
      </w:r>
      <w:r w:rsidR="009F5EAF" w:rsidRPr="00161DDD">
        <w:lastRenderedPageBreak/>
        <w:t>больница»)</w:t>
      </w:r>
      <w:r w:rsidR="009F5EAF" w:rsidRPr="00161DDD">
        <w:rPr>
          <w:rFonts w:eastAsia="Calibri"/>
        </w:rPr>
        <w:t xml:space="preserve"> </w:t>
      </w:r>
      <w:r w:rsidRPr="00161DDD">
        <w:t>«Требования к гарантийным обязательствам, предоставляемым поставщиком (подрядчиком, исполнителем), в отношении поставляемых товаров (работ, услуг)»</w:t>
      </w:r>
      <w:r w:rsidRPr="00161DDD">
        <w:rPr>
          <w:bCs/>
        </w:rPr>
        <w:t xml:space="preserve"> </w:t>
      </w:r>
      <w:r w:rsidR="009F5EAF" w:rsidRPr="00161DDD">
        <w:rPr>
          <w:bCs/>
        </w:rPr>
        <w:t xml:space="preserve">заказчиком </w:t>
      </w:r>
      <w:r w:rsidRPr="00161DDD">
        <w:rPr>
          <w:bCs/>
        </w:rPr>
        <w:t xml:space="preserve">указано: </w:t>
      </w:r>
    </w:p>
    <w:p w14:paraId="36041555" w14:textId="77777777" w:rsidR="0048729A" w:rsidRPr="00161DDD" w:rsidRDefault="0048729A" w:rsidP="00506A04">
      <w:pPr>
        <w:ind w:firstLine="567"/>
        <w:contextualSpacing/>
        <w:jc w:val="both"/>
        <w:rPr>
          <w:bCs/>
          <w:i/>
          <w:iCs/>
        </w:rPr>
      </w:pPr>
      <w:r w:rsidRPr="00161DDD">
        <w:rPr>
          <w:bCs/>
          <w:i/>
          <w:iCs/>
        </w:rPr>
        <w:t>–</w:t>
      </w:r>
      <w:r w:rsidRPr="00161DDD">
        <w:rPr>
          <w:bCs/>
          <w:i/>
          <w:iCs/>
          <w:lang w:val="en-US"/>
        </w:rPr>
        <w:t> </w:t>
      </w:r>
      <w:r w:rsidRPr="00161DDD">
        <w:rPr>
          <w:bCs/>
          <w:i/>
          <w:iCs/>
        </w:rPr>
        <w:t xml:space="preserve">«Гарантийный срок на все </w:t>
      </w:r>
      <w:r w:rsidRPr="00161DDD">
        <w:rPr>
          <w:b/>
          <w:i/>
          <w:iCs/>
        </w:rPr>
        <w:t>оборудование</w:t>
      </w:r>
      <w:r w:rsidRPr="00161DDD">
        <w:rPr>
          <w:bCs/>
          <w:i/>
          <w:iCs/>
        </w:rPr>
        <w:t xml:space="preserve"> (</w:t>
      </w:r>
      <w:r w:rsidRPr="007A0A30">
        <w:rPr>
          <w:b/>
          <w:i/>
          <w:iCs/>
        </w:rPr>
        <w:t xml:space="preserve">с момента </w:t>
      </w:r>
      <w:r w:rsidRPr="007A0A30">
        <w:rPr>
          <w:b/>
          <w:i/>
          <w:iCs/>
          <w:u w:val="single"/>
        </w:rPr>
        <w:t>монтажа</w:t>
      </w:r>
      <w:r w:rsidRPr="00161DDD">
        <w:rPr>
          <w:bCs/>
          <w:i/>
          <w:iCs/>
        </w:rPr>
        <w:t>), не менее 1 один год.</w:t>
      </w:r>
    </w:p>
    <w:p w14:paraId="55B33C5D" w14:textId="40836B2C" w:rsidR="0048729A" w:rsidRPr="00161DDD" w:rsidRDefault="0048729A" w:rsidP="00506A04">
      <w:pPr>
        <w:ind w:firstLine="567"/>
        <w:contextualSpacing/>
        <w:jc w:val="both"/>
        <w:rPr>
          <w:bCs/>
          <w:i/>
          <w:iCs/>
        </w:rPr>
      </w:pPr>
      <w:r w:rsidRPr="00161DDD">
        <w:rPr>
          <w:bCs/>
          <w:i/>
          <w:iCs/>
        </w:rPr>
        <w:t>– </w:t>
      </w:r>
      <w:r w:rsidRPr="00161DDD">
        <w:rPr>
          <w:bCs/>
          <w:i/>
          <w:iCs/>
          <w:u w:val="single"/>
        </w:rPr>
        <w:t>Наличие авторизированного сервисного центра по обслуживанию и ремонту медицинской техники на территории республики или сопредельных государств. (приложить документ об авторизации</w:t>
      </w:r>
      <w:r w:rsidRPr="00161DDD">
        <w:rPr>
          <w:bCs/>
          <w:i/>
          <w:iCs/>
        </w:rPr>
        <w:t>).</w:t>
      </w:r>
    </w:p>
    <w:p w14:paraId="581F977F" w14:textId="77777777" w:rsidR="0048729A" w:rsidRPr="00161DDD" w:rsidRDefault="0048729A" w:rsidP="00506A04">
      <w:pPr>
        <w:ind w:firstLine="567"/>
        <w:contextualSpacing/>
        <w:jc w:val="both"/>
        <w:rPr>
          <w:bCs/>
          <w:i/>
          <w:iCs/>
        </w:rPr>
      </w:pPr>
      <w:r w:rsidRPr="00161DDD">
        <w:rPr>
          <w:bCs/>
          <w:i/>
          <w:iCs/>
        </w:rPr>
        <w:t>– Возможность проведения постгарантийного обслуживания на договорной основе.</w:t>
      </w:r>
    </w:p>
    <w:p w14:paraId="4F03C990" w14:textId="77777777" w:rsidR="0048729A" w:rsidRPr="00161DDD" w:rsidRDefault="0048729A" w:rsidP="00506A04">
      <w:pPr>
        <w:ind w:firstLine="567"/>
        <w:contextualSpacing/>
        <w:jc w:val="both"/>
        <w:rPr>
          <w:bCs/>
          <w:i/>
          <w:iCs/>
        </w:rPr>
      </w:pPr>
      <w:r w:rsidRPr="00161DDD">
        <w:rPr>
          <w:bCs/>
          <w:i/>
          <w:iCs/>
        </w:rPr>
        <w:t xml:space="preserve">– Гарантийное техническое обслуживание всего </w:t>
      </w:r>
      <w:r w:rsidRPr="00161DDD">
        <w:rPr>
          <w:b/>
          <w:i/>
          <w:iCs/>
        </w:rPr>
        <w:t>оборудования</w:t>
      </w:r>
      <w:r w:rsidRPr="00161DDD">
        <w:rPr>
          <w:bCs/>
          <w:i/>
          <w:iCs/>
        </w:rPr>
        <w:t xml:space="preserve"> (включая реагирование на заявки персонала отделения о неисправностях в работе оборудования в течение 24 часов)».</w:t>
      </w:r>
    </w:p>
    <w:p w14:paraId="5F587EC4" w14:textId="639BCC71" w:rsidR="0048729A" w:rsidRPr="00161DDD" w:rsidRDefault="00AF5F2D" w:rsidP="00506A04">
      <w:pPr>
        <w:ind w:firstLine="567"/>
        <w:contextualSpacing/>
        <w:jc w:val="both"/>
        <w:rPr>
          <w:bCs/>
        </w:rPr>
      </w:pPr>
      <w:r>
        <w:rPr>
          <w:bCs/>
        </w:rPr>
        <w:t>П</w:t>
      </w:r>
      <w:r w:rsidR="0048729A" w:rsidRPr="00161DDD">
        <w:rPr>
          <w:bCs/>
        </w:rPr>
        <w:t xml:space="preserve">унктом 18 </w:t>
      </w:r>
      <w:r w:rsidR="0048729A" w:rsidRPr="00161DDD">
        <w:t xml:space="preserve">«Требования к гарантийным обязательствам, предоставляемым поставщиком (подрядчиком, исполнителем), в отношении поставляемых товаров (работ, услуг)» </w:t>
      </w:r>
      <w:r w:rsidR="009E414F" w:rsidRPr="00AF5F2D">
        <w:rPr>
          <w:b/>
        </w:rPr>
        <w:t>З</w:t>
      </w:r>
      <w:r w:rsidR="009F5EAF" w:rsidRPr="00AF5F2D">
        <w:rPr>
          <w:b/>
        </w:rPr>
        <w:t>акупочной документации</w:t>
      </w:r>
      <w:r w:rsidR="009F5EAF" w:rsidRPr="00161DDD">
        <w:rPr>
          <w:bCs/>
        </w:rPr>
        <w:t xml:space="preserve"> </w:t>
      </w:r>
      <w:r w:rsidR="009F5EAF" w:rsidRPr="00161DDD">
        <w:rPr>
          <w:color w:val="000000"/>
        </w:rPr>
        <w:t>по закупке № </w:t>
      </w:r>
      <w:r w:rsidR="009F5EAF" w:rsidRPr="00161DDD">
        <w:t>41,100 (предмет закупки «Медицинское оборудование для ГУ «Григориопольская центральная районная больница»)</w:t>
      </w:r>
      <w:r w:rsidR="009F5EAF" w:rsidRPr="00161DDD">
        <w:rPr>
          <w:rFonts w:eastAsia="Calibri"/>
        </w:rPr>
        <w:t xml:space="preserve"> </w:t>
      </w:r>
      <w:r w:rsidR="0048729A" w:rsidRPr="00161DDD">
        <w:t>определено, что</w:t>
      </w:r>
      <w:r w:rsidR="0048729A" w:rsidRPr="00161DDD">
        <w:rPr>
          <w:bCs/>
        </w:rPr>
        <w:t>:</w:t>
      </w:r>
    </w:p>
    <w:p w14:paraId="6103FCCB" w14:textId="77777777" w:rsidR="0048729A" w:rsidRPr="00161DDD" w:rsidRDefault="0048729A" w:rsidP="00506A04">
      <w:pPr>
        <w:ind w:firstLine="567"/>
        <w:contextualSpacing/>
        <w:jc w:val="both"/>
        <w:rPr>
          <w:bCs/>
          <w:i/>
          <w:iCs/>
        </w:rPr>
      </w:pPr>
      <w:r w:rsidRPr="00161DDD">
        <w:rPr>
          <w:bCs/>
          <w:i/>
          <w:iCs/>
        </w:rPr>
        <w:t>–</w:t>
      </w:r>
      <w:r w:rsidRPr="00161DDD">
        <w:rPr>
          <w:bCs/>
          <w:i/>
          <w:iCs/>
          <w:lang w:val="en-US"/>
        </w:rPr>
        <w:t> </w:t>
      </w:r>
      <w:r w:rsidRPr="00161DDD">
        <w:rPr>
          <w:bCs/>
          <w:i/>
          <w:iCs/>
        </w:rPr>
        <w:t xml:space="preserve">«Гарантийный срок на всю </w:t>
      </w:r>
      <w:r w:rsidRPr="00161DDD">
        <w:rPr>
          <w:b/>
          <w:i/>
          <w:iCs/>
        </w:rPr>
        <w:t xml:space="preserve">мебель </w:t>
      </w:r>
      <w:r w:rsidRPr="00161DDD">
        <w:rPr>
          <w:bCs/>
          <w:i/>
          <w:iCs/>
        </w:rPr>
        <w:t xml:space="preserve">(с момента </w:t>
      </w:r>
      <w:r w:rsidRPr="00161DDD">
        <w:rPr>
          <w:bCs/>
          <w:i/>
          <w:iCs/>
          <w:u w:val="single"/>
        </w:rPr>
        <w:t>поставки</w:t>
      </w:r>
      <w:r w:rsidRPr="00161DDD">
        <w:rPr>
          <w:bCs/>
          <w:i/>
          <w:iCs/>
        </w:rPr>
        <w:t>) не менее 1 один год.</w:t>
      </w:r>
    </w:p>
    <w:p w14:paraId="7105DE8C" w14:textId="77777777" w:rsidR="0048729A" w:rsidRPr="00161DDD" w:rsidRDefault="0048729A" w:rsidP="00506A04">
      <w:pPr>
        <w:ind w:firstLine="567"/>
        <w:contextualSpacing/>
        <w:jc w:val="both"/>
        <w:rPr>
          <w:bCs/>
          <w:i/>
          <w:iCs/>
          <w:u w:val="single"/>
        </w:rPr>
      </w:pPr>
      <w:r w:rsidRPr="00161DDD">
        <w:rPr>
          <w:bCs/>
          <w:i/>
          <w:iCs/>
        </w:rPr>
        <w:t>– </w:t>
      </w:r>
      <w:r w:rsidRPr="00161DDD">
        <w:rPr>
          <w:bCs/>
          <w:i/>
          <w:iCs/>
          <w:u w:val="single"/>
        </w:rPr>
        <w:t>Возможность сервисного обслуживания.</w:t>
      </w:r>
    </w:p>
    <w:p w14:paraId="093782CB" w14:textId="77777777" w:rsidR="0048729A" w:rsidRPr="00161DDD" w:rsidRDefault="0048729A" w:rsidP="00506A04">
      <w:pPr>
        <w:ind w:firstLine="567"/>
        <w:contextualSpacing/>
        <w:jc w:val="both"/>
        <w:rPr>
          <w:bCs/>
          <w:i/>
          <w:iCs/>
        </w:rPr>
      </w:pPr>
      <w:r w:rsidRPr="00161DDD">
        <w:rPr>
          <w:bCs/>
          <w:i/>
          <w:iCs/>
        </w:rPr>
        <w:t>–</w:t>
      </w:r>
      <w:r w:rsidRPr="00161DDD">
        <w:rPr>
          <w:bCs/>
          <w:i/>
          <w:iCs/>
          <w:u w:val="single"/>
        </w:rPr>
        <w:t> Установка и сборка у заказчика</w:t>
      </w:r>
      <w:r w:rsidRPr="00161DDD">
        <w:rPr>
          <w:bCs/>
          <w:i/>
          <w:iCs/>
        </w:rPr>
        <w:t>.</w:t>
      </w:r>
    </w:p>
    <w:p w14:paraId="31A168CF" w14:textId="77777777" w:rsidR="0048729A" w:rsidRPr="00161DDD" w:rsidRDefault="0048729A" w:rsidP="00506A04">
      <w:pPr>
        <w:ind w:firstLine="567"/>
        <w:contextualSpacing/>
        <w:jc w:val="both"/>
        <w:rPr>
          <w:bCs/>
          <w:i/>
          <w:iCs/>
        </w:rPr>
      </w:pPr>
      <w:r w:rsidRPr="00161DDD">
        <w:rPr>
          <w:bCs/>
          <w:i/>
          <w:iCs/>
        </w:rPr>
        <w:t xml:space="preserve">– Гарантийное техническое обслуживание всей </w:t>
      </w:r>
      <w:r w:rsidRPr="00161DDD">
        <w:rPr>
          <w:b/>
          <w:i/>
          <w:iCs/>
        </w:rPr>
        <w:t>мебели</w:t>
      </w:r>
      <w:r w:rsidRPr="00161DDD">
        <w:rPr>
          <w:bCs/>
          <w:i/>
          <w:iCs/>
        </w:rPr>
        <w:t xml:space="preserve"> (включая реагирование на заявки персонала отделения о неисправностях не более 24 часов)».</w:t>
      </w:r>
    </w:p>
    <w:p w14:paraId="4C3340C2" w14:textId="6BBFD2A9" w:rsidR="009D11B4" w:rsidRPr="00161DDD" w:rsidRDefault="009D11B4" w:rsidP="00506A04">
      <w:pPr>
        <w:ind w:firstLine="567"/>
        <w:jc w:val="both"/>
        <w:rPr>
          <w:iCs/>
        </w:rPr>
      </w:pPr>
      <w:r w:rsidRPr="00161DDD">
        <w:t xml:space="preserve">Необходимо отметить, что предметом закупки </w:t>
      </w:r>
      <w:r w:rsidRPr="00161DDD">
        <w:rPr>
          <w:color w:val="000000"/>
        </w:rPr>
        <w:t>№ </w:t>
      </w:r>
      <w:r w:rsidRPr="00161DDD">
        <w:t>41,</w:t>
      </w:r>
      <w:r w:rsidR="00494B0D" w:rsidRPr="00494B0D">
        <w:t xml:space="preserve"> </w:t>
      </w:r>
      <w:r w:rsidRPr="00161DDD">
        <w:t>100 является м</w:t>
      </w:r>
      <w:r w:rsidRPr="00161DDD">
        <w:rPr>
          <w:iCs/>
        </w:rPr>
        <w:t>едицинское оборудование для ГУ «Григориопольская центральная районная больница (пункт 3 раздела 1 Извещения).</w:t>
      </w:r>
    </w:p>
    <w:p w14:paraId="6215F074" w14:textId="736D8925" w:rsidR="0048729A" w:rsidRPr="00161DDD" w:rsidRDefault="0048729A" w:rsidP="00506A04">
      <w:pPr>
        <w:ind w:firstLine="567"/>
        <w:jc w:val="both"/>
      </w:pPr>
      <w:r w:rsidRPr="00161DDD">
        <w:t>Таким образом</w:t>
      </w:r>
      <w:r w:rsidR="009F5EAF" w:rsidRPr="00161DDD">
        <w:t>,</w:t>
      </w:r>
      <w:r w:rsidRPr="00161DDD">
        <w:t xml:space="preserve"> требования к гарантийным обязательствам, предоставляемым поставщиком (подрядчиком, исполнителем), в отношении поставляемых товаров (работ, услуг) указанные </w:t>
      </w:r>
      <w:r w:rsidR="008B531B" w:rsidRPr="00161DDD">
        <w:t xml:space="preserve">в </w:t>
      </w:r>
      <w:r w:rsidRPr="00161DDD">
        <w:t xml:space="preserve">закупочной документации не соответствует требованиям, определенным в </w:t>
      </w:r>
      <w:r w:rsidR="008B531B" w:rsidRPr="00161DDD">
        <w:t>И</w:t>
      </w:r>
      <w:r w:rsidRPr="00161DDD">
        <w:t>звещении</w:t>
      </w:r>
      <w:r w:rsidR="00281234" w:rsidRPr="00161DDD">
        <w:t xml:space="preserve"> по закупке</w:t>
      </w:r>
      <w:r w:rsidRPr="00161DDD">
        <w:t>, размещенном в информационной системе в сфере закупок, что привело к нарушению требования норм статьи 36 Закона о закупках.</w:t>
      </w:r>
    </w:p>
    <w:p w14:paraId="31FC5DC3" w14:textId="77777777" w:rsidR="0048729A" w:rsidRPr="00161DDD" w:rsidRDefault="0048729A" w:rsidP="00506A04">
      <w:pPr>
        <w:ind w:firstLine="567"/>
        <w:contextualSpacing/>
        <w:jc w:val="both"/>
        <w:rPr>
          <w:rFonts w:eastAsia="Calibri"/>
          <w:sz w:val="16"/>
          <w:szCs w:val="16"/>
        </w:rPr>
      </w:pPr>
    </w:p>
    <w:p w14:paraId="7D5B447B" w14:textId="5F23837C" w:rsidR="00740905" w:rsidRPr="00161DDD" w:rsidRDefault="001B2427" w:rsidP="00740905">
      <w:pPr>
        <w:ind w:firstLine="567"/>
        <w:jc w:val="both"/>
        <w:rPr>
          <w:rFonts w:eastAsia="Calibri"/>
        </w:rPr>
      </w:pPr>
      <w:r w:rsidRPr="00161DDD">
        <w:rPr>
          <w:b/>
        </w:rPr>
        <w:t>2.3.</w:t>
      </w:r>
      <w:r w:rsidRPr="00161DDD">
        <w:rPr>
          <w:bCs/>
        </w:rPr>
        <w:t> </w:t>
      </w:r>
      <w:r w:rsidR="00740905">
        <w:rPr>
          <w:rFonts w:eastAsia="Calibri"/>
        </w:rPr>
        <w:t>Нормами</w:t>
      </w:r>
      <w:r w:rsidRPr="00161DDD">
        <w:rPr>
          <w:rFonts w:eastAsia="Calibri"/>
        </w:rPr>
        <w:t xml:space="preserve"> статьи 15 </w:t>
      </w:r>
      <w:r w:rsidRPr="00161DDD">
        <w:t>Закона о закупках регламентировано, что о</w:t>
      </w:r>
      <w:r w:rsidRPr="00161DDD">
        <w:rPr>
          <w:rFonts w:eastAsia="Calibri"/>
        </w:rPr>
        <w:t>ценка обоснованности осуществления закупок проводится в ходе контроля в сфере закупок в соответствии с настоящим Законом.</w:t>
      </w:r>
      <w:r w:rsidR="00740905">
        <w:rPr>
          <w:rFonts w:eastAsia="Calibri"/>
        </w:rPr>
        <w:t xml:space="preserve"> При этом о</w:t>
      </w:r>
      <w:r w:rsidR="00740905" w:rsidRPr="00740905">
        <w:rPr>
          <w:rFonts w:eastAsia="Calibri"/>
        </w:rPr>
        <w:t>боснованию подлежат объект и (или) объекты закупки исходя из необходимости реализации конкретной цели</w:t>
      </w:r>
      <w:r w:rsidR="00740905">
        <w:rPr>
          <w:rFonts w:eastAsia="Calibri"/>
        </w:rPr>
        <w:t xml:space="preserve">, </w:t>
      </w:r>
      <w:r w:rsidR="00740905" w:rsidRPr="00740905">
        <w:rPr>
          <w:rFonts w:eastAsia="Calibri"/>
        </w:rPr>
        <w:t>начальная (максимальная) цена контракта, способ определения поставщика (подрядчика, исполнителя).</w:t>
      </w:r>
    </w:p>
    <w:p w14:paraId="7FB4898D" w14:textId="77777777" w:rsidR="001B2427" w:rsidRPr="00161DDD" w:rsidRDefault="001B2427" w:rsidP="00506A04">
      <w:pPr>
        <w:ind w:firstLine="567"/>
        <w:jc w:val="both"/>
      </w:pPr>
      <w:r w:rsidRPr="00161DDD">
        <w:t xml:space="preserve">Согласно статье 16 Закона о закупках </w:t>
      </w:r>
      <w:r w:rsidRPr="00161DDD">
        <w:rPr>
          <w:rFonts w:eastAsia="Calibri"/>
        </w:rPr>
        <w:t>цена контракта</w:t>
      </w:r>
      <w:r w:rsidRPr="00161DDD">
        <w:t xml:space="preserve"> определяется и обосновывается заказчиком посредством применения следующих методов:</w:t>
      </w:r>
    </w:p>
    <w:p w14:paraId="4C0DD497" w14:textId="77777777" w:rsidR="001B2427" w:rsidRPr="00161DDD" w:rsidRDefault="001B2427" w:rsidP="00506A04">
      <w:pPr>
        <w:ind w:firstLine="567"/>
        <w:jc w:val="both"/>
      </w:pPr>
      <w:r w:rsidRPr="00161DDD">
        <w:t>а) метод сопоставимых рыночных цен (анализ рынка);</w:t>
      </w:r>
    </w:p>
    <w:p w14:paraId="49A19420" w14:textId="77777777" w:rsidR="001B2427" w:rsidRPr="00161DDD" w:rsidRDefault="001B2427" w:rsidP="00506A04">
      <w:pPr>
        <w:ind w:firstLine="567"/>
        <w:jc w:val="both"/>
      </w:pPr>
      <w:r w:rsidRPr="00161DDD">
        <w:t>б) тарифный метод;</w:t>
      </w:r>
    </w:p>
    <w:p w14:paraId="56BC5F59" w14:textId="77777777" w:rsidR="001B2427" w:rsidRPr="00161DDD" w:rsidRDefault="001B2427" w:rsidP="00506A04">
      <w:pPr>
        <w:ind w:firstLine="567"/>
        <w:jc w:val="both"/>
      </w:pPr>
      <w:r w:rsidRPr="00161DDD">
        <w:t>в) проектно-сметный метод;</w:t>
      </w:r>
    </w:p>
    <w:p w14:paraId="13A2BD5D" w14:textId="77777777" w:rsidR="001B2427" w:rsidRPr="00161DDD" w:rsidRDefault="001B2427" w:rsidP="00506A04">
      <w:pPr>
        <w:ind w:firstLine="567"/>
        <w:jc w:val="both"/>
      </w:pPr>
      <w:r w:rsidRPr="00161DDD">
        <w:t>г) затратный метод.</w:t>
      </w:r>
    </w:p>
    <w:p w14:paraId="65475F11" w14:textId="6FA62948" w:rsidR="001B2427" w:rsidRPr="00161DDD" w:rsidRDefault="001B2427" w:rsidP="00506A04">
      <w:pPr>
        <w:ind w:firstLine="567"/>
        <w:jc w:val="both"/>
      </w:pPr>
      <w:r w:rsidRPr="00161DDD">
        <w:t>В соответствии с пункт</w:t>
      </w:r>
      <w:r w:rsidR="000E059B" w:rsidRPr="00161DDD">
        <w:t>а</w:t>
      </w:r>
      <w:r w:rsidRPr="00161DDD">
        <w:t>м</w:t>
      </w:r>
      <w:r w:rsidR="000E059B" w:rsidRPr="00161DDD">
        <w:t>и</w:t>
      </w:r>
      <w:r w:rsidRPr="00161DDD">
        <w:t xml:space="preserve"> </w:t>
      </w:r>
      <w:r w:rsidR="000E059B" w:rsidRPr="00161DDD">
        <w:t xml:space="preserve">4 и </w:t>
      </w:r>
      <w:r w:rsidRPr="00161DDD">
        <w:t>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7E16F78C" w14:textId="1C6C622B" w:rsidR="001B2427" w:rsidRPr="00161DDD" w:rsidRDefault="001B2427" w:rsidP="00506A04">
      <w:pPr>
        <w:ind w:firstLine="567"/>
        <w:jc w:val="both"/>
        <w:rPr>
          <w:color w:val="000000"/>
        </w:rPr>
      </w:pPr>
      <w:r w:rsidRPr="00161DDD">
        <w:rPr>
          <w:color w:val="000000"/>
        </w:rPr>
        <w:t>В соответствии с пункт</w:t>
      </w:r>
      <w:r w:rsidR="000E059B" w:rsidRPr="00161DDD">
        <w:rPr>
          <w:color w:val="000000"/>
        </w:rPr>
        <w:t>о</w:t>
      </w:r>
      <w:r w:rsidRPr="00161DDD">
        <w:rPr>
          <w:color w:val="000000"/>
        </w:rPr>
        <w:t xml:space="preserve">м 3 статьи 16 Закона о закупках при применении метода сопоставимых рыночных цен (анализ рынка) информация о ценах товаров, работ, услуг </w:t>
      </w:r>
      <w:r w:rsidRPr="00161DDD">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161DDD">
        <w:rPr>
          <w:color w:val="000000"/>
        </w:rPr>
        <w:t>, выполнения работ, оказания услуг.</w:t>
      </w:r>
    </w:p>
    <w:p w14:paraId="5223B709" w14:textId="1D663EB5" w:rsidR="001B2427" w:rsidRPr="00161DDD" w:rsidRDefault="001B2427" w:rsidP="00506A04">
      <w:pPr>
        <w:autoSpaceDE w:val="0"/>
        <w:autoSpaceDN w:val="0"/>
        <w:adjustRightInd w:val="0"/>
        <w:ind w:firstLine="567"/>
        <w:jc w:val="both"/>
        <w:rPr>
          <w:rFonts w:eastAsia="Calibri"/>
        </w:rPr>
      </w:pPr>
      <w:r w:rsidRPr="00161DDD">
        <w:rPr>
          <w:rFonts w:eastAsia="Calibri"/>
        </w:rPr>
        <w:lastRenderedPageBreak/>
        <w:t xml:space="preserve">В соответствии с Извещением, </w:t>
      </w:r>
      <w:r w:rsidR="009E414F">
        <w:rPr>
          <w:rFonts w:eastAsia="Calibri"/>
        </w:rPr>
        <w:t>З</w:t>
      </w:r>
      <w:r w:rsidRPr="00161DDD">
        <w:rPr>
          <w:rFonts w:eastAsia="Calibri"/>
        </w:rPr>
        <w:t xml:space="preserve">акупочной документацией, размещенными в информационной системе в сфере закупок, по данной закупке заказчиком определены следующие предмет (объекты) закупки и существенные условия заключения контракта: </w:t>
      </w:r>
    </w:p>
    <w:p w14:paraId="3F31B3CE" w14:textId="34711506" w:rsidR="001B2427" w:rsidRPr="00161DDD" w:rsidRDefault="00A87C29" w:rsidP="00506A04">
      <w:pPr>
        <w:autoSpaceDE w:val="0"/>
        <w:autoSpaceDN w:val="0"/>
        <w:adjustRightInd w:val="0"/>
        <w:ind w:firstLine="567"/>
        <w:jc w:val="both"/>
        <w:rPr>
          <w:iCs/>
        </w:rPr>
      </w:pPr>
      <w:r w:rsidRPr="00161DDD">
        <w:rPr>
          <w:i/>
        </w:rPr>
        <w:t>– </w:t>
      </w:r>
      <w:r w:rsidR="001B2427" w:rsidRPr="00161DDD">
        <w:rPr>
          <w:i/>
        </w:rPr>
        <w:t>Предметом закупки явля</w:t>
      </w:r>
      <w:r w:rsidRPr="00161DDD">
        <w:rPr>
          <w:i/>
        </w:rPr>
        <w:t>е</w:t>
      </w:r>
      <w:r w:rsidR="001B2427" w:rsidRPr="00161DDD">
        <w:rPr>
          <w:i/>
        </w:rPr>
        <w:t>тся</w:t>
      </w:r>
      <w:r w:rsidRPr="00161DDD">
        <w:rPr>
          <w:i/>
        </w:rPr>
        <w:t xml:space="preserve"> </w:t>
      </w:r>
      <w:r w:rsidRPr="00161DDD">
        <w:rPr>
          <w:iCs/>
        </w:rPr>
        <w:t xml:space="preserve">Медицинское оборудование для </w:t>
      </w:r>
      <w:r w:rsidR="00057EE7">
        <w:rPr>
          <w:iCs/>
        </w:rPr>
        <w:br/>
      </w:r>
      <w:r w:rsidRPr="00161DDD">
        <w:rPr>
          <w:iCs/>
        </w:rPr>
        <w:t>ГУ «Григориопольская центральная районная больница</w:t>
      </w:r>
      <w:r w:rsidR="009E414F">
        <w:rPr>
          <w:iCs/>
        </w:rPr>
        <w:t>»</w:t>
      </w:r>
      <w:r w:rsidR="00F53009">
        <w:rPr>
          <w:iCs/>
        </w:rPr>
        <w:t>, включающее в себя 4 лота</w:t>
      </w:r>
      <w:r w:rsidRPr="00161DDD">
        <w:rPr>
          <w:iCs/>
        </w:rPr>
        <w:t>;</w:t>
      </w:r>
    </w:p>
    <w:p w14:paraId="70CBB003" w14:textId="6663027F" w:rsidR="001B2427" w:rsidRPr="00161DDD" w:rsidRDefault="00A87C29" w:rsidP="00506A04">
      <w:pPr>
        <w:autoSpaceDE w:val="0"/>
        <w:autoSpaceDN w:val="0"/>
        <w:adjustRightInd w:val="0"/>
        <w:ind w:firstLine="567"/>
        <w:jc w:val="both"/>
        <w:rPr>
          <w:i/>
        </w:rPr>
      </w:pPr>
      <w:r w:rsidRPr="00161DDD">
        <w:rPr>
          <w:i/>
        </w:rPr>
        <w:t>–</w:t>
      </w:r>
      <w:r w:rsidR="001B2427" w:rsidRPr="00161DDD">
        <w:rPr>
          <w:i/>
        </w:rPr>
        <w:t xml:space="preserve"> Начальная </w:t>
      </w:r>
      <w:r w:rsidRPr="00161DDD">
        <w:rPr>
          <w:i/>
        </w:rPr>
        <w:t>(</w:t>
      </w:r>
      <w:r w:rsidR="001B2427" w:rsidRPr="00161DDD">
        <w:rPr>
          <w:i/>
        </w:rPr>
        <w:t>максимальная</w:t>
      </w:r>
      <w:r w:rsidRPr="00161DDD">
        <w:rPr>
          <w:i/>
        </w:rPr>
        <w:t>)</w:t>
      </w:r>
      <w:r w:rsidR="001B2427" w:rsidRPr="00161DDD">
        <w:rPr>
          <w:i/>
        </w:rPr>
        <w:t xml:space="preserve"> цена контракта</w:t>
      </w:r>
      <w:r w:rsidR="00F53009">
        <w:rPr>
          <w:i/>
        </w:rPr>
        <w:t xml:space="preserve"> по лотам №№ 1-4</w:t>
      </w:r>
      <w:r w:rsidR="001B2427" w:rsidRPr="00161DDD">
        <w:rPr>
          <w:i/>
        </w:rPr>
        <w:t xml:space="preserve"> </w:t>
      </w:r>
      <w:r w:rsidR="00F53009">
        <w:rPr>
          <w:i/>
        </w:rPr>
        <w:t xml:space="preserve">составляет </w:t>
      </w:r>
      <w:r w:rsidRPr="00161DDD">
        <w:rPr>
          <w:i/>
        </w:rPr>
        <w:t>374</w:t>
      </w:r>
      <w:r w:rsidR="001B2427" w:rsidRPr="00161DDD">
        <w:rPr>
          <w:i/>
        </w:rPr>
        <w:t> </w:t>
      </w:r>
      <w:r w:rsidRPr="00161DDD">
        <w:rPr>
          <w:i/>
        </w:rPr>
        <w:t>900</w:t>
      </w:r>
      <w:r w:rsidR="001B2427" w:rsidRPr="00161DDD">
        <w:rPr>
          <w:i/>
        </w:rPr>
        <w:t>,00 руб. (пункт 1 раздела 4 Извещения);</w:t>
      </w:r>
    </w:p>
    <w:p w14:paraId="512C5C8C" w14:textId="6730F8E9" w:rsidR="001B2427" w:rsidRPr="00161DDD" w:rsidRDefault="00A87C29" w:rsidP="00506A04">
      <w:pPr>
        <w:autoSpaceDE w:val="0"/>
        <w:autoSpaceDN w:val="0"/>
        <w:adjustRightInd w:val="0"/>
        <w:ind w:firstLine="567"/>
        <w:jc w:val="both"/>
        <w:rPr>
          <w:i/>
        </w:rPr>
      </w:pPr>
      <w:r w:rsidRPr="00161DDD">
        <w:rPr>
          <w:i/>
        </w:rPr>
        <w:t>–</w:t>
      </w:r>
      <w:r w:rsidR="001B2427" w:rsidRPr="00161DDD">
        <w:rPr>
          <w:i/>
        </w:rPr>
        <w:t xml:space="preserve"> Условия оплаты: предоплата </w:t>
      </w:r>
      <w:r w:rsidRPr="00161DDD">
        <w:rPr>
          <w:i/>
        </w:rPr>
        <w:t>в размере 5</w:t>
      </w:r>
      <w:r w:rsidR="001B2427" w:rsidRPr="00161DDD">
        <w:rPr>
          <w:i/>
        </w:rPr>
        <w:t xml:space="preserve">0% </w:t>
      </w:r>
      <w:r w:rsidRPr="00161DDD">
        <w:rPr>
          <w:i/>
        </w:rPr>
        <w:t xml:space="preserve">от суммы </w:t>
      </w:r>
      <w:r w:rsidR="001B2427" w:rsidRPr="00161DDD">
        <w:rPr>
          <w:i/>
        </w:rPr>
        <w:t>контракта</w:t>
      </w:r>
      <w:r w:rsidRPr="00161DDD">
        <w:rPr>
          <w:i/>
        </w:rPr>
        <w:t>, оставшиеся 50%</w:t>
      </w:r>
      <w:r w:rsidR="001B2427" w:rsidRPr="00161DDD">
        <w:rPr>
          <w:i/>
        </w:rPr>
        <w:t xml:space="preserve"> </w:t>
      </w:r>
      <w:r w:rsidR="001B2427" w:rsidRPr="00161DDD">
        <w:rPr>
          <w:i/>
          <w:iCs/>
        </w:rPr>
        <w:t xml:space="preserve">в течение </w:t>
      </w:r>
      <w:r w:rsidRPr="00161DDD">
        <w:rPr>
          <w:bCs/>
          <w:i/>
          <w:iCs/>
        </w:rPr>
        <w:t>30</w:t>
      </w:r>
      <w:r w:rsidR="001B2427" w:rsidRPr="00161DDD">
        <w:rPr>
          <w:bCs/>
          <w:i/>
          <w:iCs/>
        </w:rPr>
        <w:t xml:space="preserve"> </w:t>
      </w:r>
      <w:r w:rsidRPr="00161DDD">
        <w:rPr>
          <w:bCs/>
          <w:i/>
          <w:iCs/>
        </w:rPr>
        <w:t>календарны</w:t>
      </w:r>
      <w:r w:rsidR="001B2427" w:rsidRPr="00161DDD">
        <w:rPr>
          <w:bCs/>
          <w:i/>
          <w:iCs/>
        </w:rPr>
        <w:t xml:space="preserve">х дней </w:t>
      </w:r>
      <w:r w:rsidRPr="00161DDD">
        <w:rPr>
          <w:bCs/>
          <w:i/>
          <w:iCs/>
        </w:rPr>
        <w:t xml:space="preserve">со дня осуществления поставки </w:t>
      </w:r>
      <w:r w:rsidR="001B2427" w:rsidRPr="00161DDD">
        <w:rPr>
          <w:i/>
        </w:rPr>
        <w:t>(пункт 4 раздела 4 Извещения);</w:t>
      </w:r>
    </w:p>
    <w:p w14:paraId="1549CBF5" w14:textId="315D9213" w:rsidR="00DA4269" w:rsidRPr="00161DDD" w:rsidRDefault="00DA4269" w:rsidP="00506A04">
      <w:pPr>
        <w:autoSpaceDE w:val="0"/>
        <w:autoSpaceDN w:val="0"/>
        <w:adjustRightInd w:val="0"/>
        <w:ind w:firstLine="567"/>
        <w:jc w:val="both"/>
        <w:rPr>
          <w:i/>
        </w:rPr>
      </w:pPr>
      <w:r w:rsidRPr="00161DDD">
        <w:rPr>
          <w:i/>
        </w:rPr>
        <w:t>– Срок поставки товара или завершения работы либо график оказания услуг: 90</w:t>
      </w:r>
      <w:r w:rsidRPr="00161DDD">
        <w:rPr>
          <w:bCs/>
          <w:i/>
          <w:iCs/>
        </w:rPr>
        <w:t xml:space="preserve"> календарных дней с момента поступления предоплаты на счет поставщика. Доставка и отгрузка осуществляется силами и средствами поставщика</w:t>
      </w:r>
      <w:r w:rsidRPr="00161DDD">
        <w:rPr>
          <w:i/>
        </w:rPr>
        <w:t xml:space="preserve"> (пункт 2 Раздела 7 Извещения);</w:t>
      </w:r>
    </w:p>
    <w:p w14:paraId="6F37503F" w14:textId="6FFD6A96" w:rsidR="00DA4269" w:rsidRPr="00161DDD" w:rsidRDefault="00DA4269" w:rsidP="00506A04">
      <w:pPr>
        <w:ind w:firstLine="567"/>
        <w:contextualSpacing/>
        <w:jc w:val="both"/>
        <w:rPr>
          <w:i/>
        </w:rPr>
      </w:pPr>
      <w:r w:rsidRPr="00161DDD">
        <w:rPr>
          <w:i/>
        </w:rPr>
        <w:t>–</w:t>
      </w:r>
      <w:r w:rsidR="001B2427" w:rsidRPr="00161DDD">
        <w:rPr>
          <w:i/>
        </w:rPr>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6EA52761" w14:textId="4861D9BB" w:rsidR="00DA4269" w:rsidRPr="00161DDD" w:rsidRDefault="00DA4269" w:rsidP="00506A04">
      <w:pPr>
        <w:ind w:firstLine="567"/>
        <w:contextualSpacing/>
        <w:jc w:val="both"/>
        <w:rPr>
          <w:bCs/>
          <w:i/>
          <w:iCs/>
        </w:rPr>
      </w:pPr>
      <w:r w:rsidRPr="00161DDD">
        <w:rPr>
          <w:i/>
        </w:rPr>
        <w:t>1) </w:t>
      </w:r>
      <w:r w:rsidRPr="00161DDD">
        <w:rPr>
          <w:bCs/>
          <w:i/>
          <w:iCs/>
        </w:rPr>
        <w:t xml:space="preserve">Гарантийный срок на все </w:t>
      </w:r>
      <w:r w:rsidRPr="00161DDD">
        <w:rPr>
          <w:b/>
          <w:i/>
          <w:iCs/>
        </w:rPr>
        <w:t>оборудование</w:t>
      </w:r>
      <w:r w:rsidRPr="00161DDD">
        <w:rPr>
          <w:bCs/>
          <w:i/>
          <w:iCs/>
        </w:rPr>
        <w:t xml:space="preserve"> (с момента </w:t>
      </w:r>
      <w:r w:rsidRPr="00161DDD">
        <w:rPr>
          <w:bCs/>
          <w:i/>
          <w:iCs/>
          <w:u w:val="single"/>
        </w:rPr>
        <w:t>монтажа</w:t>
      </w:r>
      <w:r w:rsidRPr="00161DDD">
        <w:rPr>
          <w:bCs/>
          <w:i/>
          <w:iCs/>
        </w:rPr>
        <w:t>), не менее 1 один год.</w:t>
      </w:r>
    </w:p>
    <w:p w14:paraId="50E4AFF2" w14:textId="606857BA" w:rsidR="00DA4269" w:rsidRPr="008728B6" w:rsidRDefault="00DA4269" w:rsidP="00506A04">
      <w:pPr>
        <w:ind w:firstLine="567"/>
        <w:contextualSpacing/>
        <w:jc w:val="both"/>
        <w:rPr>
          <w:bCs/>
          <w:i/>
          <w:iCs/>
        </w:rPr>
      </w:pPr>
      <w:r w:rsidRPr="00161DDD">
        <w:rPr>
          <w:bCs/>
          <w:i/>
          <w:iCs/>
        </w:rPr>
        <w:t>2) Наличие авторизированного сервисного центра по обслуживанию и ремонту медицинской техники на территории республики или сопредельных государств. (приложить документ об авторизации).</w:t>
      </w:r>
    </w:p>
    <w:p w14:paraId="703EAC8E" w14:textId="540FCE23" w:rsidR="00DA4269" w:rsidRPr="00161DDD" w:rsidRDefault="00DA4269" w:rsidP="00506A04">
      <w:pPr>
        <w:ind w:firstLine="567"/>
        <w:contextualSpacing/>
        <w:jc w:val="both"/>
        <w:rPr>
          <w:bCs/>
          <w:i/>
          <w:iCs/>
        </w:rPr>
      </w:pPr>
      <w:r w:rsidRPr="00161DDD">
        <w:rPr>
          <w:bCs/>
          <w:i/>
          <w:iCs/>
        </w:rPr>
        <w:t>3) Возможность проведения постгарантийного обслуживания на договорной основе.</w:t>
      </w:r>
    </w:p>
    <w:p w14:paraId="1E338779" w14:textId="1DFA74B5" w:rsidR="001B2427" w:rsidRPr="00161DDD" w:rsidRDefault="00DA4269" w:rsidP="00506A04">
      <w:pPr>
        <w:autoSpaceDE w:val="0"/>
        <w:autoSpaceDN w:val="0"/>
        <w:adjustRightInd w:val="0"/>
        <w:ind w:firstLine="567"/>
        <w:jc w:val="both"/>
        <w:rPr>
          <w:rFonts w:eastAsia="Calibri"/>
        </w:rPr>
      </w:pPr>
      <w:r w:rsidRPr="00161DDD">
        <w:rPr>
          <w:bCs/>
          <w:i/>
          <w:iCs/>
        </w:rPr>
        <w:t xml:space="preserve">4) Гарантийное техническое обслуживание всего </w:t>
      </w:r>
      <w:r w:rsidRPr="00161DDD">
        <w:rPr>
          <w:b/>
          <w:i/>
          <w:iCs/>
        </w:rPr>
        <w:t>оборудования</w:t>
      </w:r>
      <w:r w:rsidRPr="00161DDD">
        <w:rPr>
          <w:bCs/>
          <w:i/>
          <w:iCs/>
        </w:rPr>
        <w:t xml:space="preserve"> (включая реагирование на заявки персонала отделения о неисправностях в работе оборудования в течение 24 часов</w:t>
      </w:r>
      <w:r w:rsidRPr="00161DDD">
        <w:rPr>
          <w:i/>
        </w:rPr>
        <w:t xml:space="preserve"> </w:t>
      </w:r>
      <w:r w:rsidR="001B2427" w:rsidRPr="00161DDD">
        <w:rPr>
          <w:i/>
        </w:rPr>
        <w:t>(пункт 4 раздела 6 Извещения).</w:t>
      </w:r>
    </w:p>
    <w:p w14:paraId="33E370B0" w14:textId="77777777" w:rsidR="00740905" w:rsidRPr="00837298" w:rsidRDefault="00740905" w:rsidP="00506A04">
      <w:pPr>
        <w:ind w:firstLine="567"/>
        <w:jc w:val="both"/>
        <w:rPr>
          <w:color w:val="000000" w:themeColor="text1"/>
          <w:sz w:val="16"/>
          <w:szCs w:val="16"/>
        </w:rPr>
      </w:pPr>
    </w:p>
    <w:p w14:paraId="791E0FF0" w14:textId="77777777" w:rsidR="00740905" w:rsidRPr="00740905" w:rsidRDefault="00740905" w:rsidP="00740905">
      <w:pPr>
        <w:ind w:firstLine="567"/>
        <w:jc w:val="both"/>
        <w:rPr>
          <w:bCs/>
          <w:color w:val="000000"/>
        </w:rPr>
      </w:pPr>
      <w:r w:rsidRPr="00740905">
        <w:rPr>
          <w:bCs/>
          <w:color w:val="000000"/>
        </w:rPr>
        <w:t>Министерством экономического развития Приднестровской Молдавской Республики письмом от 8 августа 2024 года исх. № 01-23/847 запрошена информация и документы, на основании которых сформирована начальная (максимальная) цена контракта по данной закупке.</w:t>
      </w:r>
    </w:p>
    <w:p w14:paraId="115654BD" w14:textId="77777777" w:rsidR="00740905" w:rsidRPr="00740905" w:rsidRDefault="00740905" w:rsidP="00740905">
      <w:pPr>
        <w:ind w:firstLine="567"/>
        <w:jc w:val="both"/>
        <w:rPr>
          <w:bCs/>
          <w:color w:val="000000"/>
        </w:rPr>
      </w:pPr>
      <w:r w:rsidRPr="00740905">
        <w:rPr>
          <w:bCs/>
          <w:color w:val="000000"/>
        </w:rPr>
        <w:t xml:space="preserve">Письмом от 9 августа 2024 года исх. № 01.1-13/84678 Министерством здравоохранения Приднестровской Молдавской Республики представлены документы, </w:t>
      </w:r>
      <w:r w:rsidRPr="00740905">
        <w:rPr>
          <w:b/>
          <w:bCs/>
          <w:color w:val="000000"/>
        </w:rPr>
        <w:t>обосновывающие объект закупки</w:t>
      </w:r>
      <w:r w:rsidRPr="00740905">
        <w:rPr>
          <w:bCs/>
          <w:color w:val="000000"/>
        </w:rPr>
        <w:t>, в том числе:</w:t>
      </w:r>
    </w:p>
    <w:p w14:paraId="37FD9587" w14:textId="77777777" w:rsidR="00740905" w:rsidRPr="00740905" w:rsidRDefault="00740905" w:rsidP="00740905">
      <w:pPr>
        <w:ind w:firstLine="567"/>
        <w:jc w:val="both"/>
        <w:rPr>
          <w:bCs/>
          <w:color w:val="000000"/>
        </w:rPr>
      </w:pPr>
      <w:r w:rsidRPr="00740905">
        <w:rPr>
          <w:bCs/>
          <w:color w:val="000000"/>
        </w:rPr>
        <w:t xml:space="preserve">1.1. Служебная записка Заместителя начальника Управления тарифной политики и инфраструктуры здравоохранения от 3 июня 2024 года № 356, сформированная на основании письма ГУ «Григориопольская центральная районная больница» от 27 мая </w:t>
      </w:r>
      <w:r w:rsidRPr="00740905">
        <w:rPr>
          <w:bCs/>
          <w:color w:val="000000"/>
        </w:rPr>
        <w:br/>
        <w:t xml:space="preserve">2024 года исх. № 01-05/678, о необходимости проведения закупки </w:t>
      </w:r>
      <w:r w:rsidRPr="00740905">
        <w:rPr>
          <w:b/>
          <w:bCs/>
          <w:color w:val="000000"/>
        </w:rPr>
        <w:t>шкафов медицинских</w:t>
      </w:r>
      <w:r w:rsidRPr="00740905">
        <w:rPr>
          <w:bCs/>
          <w:color w:val="000000"/>
        </w:rPr>
        <w:t xml:space="preserve"> в количестве 13 штук с указанием описания объекта закупки.</w:t>
      </w:r>
    </w:p>
    <w:p w14:paraId="165E1EBB" w14:textId="77777777" w:rsidR="00740905" w:rsidRPr="00740905" w:rsidRDefault="00740905" w:rsidP="00740905">
      <w:pPr>
        <w:ind w:firstLine="567"/>
        <w:jc w:val="both"/>
        <w:rPr>
          <w:bCs/>
          <w:color w:val="000000"/>
        </w:rPr>
      </w:pPr>
      <w:r w:rsidRPr="00740905">
        <w:rPr>
          <w:bCs/>
          <w:color w:val="000000"/>
        </w:rPr>
        <w:t>1.2. Коммерческие предложения ООО «Мед Груп» (письмо от 11 июня 2024 года исх. № 11/06-1) и ООО «</w:t>
      </w:r>
      <w:proofErr w:type="spellStart"/>
      <w:r w:rsidRPr="00740905">
        <w:rPr>
          <w:bCs/>
          <w:color w:val="000000"/>
        </w:rPr>
        <w:t>Медаксесс</w:t>
      </w:r>
      <w:proofErr w:type="spellEnd"/>
      <w:r w:rsidRPr="00740905">
        <w:rPr>
          <w:bCs/>
          <w:color w:val="000000"/>
        </w:rPr>
        <w:t xml:space="preserve">» (письмо от 13 июня 2024 года б/н) с ценовой информацией в отношении </w:t>
      </w:r>
      <w:r w:rsidRPr="00740905">
        <w:rPr>
          <w:b/>
          <w:bCs/>
          <w:color w:val="000000"/>
        </w:rPr>
        <w:t>шкафов медицинских</w:t>
      </w:r>
      <w:r w:rsidRPr="00740905">
        <w:rPr>
          <w:bCs/>
          <w:color w:val="000000"/>
        </w:rPr>
        <w:t xml:space="preserve"> </w:t>
      </w:r>
      <w:r w:rsidRPr="00740905">
        <w:rPr>
          <w:b/>
          <w:bCs/>
          <w:color w:val="000000"/>
        </w:rPr>
        <w:t xml:space="preserve">ШМ-1С </w:t>
      </w:r>
      <w:r w:rsidRPr="00740905">
        <w:rPr>
          <w:bCs/>
          <w:color w:val="000000"/>
        </w:rPr>
        <w:t>(Производитель – Завет, Украина).</w:t>
      </w:r>
    </w:p>
    <w:p w14:paraId="33CDB8BC" w14:textId="77777777" w:rsidR="00740905" w:rsidRDefault="00740905" w:rsidP="00740905">
      <w:pPr>
        <w:ind w:firstLine="567"/>
        <w:jc w:val="both"/>
        <w:rPr>
          <w:bCs/>
          <w:color w:val="000000"/>
        </w:rPr>
      </w:pPr>
      <w:r w:rsidRPr="00740905">
        <w:rPr>
          <w:bCs/>
          <w:color w:val="000000"/>
        </w:rPr>
        <w:t>Следует отметить несоответствие ряда параметров шкафов медицинских, предложенных ООО «Мед Груп» и ООО «</w:t>
      </w:r>
      <w:proofErr w:type="spellStart"/>
      <w:r w:rsidRPr="00740905">
        <w:rPr>
          <w:bCs/>
          <w:color w:val="000000"/>
        </w:rPr>
        <w:t>Медаксесс</w:t>
      </w:r>
      <w:proofErr w:type="spellEnd"/>
      <w:r w:rsidRPr="00740905">
        <w:rPr>
          <w:bCs/>
          <w:color w:val="000000"/>
        </w:rPr>
        <w:t>», указанных на официальном сайте производителя – Группы Компаний ЗАВЕТ</w:t>
      </w:r>
      <w:r w:rsidRPr="00740905">
        <w:rPr>
          <w:bCs/>
          <w:color w:val="000000"/>
          <w:sz w:val="20"/>
          <w:szCs w:val="16"/>
          <w:vertAlign w:val="superscript"/>
        </w:rPr>
        <w:footnoteReference w:id="1"/>
      </w:r>
      <w:r w:rsidRPr="00740905">
        <w:rPr>
          <w:bCs/>
          <w:color w:val="000000"/>
        </w:rPr>
        <w:t>, характеристикам, определенным в описании объекта закупки в вышеуказанной Служебной записке.</w:t>
      </w:r>
    </w:p>
    <w:p w14:paraId="454E59E7" w14:textId="77777777" w:rsidR="00837298" w:rsidRPr="00837298" w:rsidRDefault="00837298" w:rsidP="00740905">
      <w:pPr>
        <w:ind w:firstLine="567"/>
        <w:jc w:val="both"/>
        <w:rPr>
          <w:bCs/>
          <w:color w:val="000000"/>
          <w:sz w:val="12"/>
          <w:szCs w:val="12"/>
        </w:rPr>
      </w:pPr>
    </w:p>
    <w:tbl>
      <w:tblPr>
        <w:tblStyle w:val="a5"/>
        <w:tblW w:w="0" w:type="auto"/>
        <w:tblLook w:val="04A0" w:firstRow="1" w:lastRow="0" w:firstColumn="1" w:lastColumn="0" w:noHBand="0" w:noVBand="1"/>
      </w:tblPr>
      <w:tblGrid>
        <w:gridCol w:w="586"/>
        <w:gridCol w:w="3208"/>
        <w:gridCol w:w="3383"/>
        <w:gridCol w:w="2393"/>
      </w:tblGrid>
      <w:tr w:rsidR="00740905" w:rsidRPr="00740905" w14:paraId="5B72657A" w14:textId="77777777" w:rsidTr="00462074">
        <w:tc>
          <w:tcPr>
            <w:tcW w:w="586" w:type="dxa"/>
            <w:vAlign w:val="center"/>
          </w:tcPr>
          <w:p w14:paraId="7634E51A" w14:textId="77777777" w:rsidR="00740905" w:rsidRPr="00740905" w:rsidRDefault="00740905" w:rsidP="003E345B">
            <w:pPr>
              <w:contextualSpacing/>
              <w:jc w:val="center"/>
              <w:rPr>
                <w:bCs/>
                <w:color w:val="000000"/>
                <w:sz w:val="20"/>
                <w:szCs w:val="16"/>
              </w:rPr>
            </w:pPr>
            <w:r w:rsidRPr="00740905">
              <w:rPr>
                <w:bCs/>
                <w:color w:val="000000"/>
                <w:sz w:val="20"/>
                <w:szCs w:val="16"/>
              </w:rPr>
              <w:t>№ п./п.</w:t>
            </w:r>
          </w:p>
        </w:tc>
        <w:tc>
          <w:tcPr>
            <w:tcW w:w="3208" w:type="dxa"/>
            <w:vAlign w:val="center"/>
          </w:tcPr>
          <w:p w14:paraId="66460A5B" w14:textId="77777777" w:rsidR="00740905" w:rsidRPr="00740905" w:rsidRDefault="00740905" w:rsidP="003E345B">
            <w:pPr>
              <w:contextualSpacing/>
              <w:jc w:val="center"/>
              <w:rPr>
                <w:bCs/>
                <w:color w:val="000000"/>
                <w:sz w:val="20"/>
                <w:szCs w:val="16"/>
              </w:rPr>
            </w:pPr>
            <w:r w:rsidRPr="00740905">
              <w:rPr>
                <w:bCs/>
                <w:color w:val="000000"/>
                <w:sz w:val="20"/>
                <w:szCs w:val="16"/>
              </w:rPr>
              <w:t>Технические характеристики</w:t>
            </w:r>
          </w:p>
        </w:tc>
        <w:tc>
          <w:tcPr>
            <w:tcW w:w="3383" w:type="dxa"/>
            <w:vAlign w:val="center"/>
          </w:tcPr>
          <w:p w14:paraId="28084543" w14:textId="77777777" w:rsidR="00740905" w:rsidRPr="00740905" w:rsidRDefault="00740905" w:rsidP="003E345B">
            <w:pPr>
              <w:contextualSpacing/>
              <w:jc w:val="center"/>
              <w:rPr>
                <w:bCs/>
                <w:color w:val="000000"/>
                <w:sz w:val="20"/>
                <w:szCs w:val="16"/>
              </w:rPr>
            </w:pPr>
            <w:r w:rsidRPr="00740905">
              <w:rPr>
                <w:bCs/>
                <w:color w:val="000000"/>
                <w:sz w:val="20"/>
                <w:szCs w:val="16"/>
              </w:rPr>
              <w:t>Определенные Заказчиком в описании объекта закупки</w:t>
            </w:r>
          </w:p>
        </w:tc>
        <w:tc>
          <w:tcPr>
            <w:tcW w:w="2393" w:type="dxa"/>
            <w:vAlign w:val="center"/>
          </w:tcPr>
          <w:p w14:paraId="7302CF1D" w14:textId="77777777" w:rsidR="003E345B" w:rsidRPr="003E345B" w:rsidRDefault="00740905" w:rsidP="003E345B">
            <w:pPr>
              <w:contextualSpacing/>
              <w:jc w:val="center"/>
              <w:rPr>
                <w:bCs/>
                <w:color w:val="000000"/>
                <w:sz w:val="20"/>
                <w:szCs w:val="16"/>
              </w:rPr>
            </w:pPr>
            <w:r w:rsidRPr="00740905">
              <w:rPr>
                <w:bCs/>
                <w:color w:val="000000"/>
                <w:sz w:val="20"/>
                <w:szCs w:val="16"/>
              </w:rPr>
              <w:t>Указанные в описании</w:t>
            </w:r>
            <w:r w:rsidRPr="00740905">
              <w:rPr>
                <w:b/>
                <w:bCs/>
                <w:color w:val="000000"/>
                <w:sz w:val="20"/>
                <w:szCs w:val="16"/>
              </w:rPr>
              <w:t xml:space="preserve"> </w:t>
            </w:r>
            <w:r w:rsidRPr="00740905">
              <w:rPr>
                <w:bCs/>
                <w:color w:val="000000"/>
                <w:sz w:val="20"/>
                <w:szCs w:val="16"/>
              </w:rPr>
              <w:t xml:space="preserve">шкафов медицинских </w:t>
            </w:r>
          </w:p>
          <w:p w14:paraId="6055ED03" w14:textId="4DD093AE" w:rsidR="00740905" w:rsidRPr="00740905" w:rsidRDefault="00740905" w:rsidP="003E345B">
            <w:pPr>
              <w:contextualSpacing/>
              <w:jc w:val="center"/>
              <w:rPr>
                <w:bCs/>
                <w:color w:val="000000"/>
                <w:sz w:val="20"/>
                <w:szCs w:val="16"/>
              </w:rPr>
            </w:pPr>
            <w:r w:rsidRPr="00740905">
              <w:rPr>
                <w:bCs/>
                <w:color w:val="000000"/>
                <w:sz w:val="20"/>
                <w:szCs w:val="16"/>
              </w:rPr>
              <w:t>ШМ-1С</w:t>
            </w:r>
            <w:r w:rsidRPr="003E345B">
              <w:rPr>
                <w:bCs/>
                <w:color w:val="000000"/>
                <w:sz w:val="20"/>
                <w:szCs w:val="16"/>
                <w:vertAlign w:val="superscript"/>
              </w:rPr>
              <w:t>1</w:t>
            </w:r>
          </w:p>
        </w:tc>
      </w:tr>
      <w:tr w:rsidR="00740905" w:rsidRPr="00740905" w14:paraId="0C7D88E8" w14:textId="77777777" w:rsidTr="00462074">
        <w:tc>
          <w:tcPr>
            <w:tcW w:w="586" w:type="dxa"/>
            <w:vAlign w:val="center"/>
          </w:tcPr>
          <w:p w14:paraId="4EABEDE8" w14:textId="77777777" w:rsidR="00740905" w:rsidRPr="00740905" w:rsidRDefault="00740905" w:rsidP="003E345B">
            <w:pPr>
              <w:contextualSpacing/>
              <w:jc w:val="center"/>
              <w:rPr>
                <w:bCs/>
                <w:color w:val="000000"/>
                <w:sz w:val="20"/>
                <w:szCs w:val="16"/>
              </w:rPr>
            </w:pPr>
            <w:r w:rsidRPr="00740905">
              <w:rPr>
                <w:bCs/>
                <w:color w:val="000000"/>
                <w:sz w:val="20"/>
                <w:szCs w:val="16"/>
              </w:rPr>
              <w:t>1</w:t>
            </w:r>
          </w:p>
        </w:tc>
        <w:tc>
          <w:tcPr>
            <w:tcW w:w="3208" w:type="dxa"/>
            <w:vAlign w:val="center"/>
          </w:tcPr>
          <w:p w14:paraId="34D2CF66" w14:textId="77777777" w:rsidR="00740905" w:rsidRPr="00740905" w:rsidRDefault="00740905" w:rsidP="003E345B">
            <w:pPr>
              <w:contextualSpacing/>
              <w:jc w:val="center"/>
              <w:rPr>
                <w:bCs/>
                <w:color w:val="000000"/>
                <w:sz w:val="20"/>
                <w:szCs w:val="16"/>
              </w:rPr>
            </w:pPr>
            <w:r w:rsidRPr="00740905">
              <w:rPr>
                <w:bCs/>
                <w:color w:val="000000"/>
                <w:sz w:val="20"/>
                <w:szCs w:val="16"/>
              </w:rPr>
              <w:t>2</w:t>
            </w:r>
          </w:p>
        </w:tc>
        <w:tc>
          <w:tcPr>
            <w:tcW w:w="3383" w:type="dxa"/>
            <w:vAlign w:val="center"/>
          </w:tcPr>
          <w:p w14:paraId="166B4809" w14:textId="77777777" w:rsidR="00740905" w:rsidRPr="00740905" w:rsidRDefault="00740905" w:rsidP="003E345B">
            <w:pPr>
              <w:contextualSpacing/>
              <w:jc w:val="center"/>
              <w:rPr>
                <w:bCs/>
                <w:color w:val="000000"/>
                <w:sz w:val="20"/>
                <w:szCs w:val="16"/>
              </w:rPr>
            </w:pPr>
            <w:r w:rsidRPr="00740905">
              <w:rPr>
                <w:bCs/>
                <w:color w:val="000000"/>
                <w:sz w:val="20"/>
                <w:szCs w:val="16"/>
              </w:rPr>
              <w:t>3</w:t>
            </w:r>
          </w:p>
        </w:tc>
        <w:tc>
          <w:tcPr>
            <w:tcW w:w="2393" w:type="dxa"/>
            <w:vAlign w:val="center"/>
          </w:tcPr>
          <w:p w14:paraId="2CB73BCA" w14:textId="77777777" w:rsidR="00740905" w:rsidRPr="00740905" w:rsidRDefault="00740905" w:rsidP="003E345B">
            <w:pPr>
              <w:contextualSpacing/>
              <w:jc w:val="center"/>
              <w:rPr>
                <w:bCs/>
                <w:color w:val="000000"/>
                <w:sz w:val="20"/>
                <w:szCs w:val="16"/>
              </w:rPr>
            </w:pPr>
            <w:r w:rsidRPr="00740905">
              <w:rPr>
                <w:bCs/>
                <w:color w:val="000000"/>
                <w:sz w:val="20"/>
                <w:szCs w:val="16"/>
              </w:rPr>
              <w:t>4</w:t>
            </w:r>
          </w:p>
        </w:tc>
      </w:tr>
      <w:tr w:rsidR="00740905" w:rsidRPr="00740905" w14:paraId="316ECD4A" w14:textId="77777777" w:rsidTr="003E345B">
        <w:tc>
          <w:tcPr>
            <w:tcW w:w="586" w:type="dxa"/>
            <w:vAlign w:val="center"/>
          </w:tcPr>
          <w:p w14:paraId="46F9DB90" w14:textId="77777777" w:rsidR="00740905" w:rsidRPr="00740905" w:rsidRDefault="00740905" w:rsidP="003E345B">
            <w:pPr>
              <w:contextualSpacing/>
              <w:rPr>
                <w:bCs/>
                <w:color w:val="000000"/>
                <w:sz w:val="20"/>
                <w:szCs w:val="16"/>
              </w:rPr>
            </w:pPr>
            <w:r w:rsidRPr="00740905">
              <w:rPr>
                <w:bCs/>
                <w:color w:val="000000"/>
                <w:sz w:val="20"/>
                <w:szCs w:val="16"/>
              </w:rPr>
              <w:t>1</w:t>
            </w:r>
          </w:p>
        </w:tc>
        <w:tc>
          <w:tcPr>
            <w:tcW w:w="3208" w:type="dxa"/>
            <w:vAlign w:val="center"/>
          </w:tcPr>
          <w:p w14:paraId="7A68EE63" w14:textId="77777777" w:rsidR="00740905" w:rsidRPr="00740905" w:rsidRDefault="00740905" w:rsidP="003E345B">
            <w:pPr>
              <w:contextualSpacing/>
              <w:rPr>
                <w:bCs/>
                <w:color w:val="000000"/>
                <w:sz w:val="20"/>
                <w:szCs w:val="16"/>
              </w:rPr>
            </w:pPr>
            <w:r w:rsidRPr="00740905">
              <w:rPr>
                <w:bCs/>
                <w:color w:val="000000"/>
                <w:sz w:val="20"/>
                <w:szCs w:val="16"/>
              </w:rPr>
              <w:t>Ширина</w:t>
            </w:r>
          </w:p>
        </w:tc>
        <w:tc>
          <w:tcPr>
            <w:tcW w:w="3383" w:type="dxa"/>
            <w:vAlign w:val="center"/>
          </w:tcPr>
          <w:p w14:paraId="268E4C52" w14:textId="77777777" w:rsidR="00740905" w:rsidRPr="00740905" w:rsidRDefault="00740905" w:rsidP="003E345B">
            <w:pPr>
              <w:contextualSpacing/>
              <w:jc w:val="center"/>
              <w:rPr>
                <w:bCs/>
                <w:color w:val="000000"/>
                <w:sz w:val="20"/>
                <w:szCs w:val="16"/>
              </w:rPr>
            </w:pPr>
            <w:r w:rsidRPr="00740905">
              <w:rPr>
                <w:bCs/>
                <w:color w:val="000000"/>
                <w:sz w:val="20"/>
                <w:szCs w:val="16"/>
              </w:rPr>
              <w:t>Не более 570 мм</w:t>
            </w:r>
          </w:p>
        </w:tc>
        <w:tc>
          <w:tcPr>
            <w:tcW w:w="2393" w:type="dxa"/>
            <w:vAlign w:val="center"/>
          </w:tcPr>
          <w:p w14:paraId="3C129F1C" w14:textId="77777777" w:rsidR="00740905" w:rsidRPr="00740905" w:rsidRDefault="00740905" w:rsidP="003E345B">
            <w:pPr>
              <w:contextualSpacing/>
              <w:jc w:val="center"/>
              <w:rPr>
                <w:bCs/>
                <w:color w:val="000000"/>
                <w:sz w:val="20"/>
                <w:szCs w:val="16"/>
              </w:rPr>
            </w:pPr>
            <w:r w:rsidRPr="00740905">
              <w:rPr>
                <w:bCs/>
                <w:color w:val="000000"/>
                <w:sz w:val="20"/>
                <w:szCs w:val="16"/>
              </w:rPr>
              <w:t>500 мм</w:t>
            </w:r>
          </w:p>
        </w:tc>
      </w:tr>
      <w:tr w:rsidR="00740905" w:rsidRPr="00740905" w14:paraId="7A44443A" w14:textId="77777777" w:rsidTr="003E345B">
        <w:tc>
          <w:tcPr>
            <w:tcW w:w="586" w:type="dxa"/>
            <w:vAlign w:val="center"/>
          </w:tcPr>
          <w:p w14:paraId="02C65ABE" w14:textId="77777777" w:rsidR="00740905" w:rsidRPr="00740905" w:rsidRDefault="00740905" w:rsidP="003E345B">
            <w:pPr>
              <w:contextualSpacing/>
              <w:rPr>
                <w:bCs/>
                <w:color w:val="000000"/>
                <w:sz w:val="20"/>
                <w:szCs w:val="16"/>
              </w:rPr>
            </w:pPr>
            <w:r w:rsidRPr="00740905">
              <w:rPr>
                <w:bCs/>
                <w:color w:val="000000"/>
                <w:sz w:val="20"/>
                <w:szCs w:val="16"/>
              </w:rPr>
              <w:t>2</w:t>
            </w:r>
          </w:p>
        </w:tc>
        <w:tc>
          <w:tcPr>
            <w:tcW w:w="3208" w:type="dxa"/>
            <w:vAlign w:val="center"/>
          </w:tcPr>
          <w:p w14:paraId="0E93C9BF" w14:textId="77777777" w:rsidR="00740905" w:rsidRPr="00740905" w:rsidRDefault="00740905" w:rsidP="003E345B">
            <w:pPr>
              <w:contextualSpacing/>
              <w:rPr>
                <w:bCs/>
                <w:color w:val="000000"/>
                <w:sz w:val="20"/>
                <w:szCs w:val="16"/>
              </w:rPr>
            </w:pPr>
            <w:r w:rsidRPr="00740905">
              <w:rPr>
                <w:bCs/>
                <w:color w:val="000000"/>
                <w:sz w:val="20"/>
                <w:szCs w:val="16"/>
              </w:rPr>
              <w:t>Глубина</w:t>
            </w:r>
          </w:p>
        </w:tc>
        <w:tc>
          <w:tcPr>
            <w:tcW w:w="3383" w:type="dxa"/>
            <w:vAlign w:val="center"/>
          </w:tcPr>
          <w:p w14:paraId="56AF69FF" w14:textId="77777777" w:rsidR="00740905" w:rsidRPr="00740905" w:rsidRDefault="00740905" w:rsidP="003E345B">
            <w:pPr>
              <w:contextualSpacing/>
              <w:jc w:val="center"/>
              <w:rPr>
                <w:b/>
                <w:bCs/>
                <w:color w:val="000000"/>
                <w:sz w:val="20"/>
                <w:szCs w:val="16"/>
              </w:rPr>
            </w:pPr>
            <w:r w:rsidRPr="00740905">
              <w:rPr>
                <w:b/>
                <w:bCs/>
                <w:color w:val="000000"/>
                <w:sz w:val="20"/>
                <w:szCs w:val="16"/>
              </w:rPr>
              <w:t>Не более 320 мм</w:t>
            </w:r>
          </w:p>
        </w:tc>
        <w:tc>
          <w:tcPr>
            <w:tcW w:w="2393" w:type="dxa"/>
            <w:vAlign w:val="center"/>
          </w:tcPr>
          <w:p w14:paraId="228242AA" w14:textId="77777777" w:rsidR="00740905" w:rsidRPr="00740905" w:rsidRDefault="00740905" w:rsidP="003E345B">
            <w:pPr>
              <w:contextualSpacing/>
              <w:jc w:val="center"/>
              <w:rPr>
                <w:b/>
                <w:bCs/>
                <w:color w:val="000000"/>
                <w:sz w:val="20"/>
                <w:szCs w:val="16"/>
              </w:rPr>
            </w:pPr>
            <w:r w:rsidRPr="00740905">
              <w:rPr>
                <w:b/>
                <w:bCs/>
                <w:color w:val="000000"/>
                <w:sz w:val="20"/>
                <w:szCs w:val="16"/>
              </w:rPr>
              <w:t>400 мм</w:t>
            </w:r>
          </w:p>
        </w:tc>
      </w:tr>
      <w:tr w:rsidR="00740905" w:rsidRPr="00740905" w14:paraId="77EFCC8B" w14:textId="77777777" w:rsidTr="003E345B">
        <w:tc>
          <w:tcPr>
            <w:tcW w:w="586" w:type="dxa"/>
            <w:vAlign w:val="center"/>
          </w:tcPr>
          <w:p w14:paraId="27FA686C" w14:textId="77777777" w:rsidR="00740905" w:rsidRPr="00740905" w:rsidRDefault="00740905" w:rsidP="003E345B">
            <w:pPr>
              <w:contextualSpacing/>
              <w:rPr>
                <w:bCs/>
                <w:color w:val="000000"/>
                <w:sz w:val="20"/>
                <w:szCs w:val="16"/>
              </w:rPr>
            </w:pPr>
            <w:r w:rsidRPr="00740905">
              <w:rPr>
                <w:bCs/>
                <w:color w:val="000000"/>
                <w:sz w:val="20"/>
                <w:szCs w:val="16"/>
              </w:rPr>
              <w:lastRenderedPageBreak/>
              <w:t>3</w:t>
            </w:r>
          </w:p>
        </w:tc>
        <w:tc>
          <w:tcPr>
            <w:tcW w:w="3208" w:type="dxa"/>
            <w:vAlign w:val="center"/>
          </w:tcPr>
          <w:p w14:paraId="4C84BABF" w14:textId="77777777" w:rsidR="00740905" w:rsidRPr="00740905" w:rsidRDefault="00740905" w:rsidP="003E345B">
            <w:pPr>
              <w:contextualSpacing/>
              <w:rPr>
                <w:bCs/>
                <w:color w:val="000000"/>
                <w:sz w:val="20"/>
                <w:szCs w:val="16"/>
              </w:rPr>
            </w:pPr>
            <w:r w:rsidRPr="00740905">
              <w:rPr>
                <w:bCs/>
                <w:color w:val="000000"/>
                <w:sz w:val="20"/>
                <w:szCs w:val="16"/>
              </w:rPr>
              <w:t xml:space="preserve">Высота </w:t>
            </w:r>
          </w:p>
        </w:tc>
        <w:tc>
          <w:tcPr>
            <w:tcW w:w="3383" w:type="dxa"/>
            <w:vAlign w:val="center"/>
          </w:tcPr>
          <w:p w14:paraId="1AFCFE1E" w14:textId="77777777" w:rsidR="00740905" w:rsidRPr="00740905" w:rsidRDefault="00740905" w:rsidP="003E345B">
            <w:pPr>
              <w:contextualSpacing/>
              <w:jc w:val="center"/>
              <w:rPr>
                <w:b/>
                <w:bCs/>
                <w:color w:val="000000"/>
                <w:sz w:val="20"/>
                <w:szCs w:val="16"/>
              </w:rPr>
            </w:pPr>
            <w:r w:rsidRPr="00740905">
              <w:rPr>
                <w:b/>
                <w:bCs/>
                <w:color w:val="000000"/>
                <w:sz w:val="20"/>
                <w:szCs w:val="16"/>
              </w:rPr>
              <w:t>1655/1755 мм</w:t>
            </w:r>
          </w:p>
        </w:tc>
        <w:tc>
          <w:tcPr>
            <w:tcW w:w="2393" w:type="dxa"/>
            <w:vAlign w:val="center"/>
          </w:tcPr>
          <w:p w14:paraId="76AD785F" w14:textId="5EE4E1E9" w:rsidR="00740905" w:rsidRPr="00740905" w:rsidRDefault="00740905" w:rsidP="003E345B">
            <w:pPr>
              <w:contextualSpacing/>
              <w:jc w:val="center"/>
              <w:rPr>
                <w:b/>
                <w:bCs/>
                <w:color w:val="000000"/>
                <w:sz w:val="20"/>
                <w:szCs w:val="16"/>
              </w:rPr>
            </w:pPr>
            <w:r w:rsidRPr="00740905">
              <w:rPr>
                <w:b/>
                <w:bCs/>
                <w:color w:val="000000"/>
                <w:sz w:val="20"/>
                <w:szCs w:val="16"/>
              </w:rPr>
              <w:t>1630</w:t>
            </w:r>
            <w:r w:rsidR="003E345B" w:rsidRPr="00740905">
              <w:rPr>
                <w:b/>
                <w:bCs/>
                <w:color w:val="000000"/>
                <w:sz w:val="20"/>
                <w:szCs w:val="16"/>
              </w:rPr>
              <w:t xml:space="preserve"> мм</w:t>
            </w:r>
          </w:p>
        </w:tc>
      </w:tr>
      <w:tr w:rsidR="00740905" w:rsidRPr="00740905" w14:paraId="4EFFC890" w14:textId="77777777" w:rsidTr="003E345B">
        <w:tc>
          <w:tcPr>
            <w:tcW w:w="586" w:type="dxa"/>
            <w:vAlign w:val="center"/>
          </w:tcPr>
          <w:p w14:paraId="4586F066" w14:textId="77777777" w:rsidR="00740905" w:rsidRPr="0008384D" w:rsidRDefault="00740905" w:rsidP="003E345B">
            <w:pPr>
              <w:contextualSpacing/>
              <w:rPr>
                <w:bCs/>
                <w:color w:val="000000"/>
                <w:sz w:val="20"/>
                <w:szCs w:val="16"/>
              </w:rPr>
            </w:pPr>
            <w:r w:rsidRPr="0008384D">
              <w:rPr>
                <w:bCs/>
                <w:color w:val="000000"/>
                <w:sz w:val="20"/>
                <w:szCs w:val="16"/>
              </w:rPr>
              <w:t>4</w:t>
            </w:r>
          </w:p>
        </w:tc>
        <w:tc>
          <w:tcPr>
            <w:tcW w:w="3208" w:type="dxa"/>
            <w:vAlign w:val="center"/>
          </w:tcPr>
          <w:p w14:paraId="64C1554A" w14:textId="77777777" w:rsidR="00740905" w:rsidRPr="0008384D" w:rsidRDefault="00740905" w:rsidP="003E345B">
            <w:pPr>
              <w:contextualSpacing/>
              <w:rPr>
                <w:bCs/>
                <w:color w:val="000000"/>
                <w:sz w:val="20"/>
                <w:szCs w:val="16"/>
              </w:rPr>
            </w:pPr>
            <w:r w:rsidRPr="0008384D">
              <w:rPr>
                <w:bCs/>
                <w:color w:val="000000"/>
                <w:sz w:val="20"/>
                <w:szCs w:val="16"/>
              </w:rPr>
              <w:t>Тип корпуса</w:t>
            </w:r>
          </w:p>
        </w:tc>
        <w:tc>
          <w:tcPr>
            <w:tcW w:w="3383" w:type="dxa"/>
            <w:vAlign w:val="center"/>
          </w:tcPr>
          <w:p w14:paraId="55BE55B3" w14:textId="5C8030B8" w:rsidR="003E345B" w:rsidRPr="0008384D" w:rsidRDefault="00740905" w:rsidP="003E345B">
            <w:pPr>
              <w:contextualSpacing/>
              <w:jc w:val="center"/>
              <w:rPr>
                <w:b/>
                <w:bCs/>
                <w:color w:val="000000"/>
                <w:sz w:val="20"/>
                <w:szCs w:val="16"/>
              </w:rPr>
            </w:pPr>
            <w:r w:rsidRPr="0008384D">
              <w:rPr>
                <w:b/>
                <w:bCs/>
                <w:color w:val="000000"/>
                <w:sz w:val="20"/>
                <w:szCs w:val="16"/>
              </w:rPr>
              <w:t>Одностворчатый,</w:t>
            </w:r>
          </w:p>
          <w:p w14:paraId="67F1E8B9" w14:textId="01EA858E" w:rsidR="00740905" w:rsidRPr="0008384D" w:rsidRDefault="00740905" w:rsidP="003E345B">
            <w:pPr>
              <w:contextualSpacing/>
              <w:jc w:val="center"/>
              <w:rPr>
                <w:b/>
                <w:bCs/>
                <w:color w:val="000000"/>
                <w:sz w:val="20"/>
                <w:szCs w:val="16"/>
              </w:rPr>
            </w:pPr>
            <w:r w:rsidRPr="0008384D">
              <w:rPr>
                <w:b/>
                <w:bCs/>
                <w:color w:val="000000"/>
                <w:sz w:val="20"/>
                <w:szCs w:val="16"/>
              </w:rPr>
              <w:t>с модульной сборно-разборной конструкцией</w:t>
            </w:r>
          </w:p>
        </w:tc>
        <w:tc>
          <w:tcPr>
            <w:tcW w:w="2393" w:type="dxa"/>
            <w:vAlign w:val="center"/>
          </w:tcPr>
          <w:p w14:paraId="4679F02D" w14:textId="77777777" w:rsidR="00740905" w:rsidRPr="0008384D" w:rsidRDefault="00740905" w:rsidP="003E345B">
            <w:pPr>
              <w:contextualSpacing/>
              <w:jc w:val="center"/>
              <w:rPr>
                <w:b/>
                <w:bCs/>
                <w:color w:val="000000"/>
                <w:sz w:val="20"/>
                <w:szCs w:val="16"/>
              </w:rPr>
            </w:pPr>
            <w:r w:rsidRPr="0008384D">
              <w:rPr>
                <w:b/>
                <w:bCs/>
                <w:color w:val="000000"/>
                <w:sz w:val="20"/>
                <w:szCs w:val="16"/>
              </w:rPr>
              <w:t>Цельный (цельносварной)</w:t>
            </w:r>
          </w:p>
        </w:tc>
      </w:tr>
    </w:tbl>
    <w:p w14:paraId="45BE0A76" w14:textId="24993300" w:rsidR="00740905" w:rsidRPr="00837298" w:rsidRDefault="00740905" w:rsidP="00740905">
      <w:pPr>
        <w:ind w:firstLine="567"/>
        <w:jc w:val="both"/>
        <w:rPr>
          <w:bCs/>
          <w:color w:val="000000"/>
          <w:sz w:val="12"/>
          <w:szCs w:val="12"/>
        </w:rPr>
      </w:pPr>
    </w:p>
    <w:p w14:paraId="26A43C04" w14:textId="77777777" w:rsidR="00740905" w:rsidRPr="00740905" w:rsidRDefault="00740905" w:rsidP="00740905">
      <w:pPr>
        <w:ind w:firstLine="567"/>
        <w:jc w:val="both"/>
        <w:rPr>
          <w:bCs/>
          <w:color w:val="000000"/>
        </w:rPr>
      </w:pPr>
      <w:r w:rsidRPr="00740905">
        <w:rPr>
          <w:bCs/>
          <w:color w:val="000000"/>
        </w:rPr>
        <w:t xml:space="preserve">2.1. Служебная записка Заместителя начальника Управления тарифной политики и инфраструктуры здравоохранения от 3 июня 2024 года № 357, сформированная на основании письма ГУ «Григориопольская центральная районная больница» от 27 мая </w:t>
      </w:r>
      <w:r w:rsidRPr="00740905">
        <w:rPr>
          <w:bCs/>
          <w:color w:val="000000"/>
        </w:rPr>
        <w:br/>
        <w:t xml:space="preserve">2024 года исх. № 01-05/678, о необходимости проведения закупки </w:t>
      </w:r>
      <w:r w:rsidRPr="00740905">
        <w:rPr>
          <w:b/>
          <w:bCs/>
          <w:color w:val="000000"/>
        </w:rPr>
        <w:t>кушеток медицинских смотровых</w:t>
      </w:r>
      <w:r w:rsidRPr="00740905">
        <w:rPr>
          <w:bCs/>
          <w:color w:val="000000"/>
        </w:rPr>
        <w:t xml:space="preserve"> в количестве 40 штук с указанием описания объекта закупки.</w:t>
      </w:r>
    </w:p>
    <w:p w14:paraId="059F358E" w14:textId="77777777" w:rsidR="00740905" w:rsidRPr="00740905" w:rsidRDefault="00740905" w:rsidP="00740905">
      <w:pPr>
        <w:ind w:firstLine="567"/>
        <w:jc w:val="both"/>
        <w:rPr>
          <w:bCs/>
          <w:color w:val="000000"/>
        </w:rPr>
      </w:pPr>
      <w:r w:rsidRPr="00740905">
        <w:rPr>
          <w:bCs/>
          <w:color w:val="000000"/>
        </w:rPr>
        <w:t>2.2. Коммерческое предложение ООО «Мед Груп» (письмо от 11 июня 2024 года исх. № 11/06-1) и ООО «</w:t>
      </w:r>
      <w:proofErr w:type="spellStart"/>
      <w:r w:rsidRPr="00740905">
        <w:rPr>
          <w:bCs/>
          <w:color w:val="000000"/>
        </w:rPr>
        <w:t>Медаксесс</w:t>
      </w:r>
      <w:proofErr w:type="spellEnd"/>
      <w:r w:rsidRPr="00740905">
        <w:rPr>
          <w:bCs/>
          <w:color w:val="000000"/>
        </w:rPr>
        <w:t xml:space="preserve">» (письмо от 13 июня 2024 года б/н) с ценовой информацией в отношении </w:t>
      </w:r>
      <w:r w:rsidRPr="00740905">
        <w:rPr>
          <w:b/>
          <w:bCs/>
          <w:color w:val="000000"/>
        </w:rPr>
        <w:t xml:space="preserve">Кушеток процедурных с регулируемым подголовником </w:t>
      </w:r>
      <w:r w:rsidRPr="00740905">
        <w:rPr>
          <w:bCs/>
          <w:color w:val="000000"/>
        </w:rPr>
        <w:t>(Производитель – Завет, Украина).</w:t>
      </w:r>
    </w:p>
    <w:p w14:paraId="47D642BB" w14:textId="49831794" w:rsidR="00740905" w:rsidRDefault="00740905" w:rsidP="00740905">
      <w:pPr>
        <w:ind w:firstLine="567"/>
        <w:jc w:val="both"/>
        <w:rPr>
          <w:bCs/>
          <w:color w:val="000000"/>
        </w:rPr>
      </w:pPr>
      <w:r w:rsidRPr="00740905">
        <w:rPr>
          <w:bCs/>
          <w:color w:val="000000"/>
        </w:rPr>
        <w:t>Следует отметить невозможность подтверждения соответстви</w:t>
      </w:r>
      <w:r w:rsidR="00665C7A">
        <w:rPr>
          <w:bCs/>
          <w:color w:val="000000"/>
        </w:rPr>
        <w:t>я</w:t>
      </w:r>
      <w:r w:rsidRPr="00740905">
        <w:rPr>
          <w:bCs/>
          <w:color w:val="000000"/>
        </w:rPr>
        <w:t xml:space="preserve"> ряда параметров </w:t>
      </w:r>
      <w:r w:rsidRPr="00740905">
        <w:rPr>
          <w:b/>
          <w:bCs/>
          <w:color w:val="000000"/>
        </w:rPr>
        <w:t>Кушетки процедурной с регулируемым подголовником</w:t>
      </w:r>
      <w:r w:rsidRPr="00740905">
        <w:rPr>
          <w:bCs/>
          <w:color w:val="000000"/>
        </w:rPr>
        <w:t>, предложенных ООО «Мед Груп» и ООО «</w:t>
      </w:r>
      <w:proofErr w:type="spellStart"/>
      <w:r w:rsidRPr="00740905">
        <w:rPr>
          <w:bCs/>
          <w:color w:val="000000"/>
        </w:rPr>
        <w:t>Медаксесс</w:t>
      </w:r>
      <w:proofErr w:type="spellEnd"/>
      <w:r w:rsidRPr="00740905">
        <w:rPr>
          <w:bCs/>
          <w:color w:val="000000"/>
        </w:rPr>
        <w:t>», указанных на официальном сайте производителя – Группы Компаний ЗАВЕТ</w:t>
      </w:r>
      <w:r w:rsidRPr="00740905">
        <w:rPr>
          <w:bCs/>
          <w:color w:val="000000"/>
          <w:vertAlign w:val="superscript"/>
        </w:rPr>
        <w:footnoteReference w:id="2"/>
      </w:r>
      <w:r w:rsidRPr="00740905">
        <w:rPr>
          <w:bCs/>
          <w:color w:val="000000"/>
        </w:rPr>
        <w:t>, характеристикам, определенным в описании объекта закупки в вышеуказанной Служебной записке, а именно «Угол наклона головной секции – не более 40</w:t>
      </w:r>
      <w:r w:rsidRPr="00740905">
        <w:rPr>
          <w:bCs/>
          <w:color w:val="000000"/>
          <w:vertAlign w:val="superscript"/>
        </w:rPr>
        <w:t>0</w:t>
      </w:r>
      <w:r w:rsidRPr="00740905">
        <w:rPr>
          <w:bCs/>
          <w:color w:val="000000"/>
        </w:rPr>
        <w:t>».</w:t>
      </w:r>
    </w:p>
    <w:p w14:paraId="1D1B10AC" w14:textId="549DB335" w:rsidR="00546C9A" w:rsidRDefault="00546C9A" w:rsidP="00740905">
      <w:pPr>
        <w:ind w:firstLine="567"/>
        <w:jc w:val="both"/>
        <w:rPr>
          <w:bCs/>
          <w:color w:val="000000"/>
        </w:rPr>
      </w:pPr>
      <w:r>
        <w:rPr>
          <w:bCs/>
          <w:color w:val="000000"/>
        </w:rPr>
        <w:t xml:space="preserve">Исходя из требований, обозначенных пунктом </w:t>
      </w:r>
      <w:r w:rsidRPr="00546C9A">
        <w:rPr>
          <w:bCs/>
          <w:color w:val="000000"/>
        </w:rPr>
        <w:t>3</w:t>
      </w:r>
      <w:r w:rsidRPr="00546C9A">
        <w:t xml:space="preserve"> </w:t>
      </w:r>
      <w:r w:rsidRPr="00546C9A">
        <w:rPr>
          <w:bCs/>
          <w:color w:val="000000"/>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w:t>
      </w:r>
      <w:r>
        <w:rPr>
          <w:bCs/>
          <w:color w:val="000000"/>
        </w:rPr>
        <w:t>,</w:t>
      </w:r>
      <w:r w:rsidRPr="00546C9A">
        <w:rPr>
          <w:bCs/>
          <w:color w:val="000000"/>
        </w:rPr>
        <w:t xml:space="preserve"> </w:t>
      </w:r>
      <w:r>
        <w:rPr>
          <w:bCs/>
          <w:color w:val="000000"/>
        </w:rPr>
        <w:t>о</w:t>
      </w:r>
      <w:r w:rsidRPr="00546C9A">
        <w:rPr>
          <w:bCs/>
          <w:color w:val="000000"/>
        </w:rPr>
        <w:t>пределение начальной (максимальной) цены контракта должно осуществляться на основании информации о товарах, работах, услугах, в полной мере соответствующих характеристикам, включаемым в документацию о закупке в соответствии с требованиями Закона Приднестровской Молдавской Республики от 26 ноября 2018 года № 318-З-VI «О закупках в Приднестровской Молдавской Республике».</w:t>
      </w:r>
    </w:p>
    <w:p w14:paraId="51EC9032" w14:textId="77777777" w:rsidR="00665C7A" w:rsidRPr="00837298" w:rsidRDefault="00665C7A" w:rsidP="00740905">
      <w:pPr>
        <w:ind w:firstLine="567"/>
        <w:jc w:val="both"/>
        <w:rPr>
          <w:bCs/>
          <w:color w:val="000000"/>
          <w:sz w:val="16"/>
          <w:szCs w:val="16"/>
        </w:rPr>
      </w:pPr>
    </w:p>
    <w:p w14:paraId="2AA974B5" w14:textId="71405255" w:rsidR="00DA4269" w:rsidRPr="00161DDD" w:rsidRDefault="00DA4269" w:rsidP="00506A04">
      <w:pPr>
        <w:ind w:firstLine="567"/>
        <w:jc w:val="both"/>
        <w:rPr>
          <w:color w:val="000000" w:themeColor="text1"/>
        </w:rPr>
      </w:pPr>
      <w:r w:rsidRPr="00161DDD">
        <w:rPr>
          <w:color w:val="000000" w:themeColor="text1"/>
        </w:rPr>
        <w:t>В соответствии с закупочной документацией и обоснования начальной (максимальной) цены контракта по з</w:t>
      </w:r>
      <w:r w:rsidRPr="00161DDD">
        <w:rPr>
          <w:color w:val="000000"/>
        </w:rPr>
        <w:t>акупке № </w:t>
      </w:r>
      <w:r w:rsidRPr="00161DDD">
        <w:t>41,100 (предмет закупки «Медицинское оборудование для ГУ «Григориопольская центральная районная больница») Министерством здравоохранения Приднестровской Молдавской Республики</w:t>
      </w:r>
      <w:r w:rsidRPr="00161DDD">
        <w:rPr>
          <w:color w:val="000000"/>
        </w:rPr>
        <w:t xml:space="preserve">, </w:t>
      </w:r>
      <w:r w:rsidRPr="00161DDD">
        <w:rPr>
          <w:color w:val="000000" w:themeColor="text1"/>
        </w:rPr>
        <w:t>размещенной в информационной системе в сфере закупок, для определения начальной (максимальной) цены контракта по данной закупке применен метод сопоставимых рыночных цен (анализ рынка).</w:t>
      </w:r>
    </w:p>
    <w:p w14:paraId="139A5554" w14:textId="089D4870" w:rsidR="00DA4269" w:rsidRPr="00161DDD" w:rsidRDefault="00DA4269" w:rsidP="00506A04">
      <w:pPr>
        <w:ind w:firstLine="567"/>
        <w:jc w:val="both"/>
      </w:pPr>
      <w:r w:rsidRPr="00161DDD">
        <w:t>Министерством экономического развития Приднестровской Молдавской Республики письмом от 8 августа 2024 года исх. № 01-23/847 запрошена информация и документы, на основании которых сформирована начальная (максимальная) цена контракта по данной закупке.</w:t>
      </w:r>
    </w:p>
    <w:p w14:paraId="22C82500" w14:textId="5B8254E5" w:rsidR="00DA4269" w:rsidRPr="00161DDD" w:rsidRDefault="00DA4269" w:rsidP="00506A04">
      <w:pPr>
        <w:ind w:firstLine="567"/>
        <w:jc w:val="both"/>
      </w:pPr>
      <w:r w:rsidRPr="00161DDD">
        <w:t>Письмом от 9 августа 2024 года исх. № 01.1-13/84678 Министерств</w:t>
      </w:r>
      <w:r w:rsidR="009E18B4" w:rsidRPr="00161DDD">
        <w:t>ом</w:t>
      </w:r>
      <w:r w:rsidRPr="00161DDD">
        <w:t xml:space="preserve"> здравоохранения Приднестровской Молдавской Республики представлены коммерческие предложения от </w:t>
      </w:r>
      <w:r w:rsidR="00494B0D">
        <w:t>двух</w:t>
      </w:r>
      <w:r w:rsidRPr="00161DDD">
        <w:t xml:space="preserve"> потенциальных поставщиков</w:t>
      </w:r>
      <w:r w:rsidR="00F53009" w:rsidRPr="00F53009">
        <w:t>:</w:t>
      </w:r>
      <w:r w:rsidR="00F53009" w:rsidRPr="00F53009">
        <w:rPr>
          <w:color w:val="000000" w:themeColor="text1"/>
        </w:rPr>
        <w:t xml:space="preserve"> </w:t>
      </w:r>
      <w:r w:rsidR="00F53009" w:rsidRPr="00161DDD">
        <w:rPr>
          <w:color w:val="000000" w:themeColor="text1"/>
        </w:rPr>
        <w:t>ООО «Мед Груп</w:t>
      </w:r>
      <w:r w:rsidR="00F53009">
        <w:rPr>
          <w:color w:val="000000" w:themeColor="text1"/>
        </w:rPr>
        <w:t>»</w:t>
      </w:r>
      <w:r w:rsidR="00F53009" w:rsidRPr="00F53009">
        <w:rPr>
          <w:color w:val="000000" w:themeColor="text1"/>
        </w:rPr>
        <w:t xml:space="preserve"> </w:t>
      </w:r>
      <w:r w:rsidR="00F53009">
        <w:rPr>
          <w:color w:val="000000" w:themeColor="text1"/>
        </w:rPr>
        <w:t xml:space="preserve">и </w:t>
      </w:r>
      <w:r w:rsidR="00707FA2" w:rsidRPr="00F95813">
        <w:rPr>
          <w:color w:val="000000" w:themeColor="text1"/>
        </w:rPr>
        <w:br/>
      </w:r>
      <w:r w:rsidR="00F53009" w:rsidRPr="00161DDD">
        <w:rPr>
          <w:color w:val="000000" w:themeColor="text1"/>
        </w:rPr>
        <w:t>ООО «</w:t>
      </w:r>
      <w:proofErr w:type="spellStart"/>
      <w:r w:rsidR="00F53009" w:rsidRPr="00161DDD">
        <w:rPr>
          <w:color w:val="000000" w:themeColor="text1"/>
        </w:rPr>
        <w:t>Медаксесс</w:t>
      </w:r>
      <w:proofErr w:type="spellEnd"/>
      <w:r w:rsidR="00F53009" w:rsidRPr="00161DDD">
        <w:rPr>
          <w:color w:val="000000" w:themeColor="text1"/>
        </w:rPr>
        <w:t>»</w:t>
      </w:r>
      <w:r w:rsidRPr="00161DDD">
        <w:t xml:space="preserve">, на основании которых определена и сформирована </w:t>
      </w:r>
      <w:r w:rsidRPr="00161DDD">
        <w:rPr>
          <w:rFonts w:eastAsia="Calibri"/>
        </w:rPr>
        <w:t>начальная (максимальная) цена контракта по данной закупке</w:t>
      </w:r>
      <w:r w:rsidRPr="00161DDD">
        <w:t>:</w:t>
      </w:r>
    </w:p>
    <w:p w14:paraId="0A10246D" w14:textId="7BB3E062" w:rsidR="001B2427" w:rsidRPr="00161DDD" w:rsidRDefault="009E18B4" w:rsidP="00506A04">
      <w:pPr>
        <w:ind w:firstLine="567"/>
        <w:jc w:val="both"/>
        <w:rPr>
          <w:color w:val="000000" w:themeColor="text1"/>
        </w:rPr>
      </w:pPr>
      <w:r w:rsidRPr="00161DDD">
        <w:rPr>
          <w:color w:val="000000" w:themeColor="text1"/>
        </w:rPr>
        <w:t>1.</w:t>
      </w:r>
      <w:r w:rsidR="001B2427" w:rsidRPr="00161DDD">
        <w:rPr>
          <w:color w:val="000000" w:themeColor="text1"/>
          <w:lang w:val="en-US"/>
        </w:rPr>
        <w:t> </w:t>
      </w:r>
      <w:r w:rsidRPr="00161DDD">
        <w:rPr>
          <w:color w:val="000000" w:themeColor="text1"/>
        </w:rPr>
        <w:t>К</w:t>
      </w:r>
      <w:r w:rsidR="001B2427" w:rsidRPr="00161DDD">
        <w:rPr>
          <w:color w:val="000000" w:themeColor="text1"/>
        </w:rPr>
        <w:t>оммерческое предложение ООО «</w:t>
      </w:r>
      <w:r w:rsidR="00925A97" w:rsidRPr="00161DDD">
        <w:rPr>
          <w:color w:val="000000" w:themeColor="text1"/>
        </w:rPr>
        <w:t>Мед Груп</w:t>
      </w:r>
      <w:r w:rsidR="001B2427" w:rsidRPr="00161DDD">
        <w:rPr>
          <w:color w:val="000000" w:themeColor="text1"/>
        </w:rPr>
        <w:t xml:space="preserve">» </w:t>
      </w:r>
      <w:r w:rsidR="00475E78" w:rsidRPr="00161DDD">
        <w:rPr>
          <w:color w:val="000000" w:themeColor="text1"/>
        </w:rPr>
        <w:t xml:space="preserve">(письмо </w:t>
      </w:r>
      <w:r w:rsidR="00925A97" w:rsidRPr="00161DDD">
        <w:rPr>
          <w:color w:val="000000" w:themeColor="text1"/>
        </w:rPr>
        <w:t>от 11 июня 2024 года исх. № 11/06-1</w:t>
      </w:r>
      <w:r w:rsidR="00475E78" w:rsidRPr="00161DDD">
        <w:rPr>
          <w:color w:val="000000" w:themeColor="text1"/>
        </w:rPr>
        <w:t>)</w:t>
      </w:r>
      <w:r w:rsidR="002D77E6" w:rsidRPr="002D77E6">
        <w:t xml:space="preserve"> </w:t>
      </w:r>
      <w:r w:rsidR="002D77E6" w:rsidRPr="002D77E6">
        <w:rPr>
          <w:color w:val="000000" w:themeColor="text1"/>
        </w:rPr>
        <w:t>(далее – КП 1</w:t>
      </w:r>
      <w:r w:rsidR="002D77E6">
        <w:rPr>
          <w:color w:val="000000" w:themeColor="text1"/>
        </w:rPr>
        <w:t>)</w:t>
      </w:r>
      <w:r w:rsidR="00925A97" w:rsidRPr="00161DDD">
        <w:rPr>
          <w:color w:val="000000" w:themeColor="text1"/>
        </w:rPr>
        <w:t>.</w:t>
      </w:r>
    </w:p>
    <w:p w14:paraId="5B3D98ED" w14:textId="77777777" w:rsidR="00925A97" w:rsidRPr="00161DDD" w:rsidRDefault="00925A97" w:rsidP="001B2427">
      <w:pPr>
        <w:ind w:firstLine="567"/>
        <w:jc w:val="both"/>
        <w:rPr>
          <w:color w:val="000000" w:themeColor="text1"/>
          <w:sz w:val="12"/>
          <w:szCs w:val="12"/>
        </w:rPr>
      </w:pPr>
    </w:p>
    <w:tbl>
      <w:tblPr>
        <w:tblStyle w:val="a5"/>
        <w:tblW w:w="0" w:type="auto"/>
        <w:tblLook w:val="04A0" w:firstRow="1" w:lastRow="0" w:firstColumn="1" w:lastColumn="0" w:noHBand="0" w:noVBand="1"/>
      </w:tblPr>
      <w:tblGrid>
        <w:gridCol w:w="592"/>
        <w:gridCol w:w="2147"/>
        <w:gridCol w:w="2002"/>
        <w:gridCol w:w="1113"/>
        <w:gridCol w:w="831"/>
        <w:gridCol w:w="1315"/>
        <w:gridCol w:w="1344"/>
      </w:tblGrid>
      <w:tr w:rsidR="0087524D" w:rsidRPr="00161DDD" w14:paraId="03724C10" w14:textId="77777777" w:rsidTr="007A0A30">
        <w:trPr>
          <w:tblHeader/>
        </w:trPr>
        <w:tc>
          <w:tcPr>
            <w:tcW w:w="592" w:type="dxa"/>
            <w:vAlign w:val="center"/>
          </w:tcPr>
          <w:p w14:paraId="00A464AF" w14:textId="0000B7C0" w:rsidR="00925A97" w:rsidRPr="00161DDD" w:rsidRDefault="00925A97" w:rsidP="00082543">
            <w:pPr>
              <w:autoSpaceDE w:val="0"/>
              <w:autoSpaceDN w:val="0"/>
              <w:adjustRightInd w:val="0"/>
              <w:jc w:val="center"/>
              <w:rPr>
                <w:rFonts w:eastAsia="Calibri"/>
                <w:sz w:val="20"/>
                <w:szCs w:val="20"/>
              </w:rPr>
            </w:pPr>
            <w:r w:rsidRPr="00161DDD">
              <w:rPr>
                <w:rFonts w:eastAsia="Calibri"/>
                <w:sz w:val="20"/>
                <w:szCs w:val="20"/>
              </w:rPr>
              <w:t>№</w:t>
            </w:r>
            <w:r w:rsidR="00082543">
              <w:rPr>
                <w:rFonts w:eastAsia="Calibri"/>
                <w:sz w:val="20"/>
                <w:szCs w:val="20"/>
              </w:rPr>
              <w:t xml:space="preserve"> лота</w:t>
            </w:r>
          </w:p>
        </w:tc>
        <w:tc>
          <w:tcPr>
            <w:tcW w:w="2147" w:type="dxa"/>
            <w:vAlign w:val="center"/>
          </w:tcPr>
          <w:p w14:paraId="3DB73EA7" w14:textId="21CA050D" w:rsidR="00925A97" w:rsidRPr="00161DDD" w:rsidRDefault="00333019" w:rsidP="002B1F5D">
            <w:pPr>
              <w:autoSpaceDE w:val="0"/>
              <w:autoSpaceDN w:val="0"/>
              <w:adjustRightInd w:val="0"/>
              <w:jc w:val="center"/>
              <w:rPr>
                <w:rFonts w:eastAsia="Calibri"/>
                <w:sz w:val="20"/>
                <w:szCs w:val="20"/>
              </w:rPr>
            </w:pPr>
            <w:r w:rsidRPr="00333019">
              <w:rPr>
                <w:rFonts w:eastAsia="Calibri"/>
                <w:sz w:val="20"/>
                <w:szCs w:val="20"/>
              </w:rPr>
              <w:t>Наименование объекта закупки</w:t>
            </w:r>
          </w:p>
        </w:tc>
        <w:tc>
          <w:tcPr>
            <w:tcW w:w="2002" w:type="dxa"/>
            <w:vAlign w:val="center"/>
          </w:tcPr>
          <w:p w14:paraId="4E323323" w14:textId="5469CA45" w:rsidR="00925A97" w:rsidRPr="00161DDD" w:rsidRDefault="0087524D" w:rsidP="00925A97">
            <w:pPr>
              <w:autoSpaceDE w:val="0"/>
              <w:autoSpaceDN w:val="0"/>
              <w:adjustRightInd w:val="0"/>
              <w:jc w:val="center"/>
              <w:rPr>
                <w:rFonts w:eastAsia="Calibri"/>
                <w:sz w:val="20"/>
                <w:szCs w:val="20"/>
              </w:rPr>
            </w:pPr>
            <w:r w:rsidRPr="00161DDD">
              <w:rPr>
                <w:rFonts w:eastAsia="Calibri"/>
                <w:sz w:val="20"/>
                <w:szCs w:val="20"/>
              </w:rPr>
              <w:t>Производитель</w:t>
            </w:r>
          </w:p>
        </w:tc>
        <w:tc>
          <w:tcPr>
            <w:tcW w:w="1113" w:type="dxa"/>
            <w:vAlign w:val="center"/>
          </w:tcPr>
          <w:p w14:paraId="39EB6589" w14:textId="77DC017E" w:rsidR="00925A97" w:rsidRPr="00161DDD" w:rsidRDefault="00925A97" w:rsidP="002B1F5D">
            <w:pPr>
              <w:autoSpaceDE w:val="0"/>
              <w:autoSpaceDN w:val="0"/>
              <w:adjustRightInd w:val="0"/>
              <w:jc w:val="center"/>
              <w:rPr>
                <w:rFonts w:eastAsia="Calibri"/>
                <w:sz w:val="20"/>
                <w:szCs w:val="20"/>
              </w:rPr>
            </w:pPr>
            <w:r w:rsidRPr="00161DDD">
              <w:rPr>
                <w:rFonts w:eastAsia="Calibri"/>
                <w:sz w:val="20"/>
                <w:szCs w:val="20"/>
              </w:rPr>
              <w:t>Ед. измерения</w:t>
            </w:r>
          </w:p>
        </w:tc>
        <w:tc>
          <w:tcPr>
            <w:tcW w:w="831" w:type="dxa"/>
            <w:vAlign w:val="center"/>
          </w:tcPr>
          <w:p w14:paraId="16A3080C" w14:textId="77777777" w:rsidR="00925A97" w:rsidRPr="00161DDD" w:rsidRDefault="00925A97" w:rsidP="002B1F5D">
            <w:pPr>
              <w:autoSpaceDE w:val="0"/>
              <w:autoSpaceDN w:val="0"/>
              <w:adjustRightInd w:val="0"/>
              <w:jc w:val="center"/>
              <w:rPr>
                <w:rFonts w:eastAsia="Calibri"/>
                <w:sz w:val="20"/>
                <w:szCs w:val="20"/>
              </w:rPr>
            </w:pPr>
            <w:r w:rsidRPr="00161DDD">
              <w:rPr>
                <w:rFonts w:eastAsia="Calibri"/>
                <w:sz w:val="20"/>
                <w:szCs w:val="20"/>
              </w:rPr>
              <w:t>Кол-во</w:t>
            </w:r>
          </w:p>
        </w:tc>
        <w:tc>
          <w:tcPr>
            <w:tcW w:w="1315" w:type="dxa"/>
            <w:vAlign w:val="center"/>
          </w:tcPr>
          <w:p w14:paraId="07786E95" w14:textId="77777777" w:rsidR="00925A97" w:rsidRPr="00161DDD" w:rsidRDefault="00925A97" w:rsidP="002B1F5D">
            <w:pPr>
              <w:autoSpaceDE w:val="0"/>
              <w:autoSpaceDN w:val="0"/>
              <w:adjustRightInd w:val="0"/>
              <w:jc w:val="center"/>
              <w:rPr>
                <w:rFonts w:eastAsia="Calibri"/>
                <w:sz w:val="20"/>
                <w:szCs w:val="20"/>
              </w:rPr>
            </w:pPr>
            <w:r w:rsidRPr="00161DDD">
              <w:rPr>
                <w:rFonts w:eastAsia="Calibri"/>
                <w:sz w:val="20"/>
                <w:szCs w:val="20"/>
              </w:rPr>
              <w:t>Цена за единицу руб. ПМР</w:t>
            </w:r>
          </w:p>
        </w:tc>
        <w:tc>
          <w:tcPr>
            <w:tcW w:w="1344" w:type="dxa"/>
            <w:vAlign w:val="center"/>
          </w:tcPr>
          <w:p w14:paraId="323702C7" w14:textId="77777777" w:rsidR="00925A97" w:rsidRPr="00161DDD" w:rsidRDefault="00925A97" w:rsidP="002B1F5D">
            <w:pPr>
              <w:autoSpaceDE w:val="0"/>
              <w:autoSpaceDN w:val="0"/>
              <w:adjustRightInd w:val="0"/>
              <w:jc w:val="center"/>
              <w:rPr>
                <w:rFonts w:eastAsia="Calibri"/>
                <w:sz w:val="20"/>
                <w:szCs w:val="20"/>
              </w:rPr>
            </w:pPr>
            <w:r w:rsidRPr="00161DDD">
              <w:rPr>
                <w:rFonts w:eastAsia="Calibri"/>
                <w:sz w:val="20"/>
                <w:szCs w:val="20"/>
              </w:rPr>
              <w:t>Сумма руб. ПМР</w:t>
            </w:r>
          </w:p>
        </w:tc>
      </w:tr>
      <w:tr w:rsidR="00F53009" w:rsidRPr="00161DDD" w14:paraId="64D1708D" w14:textId="77777777" w:rsidTr="007A0A30">
        <w:trPr>
          <w:tblHeader/>
        </w:trPr>
        <w:tc>
          <w:tcPr>
            <w:tcW w:w="592" w:type="dxa"/>
            <w:vAlign w:val="center"/>
          </w:tcPr>
          <w:p w14:paraId="42D77A1A" w14:textId="51D7B8EC" w:rsidR="00F53009" w:rsidRPr="00161DDD" w:rsidRDefault="00F53009" w:rsidP="00F53009">
            <w:pPr>
              <w:autoSpaceDE w:val="0"/>
              <w:autoSpaceDN w:val="0"/>
              <w:adjustRightInd w:val="0"/>
              <w:jc w:val="center"/>
              <w:rPr>
                <w:rFonts w:eastAsia="Calibri"/>
                <w:sz w:val="20"/>
                <w:szCs w:val="20"/>
              </w:rPr>
            </w:pPr>
            <w:r>
              <w:rPr>
                <w:rFonts w:eastAsia="Calibri"/>
                <w:sz w:val="20"/>
                <w:szCs w:val="20"/>
              </w:rPr>
              <w:t>1</w:t>
            </w:r>
          </w:p>
        </w:tc>
        <w:tc>
          <w:tcPr>
            <w:tcW w:w="2147" w:type="dxa"/>
          </w:tcPr>
          <w:p w14:paraId="5F74122F" w14:textId="5BDE1E8F" w:rsidR="00F53009" w:rsidRPr="00161DDD" w:rsidRDefault="00F53009" w:rsidP="00F53009">
            <w:pPr>
              <w:autoSpaceDE w:val="0"/>
              <w:autoSpaceDN w:val="0"/>
              <w:adjustRightInd w:val="0"/>
              <w:jc w:val="center"/>
              <w:rPr>
                <w:rFonts w:eastAsia="Calibri"/>
                <w:sz w:val="20"/>
                <w:szCs w:val="20"/>
              </w:rPr>
            </w:pPr>
            <w:r>
              <w:rPr>
                <w:rFonts w:eastAsia="Calibri"/>
                <w:sz w:val="20"/>
                <w:szCs w:val="20"/>
              </w:rPr>
              <w:t>2</w:t>
            </w:r>
          </w:p>
        </w:tc>
        <w:tc>
          <w:tcPr>
            <w:tcW w:w="2002" w:type="dxa"/>
            <w:vAlign w:val="center"/>
          </w:tcPr>
          <w:p w14:paraId="02EA6DA5" w14:textId="73473235" w:rsidR="00F53009" w:rsidRPr="00161DDD" w:rsidRDefault="00F53009" w:rsidP="00F53009">
            <w:pPr>
              <w:autoSpaceDE w:val="0"/>
              <w:autoSpaceDN w:val="0"/>
              <w:adjustRightInd w:val="0"/>
              <w:jc w:val="center"/>
              <w:rPr>
                <w:rFonts w:eastAsia="Calibri"/>
                <w:sz w:val="20"/>
                <w:szCs w:val="20"/>
              </w:rPr>
            </w:pPr>
            <w:r>
              <w:rPr>
                <w:rFonts w:eastAsia="Calibri"/>
                <w:sz w:val="20"/>
                <w:szCs w:val="20"/>
              </w:rPr>
              <w:t>3</w:t>
            </w:r>
          </w:p>
        </w:tc>
        <w:tc>
          <w:tcPr>
            <w:tcW w:w="1113" w:type="dxa"/>
            <w:vAlign w:val="center"/>
          </w:tcPr>
          <w:p w14:paraId="767CFAE0" w14:textId="0D5E086E" w:rsidR="00F53009" w:rsidRPr="00161DDD" w:rsidRDefault="00F53009" w:rsidP="00F53009">
            <w:pPr>
              <w:autoSpaceDE w:val="0"/>
              <w:autoSpaceDN w:val="0"/>
              <w:adjustRightInd w:val="0"/>
              <w:jc w:val="center"/>
              <w:rPr>
                <w:rFonts w:eastAsia="Calibri"/>
                <w:sz w:val="20"/>
                <w:szCs w:val="20"/>
              </w:rPr>
            </w:pPr>
            <w:r>
              <w:rPr>
                <w:rFonts w:eastAsia="Calibri"/>
                <w:sz w:val="20"/>
                <w:szCs w:val="20"/>
              </w:rPr>
              <w:t>4</w:t>
            </w:r>
          </w:p>
        </w:tc>
        <w:tc>
          <w:tcPr>
            <w:tcW w:w="831" w:type="dxa"/>
            <w:vAlign w:val="center"/>
          </w:tcPr>
          <w:p w14:paraId="33B15C76" w14:textId="6B760A19" w:rsidR="00F53009" w:rsidRPr="00161DDD" w:rsidRDefault="00F53009" w:rsidP="00F53009">
            <w:pPr>
              <w:autoSpaceDE w:val="0"/>
              <w:autoSpaceDN w:val="0"/>
              <w:adjustRightInd w:val="0"/>
              <w:jc w:val="center"/>
              <w:rPr>
                <w:rFonts w:eastAsia="Calibri"/>
                <w:sz w:val="20"/>
                <w:szCs w:val="20"/>
              </w:rPr>
            </w:pPr>
            <w:r>
              <w:rPr>
                <w:rFonts w:eastAsia="Calibri"/>
                <w:sz w:val="20"/>
                <w:szCs w:val="20"/>
              </w:rPr>
              <w:t>5</w:t>
            </w:r>
          </w:p>
        </w:tc>
        <w:tc>
          <w:tcPr>
            <w:tcW w:w="1315" w:type="dxa"/>
            <w:vAlign w:val="center"/>
          </w:tcPr>
          <w:p w14:paraId="3634F9CD" w14:textId="2A6E4C62" w:rsidR="00F53009" w:rsidRPr="00161DDD" w:rsidRDefault="00F53009" w:rsidP="00F53009">
            <w:pPr>
              <w:autoSpaceDE w:val="0"/>
              <w:autoSpaceDN w:val="0"/>
              <w:adjustRightInd w:val="0"/>
              <w:jc w:val="center"/>
              <w:rPr>
                <w:rFonts w:eastAsia="Calibri"/>
                <w:sz w:val="20"/>
                <w:szCs w:val="20"/>
              </w:rPr>
            </w:pPr>
            <w:r>
              <w:rPr>
                <w:rFonts w:eastAsia="Calibri"/>
                <w:sz w:val="20"/>
                <w:szCs w:val="20"/>
              </w:rPr>
              <w:t>6</w:t>
            </w:r>
          </w:p>
        </w:tc>
        <w:tc>
          <w:tcPr>
            <w:tcW w:w="1344" w:type="dxa"/>
            <w:vAlign w:val="center"/>
          </w:tcPr>
          <w:p w14:paraId="29600CA2" w14:textId="64750345" w:rsidR="00F53009" w:rsidRPr="00161DDD" w:rsidRDefault="00F53009" w:rsidP="00F53009">
            <w:pPr>
              <w:autoSpaceDE w:val="0"/>
              <w:autoSpaceDN w:val="0"/>
              <w:adjustRightInd w:val="0"/>
              <w:jc w:val="center"/>
              <w:rPr>
                <w:rFonts w:eastAsia="Calibri"/>
                <w:sz w:val="20"/>
                <w:szCs w:val="20"/>
              </w:rPr>
            </w:pPr>
            <w:r>
              <w:rPr>
                <w:rFonts w:eastAsia="Calibri"/>
                <w:sz w:val="20"/>
                <w:szCs w:val="20"/>
              </w:rPr>
              <w:t>7</w:t>
            </w:r>
          </w:p>
        </w:tc>
      </w:tr>
      <w:tr w:rsidR="0087524D" w:rsidRPr="00161DDD" w14:paraId="698DBAB2" w14:textId="77777777" w:rsidTr="007A0A30">
        <w:tc>
          <w:tcPr>
            <w:tcW w:w="592" w:type="dxa"/>
            <w:vAlign w:val="center"/>
          </w:tcPr>
          <w:p w14:paraId="52DCA507" w14:textId="77777777" w:rsidR="00925A97" w:rsidRPr="00161DDD" w:rsidRDefault="00925A97" w:rsidP="002B1F5D">
            <w:pPr>
              <w:autoSpaceDE w:val="0"/>
              <w:autoSpaceDN w:val="0"/>
              <w:adjustRightInd w:val="0"/>
              <w:jc w:val="both"/>
              <w:rPr>
                <w:rFonts w:eastAsia="Calibri"/>
                <w:sz w:val="20"/>
                <w:szCs w:val="20"/>
              </w:rPr>
            </w:pPr>
            <w:r w:rsidRPr="00161DDD">
              <w:rPr>
                <w:rFonts w:eastAsia="Calibri"/>
                <w:sz w:val="20"/>
                <w:szCs w:val="20"/>
              </w:rPr>
              <w:lastRenderedPageBreak/>
              <w:t>1</w:t>
            </w:r>
          </w:p>
        </w:tc>
        <w:tc>
          <w:tcPr>
            <w:tcW w:w="2147" w:type="dxa"/>
          </w:tcPr>
          <w:p w14:paraId="75B3E59E" w14:textId="17E9F69A" w:rsidR="00925A97" w:rsidRPr="00161DDD" w:rsidRDefault="0087524D" w:rsidP="0087524D">
            <w:pPr>
              <w:autoSpaceDE w:val="0"/>
              <w:autoSpaceDN w:val="0"/>
              <w:adjustRightInd w:val="0"/>
              <w:rPr>
                <w:rFonts w:eastAsia="Calibri"/>
                <w:sz w:val="20"/>
                <w:szCs w:val="20"/>
              </w:rPr>
            </w:pPr>
            <w:r w:rsidRPr="00161DDD">
              <w:rPr>
                <w:rFonts w:eastAsia="Calibri"/>
                <w:sz w:val="20"/>
                <w:szCs w:val="20"/>
              </w:rPr>
              <w:t>Кушетка процедурная с регулируемым подголовником</w:t>
            </w:r>
          </w:p>
        </w:tc>
        <w:tc>
          <w:tcPr>
            <w:tcW w:w="2002" w:type="dxa"/>
            <w:vAlign w:val="center"/>
          </w:tcPr>
          <w:p w14:paraId="73E68437" w14:textId="16920A0B" w:rsidR="00925A97" w:rsidRPr="00161DDD" w:rsidRDefault="0087524D" w:rsidP="0087524D">
            <w:pPr>
              <w:autoSpaceDE w:val="0"/>
              <w:autoSpaceDN w:val="0"/>
              <w:adjustRightInd w:val="0"/>
              <w:jc w:val="center"/>
              <w:rPr>
                <w:rFonts w:eastAsia="Calibri"/>
                <w:sz w:val="20"/>
                <w:szCs w:val="20"/>
                <w:lang w:val="en-US"/>
              </w:rPr>
            </w:pPr>
            <w:r w:rsidRPr="00161DDD">
              <w:rPr>
                <w:rFonts w:eastAsia="Calibri"/>
                <w:sz w:val="20"/>
                <w:szCs w:val="20"/>
              </w:rPr>
              <w:t>Завет, Украина</w:t>
            </w:r>
          </w:p>
        </w:tc>
        <w:tc>
          <w:tcPr>
            <w:tcW w:w="1113" w:type="dxa"/>
            <w:vAlign w:val="center"/>
          </w:tcPr>
          <w:p w14:paraId="117CC3B4" w14:textId="1995CDD0" w:rsidR="00925A97" w:rsidRPr="00161DDD" w:rsidRDefault="0087524D" w:rsidP="002B1F5D">
            <w:pPr>
              <w:autoSpaceDE w:val="0"/>
              <w:autoSpaceDN w:val="0"/>
              <w:adjustRightInd w:val="0"/>
              <w:jc w:val="center"/>
              <w:rPr>
                <w:rFonts w:eastAsia="Calibri"/>
                <w:sz w:val="20"/>
                <w:szCs w:val="20"/>
              </w:rPr>
            </w:pPr>
            <w:r w:rsidRPr="00161DDD">
              <w:rPr>
                <w:rFonts w:eastAsia="Calibri"/>
                <w:sz w:val="20"/>
                <w:szCs w:val="20"/>
              </w:rPr>
              <w:t>шт.</w:t>
            </w:r>
          </w:p>
        </w:tc>
        <w:tc>
          <w:tcPr>
            <w:tcW w:w="831" w:type="dxa"/>
            <w:vAlign w:val="center"/>
          </w:tcPr>
          <w:p w14:paraId="7A6C9A0B" w14:textId="1A554E26" w:rsidR="00925A97" w:rsidRPr="00161DDD" w:rsidRDefault="0087524D" w:rsidP="002B1F5D">
            <w:pPr>
              <w:autoSpaceDE w:val="0"/>
              <w:autoSpaceDN w:val="0"/>
              <w:adjustRightInd w:val="0"/>
              <w:jc w:val="center"/>
              <w:rPr>
                <w:rFonts w:eastAsia="Calibri"/>
                <w:sz w:val="20"/>
                <w:szCs w:val="20"/>
              </w:rPr>
            </w:pPr>
            <w:r w:rsidRPr="00161DDD">
              <w:rPr>
                <w:rFonts w:eastAsia="Calibri"/>
                <w:sz w:val="20"/>
                <w:szCs w:val="20"/>
              </w:rPr>
              <w:t>40</w:t>
            </w:r>
          </w:p>
        </w:tc>
        <w:tc>
          <w:tcPr>
            <w:tcW w:w="1315" w:type="dxa"/>
            <w:vAlign w:val="center"/>
          </w:tcPr>
          <w:p w14:paraId="335E870A" w14:textId="5BD32D15" w:rsidR="00925A97" w:rsidRPr="00161DDD" w:rsidRDefault="0087524D" w:rsidP="002B1F5D">
            <w:pPr>
              <w:autoSpaceDE w:val="0"/>
              <w:autoSpaceDN w:val="0"/>
              <w:adjustRightInd w:val="0"/>
              <w:jc w:val="center"/>
              <w:rPr>
                <w:rFonts w:eastAsia="Calibri"/>
                <w:sz w:val="20"/>
                <w:szCs w:val="20"/>
              </w:rPr>
            </w:pPr>
            <w:r w:rsidRPr="00161DDD">
              <w:rPr>
                <w:rFonts w:eastAsia="Calibri"/>
                <w:sz w:val="20"/>
                <w:szCs w:val="20"/>
              </w:rPr>
              <w:t>4 200</w:t>
            </w:r>
            <w:r w:rsidR="00925A97" w:rsidRPr="00161DDD">
              <w:rPr>
                <w:rFonts w:eastAsia="Calibri"/>
                <w:sz w:val="20"/>
                <w:szCs w:val="20"/>
              </w:rPr>
              <w:t>,00</w:t>
            </w:r>
          </w:p>
        </w:tc>
        <w:tc>
          <w:tcPr>
            <w:tcW w:w="1344" w:type="dxa"/>
            <w:vAlign w:val="center"/>
          </w:tcPr>
          <w:p w14:paraId="4C6F6BF7" w14:textId="7110C76E" w:rsidR="00925A97" w:rsidRPr="00161DDD" w:rsidRDefault="0087524D" w:rsidP="002B1F5D">
            <w:pPr>
              <w:autoSpaceDE w:val="0"/>
              <w:autoSpaceDN w:val="0"/>
              <w:adjustRightInd w:val="0"/>
              <w:jc w:val="center"/>
              <w:rPr>
                <w:rFonts w:eastAsia="Calibri"/>
                <w:sz w:val="20"/>
                <w:szCs w:val="20"/>
              </w:rPr>
            </w:pPr>
            <w:r w:rsidRPr="00161DDD">
              <w:rPr>
                <w:rFonts w:eastAsia="Calibri"/>
                <w:sz w:val="20"/>
                <w:szCs w:val="20"/>
              </w:rPr>
              <w:t>168</w:t>
            </w:r>
            <w:r w:rsidR="00925A97" w:rsidRPr="00161DDD">
              <w:rPr>
                <w:rFonts w:eastAsia="Calibri"/>
                <w:sz w:val="20"/>
                <w:szCs w:val="20"/>
              </w:rPr>
              <w:t> 0</w:t>
            </w:r>
            <w:r w:rsidRPr="00161DDD">
              <w:rPr>
                <w:rFonts w:eastAsia="Calibri"/>
                <w:sz w:val="20"/>
                <w:szCs w:val="20"/>
              </w:rPr>
              <w:t>0</w:t>
            </w:r>
            <w:r w:rsidR="00925A97" w:rsidRPr="00161DDD">
              <w:rPr>
                <w:rFonts w:eastAsia="Calibri"/>
                <w:sz w:val="20"/>
                <w:szCs w:val="20"/>
              </w:rPr>
              <w:t>0,00</w:t>
            </w:r>
          </w:p>
        </w:tc>
      </w:tr>
      <w:tr w:rsidR="0087524D" w:rsidRPr="00161DDD" w14:paraId="1639D04F" w14:textId="77777777" w:rsidTr="007A0A30">
        <w:tc>
          <w:tcPr>
            <w:tcW w:w="592" w:type="dxa"/>
            <w:vAlign w:val="center"/>
          </w:tcPr>
          <w:p w14:paraId="7D4021F1" w14:textId="77777777" w:rsidR="0087524D" w:rsidRPr="00161DDD" w:rsidRDefault="0087524D" w:rsidP="0087524D">
            <w:pPr>
              <w:autoSpaceDE w:val="0"/>
              <w:autoSpaceDN w:val="0"/>
              <w:adjustRightInd w:val="0"/>
              <w:jc w:val="both"/>
              <w:rPr>
                <w:rFonts w:eastAsia="Calibri"/>
                <w:sz w:val="20"/>
                <w:szCs w:val="20"/>
              </w:rPr>
            </w:pPr>
            <w:r w:rsidRPr="00161DDD">
              <w:rPr>
                <w:rFonts w:eastAsia="Calibri"/>
                <w:sz w:val="20"/>
                <w:szCs w:val="20"/>
              </w:rPr>
              <w:t>2</w:t>
            </w:r>
          </w:p>
        </w:tc>
        <w:tc>
          <w:tcPr>
            <w:tcW w:w="2147" w:type="dxa"/>
          </w:tcPr>
          <w:p w14:paraId="20630E3E" w14:textId="1A62FD18" w:rsidR="0087524D" w:rsidRPr="00161DDD" w:rsidRDefault="0087524D" w:rsidP="0087524D">
            <w:pPr>
              <w:autoSpaceDE w:val="0"/>
              <w:autoSpaceDN w:val="0"/>
              <w:adjustRightInd w:val="0"/>
              <w:rPr>
                <w:rFonts w:eastAsia="Calibri"/>
                <w:sz w:val="20"/>
                <w:szCs w:val="20"/>
              </w:rPr>
            </w:pPr>
            <w:r w:rsidRPr="00161DDD">
              <w:rPr>
                <w:rFonts w:eastAsia="Calibri"/>
                <w:sz w:val="20"/>
                <w:szCs w:val="20"/>
              </w:rPr>
              <w:t>Шкаф медицинский ШМ-1С</w:t>
            </w:r>
          </w:p>
        </w:tc>
        <w:tc>
          <w:tcPr>
            <w:tcW w:w="2002" w:type="dxa"/>
            <w:vAlign w:val="center"/>
          </w:tcPr>
          <w:p w14:paraId="0C77880B" w14:textId="4105CCE3"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Завет, Украина</w:t>
            </w:r>
          </w:p>
        </w:tc>
        <w:tc>
          <w:tcPr>
            <w:tcW w:w="1113" w:type="dxa"/>
            <w:vAlign w:val="center"/>
          </w:tcPr>
          <w:p w14:paraId="13262563" w14:textId="21AFEB0B"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шт.</w:t>
            </w:r>
          </w:p>
        </w:tc>
        <w:tc>
          <w:tcPr>
            <w:tcW w:w="831" w:type="dxa"/>
            <w:vAlign w:val="center"/>
          </w:tcPr>
          <w:p w14:paraId="3974F7AB" w14:textId="6A1B5723"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13</w:t>
            </w:r>
          </w:p>
        </w:tc>
        <w:tc>
          <w:tcPr>
            <w:tcW w:w="1315" w:type="dxa"/>
            <w:vAlign w:val="center"/>
          </w:tcPr>
          <w:p w14:paraId="574E3782" w14:textId="495422AD" w:rsidR="0087524D" w:rsidRPr="00D74D50" w:rsidRDefault="0087524D" w:rsidP="0087524D">
            <w:pPr>
              <w:autoSpaceDE w:val="0"/>
              <w:autoSpaceDN w:val="0"/>
              <w:adjustRightInd w:val="0"/>
              <w:jc w:val="center"/>
              <w:rPr>
                <w:rFonts w:eastAsia="Calibri"/>
                <w:b/>
                <w:bCs/>
                <w:sz w:val="20"/>
                <w:szCs w:val="20"/>
              </w:rPr>
            </w:pPr>
            <w:r w:rsidRPr="00D74D50">
              <w:rPr>
                <w:rFonts w:eastAsia="Calibri"/>
                <w:b/>
                <w:bCs/>
                <w:sz w:val="20"/>
                <w:szCs w:val="20"/>
              </w:rPr>
              <w:t>8 200,00</w:t>
            </w:r>
          </w:p>
        </w:tc>
        <w:tc>
          <w:tcPr>
            <w:tcW w:w="1344" w:type="dxa"/>
            <w:vAlign w:val="center"/>
          </w:tcPr>
          <w:p w14:paraId="6EB44EA4" w14:textId="07413026" w:rsidR="0087524D" w:rsidRPr="007A0A30" w:rsidRDefault="0087524D" w:rsidP="0087524D">
            <w:pPr>
              <w:autoSpaceDE w:val="0"/>
              <w:autoSpaceDN w:val="0"/>
              <w:adjustRightInd w:val="0"/>
              <w:jc w:val="center"/>
              <w:rPr>
                <w:rFonts w:eastAsia="Calibri"/>
                <w:b/>
                <w:bCs/>
                <w:sz w:val="20"/>
                <w:szCs w:val="20"/>
              </w:rPr>
            </w:pPr>
            <w:r w:rsidRPr="007A0A30">
              <w:rPr>
                <w:rFonts w:eastAsia="Calibri"/>
                <w:b/>
                <w:bCs/>
                <w:sz w:val="20"/>
                <w:szCs w:val="20"/>
              </w:rPr>
              <w:t>106 600,00</w:t>
            </w:r>
          </w:p>
        </w:tc>
      </w:tr>
      <w:tr w:rsidR="0087524D" w:rsidRPr="00161DDD" w14:paraId="4218291D" w14:textId="77777777" w:rsidTr="007A0A30">
        <w:tc>
          <w:tcPr>
            <w:tcW w:w="592" w:type="dxa"/>
            <w:vAlign w:val="center"/>
          </w:tcPr>
          <w:p w14:paraId="42F91B60" w14:textId="77777777" w:rsidR="0087524D" w:rsidRPr="00161DDD" w:rsidRDefault="0087524D" w:rsidP="0087524D">
            <w:pPr>
              <w:autoSpaceDE w:val="0"/>
              <w:autoSpaceDN w:val="0"/>
              <w:adjustRightInd w:val="0"/>
              <w:jc w:val="both"/>
              <w:rPr>
                <w:rFonts w:eastAsia="Calibri"/>
                <w:sz w:val="20"/>
                <w:szCs w:val="20"/>
              </w:rPr>
            </w:pPr>
            <w:r w:rsidRPr="00161DDD">
              <w:rPr>
                <w:rFonts w:eastAsia="Calibri"/>
                <w:sz w:val="20"/>
                <w:szCs w:val="20"/>
              </w:rPr>
              <w:t>3</w:t>
            </w:r>
          </w:p>
        </w:tc>
        <w:tc>
          <w:tcPr>
            <w:tcW w:w="2147" w:type="dxa"/>
          </w:tcPr>
          <w:p w14:paraId="699BFFF3" w14:textId="24848038" w:rsidR="0087524D" w:rsidRPr="00161DDD" w:rsidRDefault="0087524D" w:rsidP="0087524D">
            <w:pPr>
              <w:autoSpaceDE w:val="0"/>
              <w:autoSpaceDN w:val="0"/>
              <w:adjustRightInd w:val="0"/>
              <w:rPr>
                <w:rFonts w:eastAsia="Calibri"/>
                <w:sz w:val="20"/>
                <w:szCs w:val="20"/>
              </w:rPr>
            </w:pPr>
            <w:r w:rsidRPr="00161DDD">
              <w:rPr>
                <w:rFonts w:eastAsia="Calibri"/>
                <w:sz w:val="20"/>
                <w:szCs w:val="20"/>
              </w:rPr>
              <w:t>Стол лабораторный для химических исследований СЛ-01.04.02</w:t>
            </w:r>
          </w:p>
        </w:tc>
        <w:tc>
          <w:tcPr>
            <w:tcW w:w="2002" w:type="dxa"/>
            <w:vAlign w:val="center"/>
          </w:tcPr>
          <w:p w14:paraId="376B1FE5" w14:textId="7B97F8D9"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Завет, Украина</w:t>
            </w:r>
          </w:p>
        </w:tc>
        <w:tc>
          <w:tcPr>
            <w:tcW w:w="1113" w:type="dxa"/>
            <w:vAlign w:val="center"/>
          </w:tcPr>
          <w:p w14:paraId="20B6F175" w14:textId="3E0F133E"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шт.</w:t>
            </w:r>
          </w:p>
        </w:tc>
        <w:tc>
          <w:tcPr>
            <w:tcW w:w="831" w:type="dxa"/>
            <w:vAlign w:val="center"/>
          </w:tcPr>
          <w:p w14:paraId="2559E9BA" w14:textId="08C05735"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4</w:t>
            </w:r>
          </w:p>
        </w:tc>
        <w:tc>
          <w:tcPr>
            <w:tcW w:w="1315" w:type="dxa"/>
            <w:vAlign w:val="center"/>
          </w:tcPr>
          <w:p w14:paraId="05683E58" w14:textId="75DE587F"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12 200,00</w:t>
            </w:r>
          </w:p>
        </w:tc>
        <w:tc>
          <w:tcPr>
            <w:tcW w:w="1344" w:type="dxa"/>
            <w:vAlign w:val="center"/>
          </w:tcPr>
          <w:p w14:paraId="0B2C6B2C" w14:textId="10D46E4E"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48</w:t>
            </w:r>
            <w:r w:rsidRPr="00161DDD">
              <w:rPr>
                <w:rFonts w:eastAsia="Calibri"/>
                <w:sz w:val="20"/>
                <w:szCs w:val="20"/>
                <w:lang w:val="en-US"/>
              </w:rPr>
              <w:t> </w:t>
            </w:r>
            <w:r w:rsidRPr="00161DDD">
              <w:rPr>
                <w:rFonts w:eastAsia="Calibri"/>
                <w:sz w:val="20"/>
                <w:szCs w:val="20"/>
              </w:rPr>
              <w:t>8</w:t>
            </w:r>
            <w:r w:rsidRPr="00161DDD">
              <w:rPr>
                <w:rFonts w:eastAsia="Calibri"/>
                <w:sz w:val="20"/>
                <w:szCs w:val="20"/>
                <w:lang w:val="en-US"/>
              </w:rPr>
              <w:t>00,00</w:t>
            </w:r>
          </w:p>
        </w:tc>
      </w:tr>
      <w:tr w:rsidR="0087524D" w:rsidRPr="00161DDD" w14:paraId="14EBEA79" w14:textId="77777777" w:rsidTr="007A0A30">
        <w:tc>
          <w:tcPr>
            <w:tcW w:w="592" w:type="dxa"/>
            <w:vAlign w:val="center"/>
          </w:tcPr>
          <w:p w14:paraId="33EE04DE" w14:textId="77777777" w:rsidR="0087524D" w:rsidRPr="00161DDD" w:rsidRDefault="0087524D" w:rsidP="0087524D">
            <w:pPr>
              <w:autoSpaceDE w:val="0"/>
              <w:autoSpaceDN w:val="0"/>
              <w:adjustRightInd w:val="0"/>
              <w:jc w:val="both"/>
              <w:rPr>
                <w:rFonts w:eastAsia="Calibri"/>
                <w:sz w:val="20"/>
                <w:szCs w:val="20"/>
              </w:rPr>
            </w:pPr>
            <w:r w:rsidRPr="00161DDD">
              <w:rPr>
                <w:rFonts w:eastAsia="Calibri"/>
                <w:sz w:val="20"/>
                <w:szCs w:val="20"/>
              </w:rPr>
              <w:t>4</w:t>
            </w:r>
          </w:p>
        </w:tc>
        <w:tc>
          <w:tcPr>
            <w:tcW w:w="2147" w:type="dxa"/>
          </w:tcPr>
          <w:p w14:paraId="4D3D8F7D" w14:textId="35348162" w:rsidR="0087524D" w:rsidRPr="00161DDD" w:rsidRDefault="0087524D" w:rsidP="0087524D">
            <w:pPr>
              <w:autoSpaceDE w:val="0"/>
              <w:autoSpaceDN w:val="0"/>
              <w:adjustRightInd w:val="0"/>
              <w:jc w:val="both"/>
              <w:rPr>
                <w:rFonts w:eastAsia="Calibri"/>
                <w:sz w:val="20"/>
                <w:szCs w:val="20"/>
              </w:rPr>
            </w:pPr>
            <w:r w:rsidRPr="00161DDD">
              <w:rPr>
                <w:rFonts w:eastAsia="Calibri"/>
                <w:sz w:val="20"/>
                <w:szCs w:val="20"/>
              </w:rPr>
              <w:t>Столик медицинский инструментальный СИ-5 ЕВРО</w:t>
            </w:r>
          </w:p>
        </w:tc>
        <w:tc>
          <w:tcPr>
            <w:tcW w:w="2002" w:type="dxa"/>
            <w:vAlign w:val="center"/>
          </w:tcPr>
          <w:p w14:paraId="7AD6FEBC" w14:textId="70FB3899"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Завет, Украина</w:t>
            </w:r>
          </w:p>
        </w:tc>
        <w:tc>
          <w:tcPr>
            <w:tcW w:w="1113" w:type="dxa"/>
            <w:vAlign w:val="center"/>
          </w:tcPr>
          <w:p w14:paraId="4DB69C41" w14:textId="4440B61C"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шт.</w:t>
            </w:r>
          </w:p>
        </w:tc>
        <w:tc>
          <w:tcPr>
            <w:tcW w:w="831" w:type="dxa"/>
            <w:vAlign w:val="center"/>
          </w:tcPr>
          <w:p w14:paraId="71954E64" w14:textId="6BE9EB74" w:rsidR="0087524D" w:rsidRPr="00161DDD" w:rsidRDefault="0087524D" w:rsidP="0087524D">
            <w:pPr>
              <w:autoSpaceDE w:val="0"/>
              <w:autoSpaceDN w:val="0"/>
              <w:adjustRightInd w:val="0"/>
              <w:jc w:val="center"/>
              <w:rPr>
                <w:rFonts w:eastAsia="Calibri"/>
                <w:sz w:val="20"/>
                <w:szCs w:val="20"/>
              </w:rPr>
            </w:pPr>
            <w:r w:rsidRPr="00161DDD">
              <w:rPr>
                <w:rFonts w:eastAsia="Calibri"/>
                <w:sz w:val="20"/>
                <w:szCs w:val="20"/>
              </w:rPr>
              <w:t>15</w:t>
            </w:r>
          </w:p>
        </w:tc>
        <w:tc>
          <w:tcPr>
            <w:tcW w:w="1315" w:type="dxa"/>
            <w:vAlign w:val="center"/>
          </w:tcPr>
          <w:p w14:paraId="07ED37EF" w14:textId="25688D91" w:rsidR="0087524D" w:rsidRPr="00D74D50" w:rsidRDefault="0087524D" w:rsidP="0087524D">
            <w:pPr>
              <w:autoSpaceDE w:val="0"/>
              <w:autoSpaceDN w:val="0"/>
              <w:adjustRightInd w:val="0"/>
              <w:jc w:val="center"/>
              <w:rPr>
                <w:rFonts w:eastAsia="Calibri"/>
                <w:b/>
                <w:bCs/>
                <w:sz w:val="20"/>
                <w:szCs w:val="20"/>
              </w:rPr>
            </w:pPr>
            <w:r w:rsidRPr="00D74D50">
              <w:rPr>
                <w:rFonts w:eastAsia="Calibri"/>
                <w:b/>
                <w:bCs/>
                <w:sz w:val="20"/>
                <w:szCs w:val="20"/>
              </w:rPr>
              <w:t>3 700,00</w:t>
            </w:r>
          </w:p>
        </w:tc>
        <w:tc>
          <w:tcPr>
            <w:tcW w:w="1344" w:type="dxa"/>
            <w:vAlign w:val="center"/>
          </w:tcPr>
          <w:p w14:paraId="32878AFD" w14:textId="3488EA2E" w:rsidR="0087524D" w:rsidRPr="00AF5F2D" w:rsidRDefault="0087524D" w:rsidP="0087524D">
            <w:pPr>
              <w:autoSpaceDE w:val="0"/>
              <w:autoSpaceDN w:val="0"/>
              <w:adjustRightInd w:val="0"/>
              <w:jc w:val="center"/>
              <w:rPr>
                <w:rFonts w:eastAsia="Calibri"/>
                <w:b/>
                <w:bCs/>
                <w:sz w:val="20"/>
                <w:szCs w:val="20"/>
              </w:rPr>
            </w:pPr>
            <w:r w:rsidRPr="00AF5F2D">
              <w:rPr>
                <w:rFonts w:eastAsia="Calibri"/>
                <w:b/>
                <w:bCs/>
                <w:sz w:val="20"/>
                <w:szCs w:val="20"/>
              </w:rPr>
              <w:t>55 500,00</w:t>
            </w:r>
          </w:p>
        </w:tc>
      </w:tr>
    </w:tbl>
    <w:p w14:paraId="04652A98" w14:textId="77777777" w:rsidR="00837298" w:rsidRPr="00837298" w:rsidRDefault="00837298" w:rsidP="00506A04">
      <w:pPr>
        <w:autoSpaceDE w:val="0"/>
        <w:autoSpaceDN w:val="0"/>
        <w:adjustRightInd w:val="0"/>
        <w:ind w:firstLine="567"/>
        <w:jc w:val="both"/>
        <w:rPr>
          <w:iCs/>
          <w:sz w:val="8"/>
          <w:szCs w:val="8"/>
        </w:rPr>
      </w:pPr>
    </w:p>
    <w:p w14:paraId="73D102D0" w14:textId="344634D2" w:rsidR="0087524D" w:rsidRPr="00082543" w:rsidRDefault="003744E5" w:rsidP="00506A04">
      <w:pPr>
        <w:autoSpaceDE w:val="0"/>
        <w:autoSpaceDN w:val="0"/>
        <w:adjustRightInd w:val="0"/>
        <w:ind w:firstLine="567"/>
        <w:jc w:val="both"/>
        <w:rPr>
          <w:rFonts w:eastAsia="Calibri"/>
        </w:rPr>
      </w:pPr>
      <w:r w:rsidRPr="00082543">
        <w:rPr>
          <w:i/>
        </w:rPr>
        <w:t>– </w:t>
      </w:r>
      <w:r w:rsidR="0087524D" w:rsidRPr="00082543">
        <w:rPr>
          <w:i/>
        </w:rPr>
        <w:t xml:space="preserve">Сроки поставки товара: в течение </w:t>
      </w:r>
      <w:r w:rsidR="0087524D" w:rsidRPr="007F40FA">
        <w:rPr>
          <w:b/>
          <w:bCs/>
          <w:i/>
        </w:rPr>
        <w:t>90</w:t>
      </w:r>
      <w:r w:rsidR="0087524D" w:rsidRPr="00082543">
        <w:rPr>
          <w:i/>
        </w:rPr>
        <w:t xml:space="preserve"> календарных дней с момента получения пред</w:t>
      </w:r>
      <w:r w:rsidR="009D11B4" w:rsidRPr="00082543">
        <w:rPr>
          <w:i/>
        </w:rPr>
        <w:t>оплаты</w:t>
      </w:r>
      <w:r w:rsidR="0087524D" w:rsidRPr="00082543">
        <w:rPr>
          <w:i/>
        </w:rPr>
        <w:t>;</w:t>
      </w:r>
    </w:p>
    <w:p w14:paraId="3465E012" w14:textId="4A52FFCA" w:rsidR="0087524D" w:rsidRPr="00082543" w:rsidRDefault="003744E5" w:rsidP="00506A04">
      <w:pPr>
        <w:autoSpaceDE w:val="0"/>
        <w:autoSpaceDN w:val="0"/>
        <w:adjustRightInd w:val="0"/>
        <w:ind w:firstLine="567"/>
        <w:jc w:val="both"/>
        <w:rPr>
          <w:rFonts w:eastAsia="Calibri"/>
        </w:rPr>
      </w:pPr>
      <w:r w:rsidRPr="00082543">
        <w:rPr>
          <w:i/>
        </w:rPr>
        <w:t>– </w:t>
      </w:r>
      <w:r w:rsidR="0087524D" w:rsidRPr="00082543">
        <w:rPr>
          <w:i/>
        </w:rPr>
        <w:t>Условия оплаты:</w:t>
      </w:r>
      <w:r w:rsidR="009D11B4" w:rsidRPr="00082543">
        <w:rPr>
          <w:i/>
        </w:rPr>
        <w:t xml:space="preserve"> предоплата 50%, остальные 50% </w:t>
      </w:r>
      <w:r w:rsidR="009D11B4" w:rsidRPr="00082543">
        <w:rPr>
          <w:i/>
          <w:iCs/>
        </w:rPr>
        <w:t xml:space="preserve">в течение </w:t>
      </w:r>
      <w:r w:rsidR="009D11B4" w:rsidRPr="00082543">
        <w:rPr>
          <w:bCs/>
          <w:i/>
          <w:iCs/>
        </w:rPr>
        <w:t>30 календарных дней с момента поставки</w:t>
      </w:r>
      <w:r w:rsidRPr="00082543">
        <w:rPr>
          <w:i/>
        </w:rPr>
        <w:t>;</w:t>
      </w:r>
    </w:p>
    <w:p w14:paraId="0DCC580A" w14:textId="451F9B5A" w:rsidR="009D11B4" w:rsidRPr="00082543" w:rsidRDefault="003744E5" w:rsidP="00506A04">
      <w:pPr>
        <w:ind w:firstLine="567"/>
        <w:contextualSpacing/>
        <w:jc w:val="both"/>
        <w:rPr>
          <w:bCs/>
          <w:i/>
          <w:iCs/>
        </w:rPr>
      </w:pPr>
      <w:r w:rsidRPr="00082543">
        <w:rPr>
          <w:bCs/>
          <w:i/>
          <w:iCs/>
        </w:rPr>
        <w:t>– </w:t>
      </w:r>
      <w:r w:rsidR="009D11B4" w:rsidRPr="00082543">
        <w:rPr>
          <w:bCs/>
          <w:i/>
          <w:iCs/>
        </w:rPr>
        <w:t>Гарантийный срок (</w:t>
      </w:r>
      <w:r w:rsidR="009D11B4" w:rsidRPr="007F40FA">
        <w:rPr>
          <w:b/>
          <w:i/>
          <w:iCs/>
        </w:rPr>
        <w:t>с момента монтажа</w:t>
      </w:r>
      <w:r w:rsidR="009D11B4" w:rsidRPr="00082543">
        <w:rPr>
          <w:bCs/>
          <w:i/>
          <w:iCs/>
        </w:rPr>
        <w:t>) 1 год</w:t>
      </w:r>
      <w:r w:rsidRPr="00082543">
        <w:rPr>
          <w:bCs/>
          <w:i/>
          <w:iCs/>
        </w:rPr>
        <w:t>;</w:t>
      </w:r>
    </w:p>
    <w:p w14:paraId="1A0FE8F7" w14:textId="279D1240" w:rsidR="003744E5" w:rsidRPr="00082543" w:rsidRDefault="003744E5" w:rsidP="00506A04">
      <w:pPr>
        <w:ind w:firstLine="567"/>
        <w:contextualSpacing/>
        <w:jc w:val="both"/>
        <w:rPr>
          <w:bCs/>
          <w:i/>
          <w:iCs/>
        </w:rPr>
      </w:pPr>
      <w:r w:rsidRPr="00082543">
        <w:rPr>
          <w:bCs/>
          <w:i/>
          <w:iCs/>
        </w:rPr>
        <w:t xml:space="preserve">– Срок действия коммерческого </w:t>
      </w:r>
      <w:r w:rsidR="00894FE3" w:rsidRPr="00082543">
        <w:rPr>
          <w:bCs/>
          <w:i/>
          <w:iCs/>
        </w:rPr>
        <w:t>предложения –</w:t>
      </w:r>
      <w:r w:rsidR="00624E8A" w:rsidRPr="00082543">
        <w:rPr>
          <w:bCs/>
          <w:i/>
          <w:iCs/>
        </w:rPr>
        <w:t xml:space="preserve"> до 31.12.2024г.</w:t>
      </w:r>
    </w:p>
    <w:p w14:paraId="42BB2739" w14:textId="77777777" w:rsidR="0087524D" w:rsidRPr="008728B6" w:rsidRDefault="0087524D" w:rsidP="00506A04">
      <w:pPr>
        <w:ind w:firstLine="567"/>
        <w:jc w:val="both"/>
        <w:rPr>
          <w:color w:val="000000" w:themeColor="text1"/>
          <w:sz w:val="12"/>
          <w:szCs w:val="12"/>
        </w:rPr>
      </w:pPr>
    </w:p>
    <w:p w14:paraId="63C6982B" w14:textId="14871FF8" w:rsidR="00925A97" w:rsidRPr="00161DDD" w:rsidRDefault="00925A97" w:rsidP="00506A04">
      <w:pPr>
        <w:ind w:firstLine="567"/>
        <w:jc w:val="both"/>
        <w:rPr>
          <w:color w:val="000000" w:themeColor="text1"/>
        </w:rPr>
      </w:pPr>
      <w:r w:rsidRPr="00161DDD">
        <w:rPr>
          <w:color w:val="000000" w:themeColor="text1"/>
        </w:rPr>
        <w:t>2.</w:t>
      </w:r>
      <w:r w:rsidRPr="00161DDD">
        <w:rPr>
          <w:color w:val="000000" w:themeColor="text1"/>
          <w:lang w:val="en-US"/>
        </w:rPr>
        <w:t> </w:t>
      </w:r>
      <w:r w:rsidRPr="00161DDD">
        <w:rPr>
          <w:color w:val="000000" w:themeColor="text1"/>
        </w:rPr>
        <w:t xml:space="preserve">Коммерческое предложение </w:t>
      </w:r>
      <w:bookmarkStart w:id="7" w:name="_Hlk175053781"/>
      <w:r w:rsidRPr="00161DDD">
        <w:rPr>
          <w:color w:val="000000" w:themeColor="text1"/>
        </w:rPr>
        <w:t>ООО «</w:t>
      </w:r>
      <w:proofErr w:type="spellStart"/>
      <w:r w:rsidRPr="00161DDD">
        <w:rPr>
          <w:color w:val="000000" w:themeColor="text1"/>
        </w:rPr>
        <w:t>Медаксесс</w:t>
      </w:r>
      <w:proofErr w:type="spellEnd"/>
      <w:r w:rsidRPr="00161DDD">
        <w:rPr>
          <w:color w:val="000000" w:themeColor="text1"/>
        </w:rPr>
        <w:t xml:space="preserve">» </w:t>
      </w:r>
      <w:bookmarkEnd w:id="7"/>
      <w:r w:rsidR="00475E78" w:rsidRPr="00161DDD">
        <w:rPr>
          <w:color w:val="000000" w:themeColor="text1"/>
        </w:rPr>
        <w:t xml:space="preserve">(письмо </w:t>
      </w:r>
      <w:r w:rsidR="00894FE3" w:rsidRPr="00161DDD">
        <w:rPr>
          <w:color w:val="000000" w:themeColor="text1"/>
        </w:rPr>
        <w:t xml:space="preserve">от </w:t>
      </w:r>
      <w:r w:rsidR="00894FE3" w:rsidRPr="007F40FA">
        <w:rPr>
          <w:b/>
          <w:bCs/>
          <w:color w:val="000000" w:themeColor="text1"/>
        </w:rPr>
        <w:t>13</w:t>
      </w:r>
      <w:r w:rsidR="00837298">
        <w:rPr>
          <w:b/>
          <w:bCs/>
          <w:color w:val="000000" w:themeColor="text1"/>
        </w:rPr>
        <w:t xml:space="preserve"> июня </w:t>
      </w:r>
      <w:r w:rsidR="00894FE3" w:rsidRPr="00161DDD">
        <w:rPr>
          <w:color w:val="000000" w:themeColor="text1"/>
        </w:rPr>
        <w:t xml:space="preserve">2024 года </w:t>
      </w:r>
      <w:r w:rsidRPr="00161DDD">
        <w:rPr>
          <w:color w:val="000000" w:themeColor="text1"/>
        </w:rPr>
        <w:t>б/н</w:t>
      </w:r>
      <w:r w:rsidR="00475E78" w:rsidRPr="00161DDD">
        <w:rPr>
          <w:color w:val="000000" w:themeColor="text1"/>
        </w:rPr>
        <w:t>)</w:t>
      </w:r>
      <w:r w:rsidR="002D77E6" w:rsidRPr="002D77E6">
        <w:t xml:space="preserve"> </w:t>
      </w:r>
      <w:r w:rsidR="002D77E6" w:rsidRPr="002D77E6">
        <w:rPr>
          <w:color w:val="000000" w:themeColor="text1"/>
        </w:rPr>
        <w:t xml:space="preserve">(далее – КП </w:t>
      </w:r>
      <w:r w:rsidR="002D77E6">
        <w:rPr>
          <w:color w:val="000000" w:themeColor="text1"/>
        </w:rPr>
        <w:t>2)</w:t>
      </w:r>
      <w:r w:rsidR="00542C1A" w:rsidRPr="00161DDD">
        <w:rPr>
          <w:color w:val="000000" w:themeColor="text1"/>
        </w:rPr>
        <w:t>.</w:t>
      </w:r>
    </w:p>
    <w:p w14:paraId="28FDBD26" w14:textId="77777777" w:rsidR="00894FE3" w:rsidRPr="00161DDD" w:rsidRDefault="00894FE3" w:rsidP="001B2427">
      <w:pPr>
        <w:pStyle w:val="Default"/>
        <w:ind w:firstLine="567"/>
        <w:jc w:val="both"/>
        <w:rPr>
          <w:sz w:val="12"/>
          <w:szCs w:val="12"/>
        </w:rPr>
      </w:pPr>
    </w:p>
    <w:tbl>
      <w:tblPr>
        <w:tblStyle w:val="a5"/>
        <w:tblW w:w="0" w:type="auto"/>
        <w:tblLook w:val="04A0" w:firstRow="1" w:lastRow="0" w:firstColumn="1" w:lastColumn="0" w:noHBand="0" w:noVBand="1"/>
      </w:tblPr>
      <w:tblGrid>
        <w:gridCol w:w="592"/>
        <w:gridCol w:w="2147"/>
        <w:gridCol w:w="2002"/>
        <w:gridCol w:w="1113"/>
        <w:gridCol w:w="831"/>
        <w:gridCol w:w="1315"/>
        <w:gridCol w:w="1344"/>
      </w:tblGrid>
      <w:tr w:rsidR="00894FE3" w:rsidRPr="00161DDD" w14:paraId="1EB9F129" w14:textId="77777777" w:rsidTr="007A0A30">
        <w:tc>
          <w:tcPr>
            <w:tcW w:w="592" w:type="dxa"/>
            <w:vAlign w:val="center"/>
          </w:tcPr>
          <w:p w14:paraId="7692C444" w14:textId="345D75EF" w:rsidR="00894FE3" w:rsidRPr="00161DDD" w:rsidRDefault="00894FE3" w:rsidP="00082543">
            <w:pPr>
              <w:autoSpaceDE w:val="0"/>
              <w:autoSpaceDN w:val="0"/>
              <w:adjustRightInd w:val="0"/>
              <w:jc w:val="center"/>
              <w:rPr>
                <w:rFonts w:eastAsia="Calibri"/>
                <w:sz w:val="20"/>
                <w:szCs w:val="20"/>
              </w:rPr>
            </w:pPr>
            <w:r w:rsidRPr="00161DDD">
              <w:rPr>
                <w:rFonts w:eastAsia="Calibri"/>
                <w:sz w:val="20"/>
                <w:szCs w:val="20"/>
              </w:rPr>
              <w:t>№</w:t>
            </w:r>
            <w:r w:rsidR="00082543">
              <w:rPr>
                <w:rFonts w:eastAsia="Calibri"/>
                <w:sz w:val="20"/>
                <w:szCs w:val="20"/>
              </w:rPr>
              <w:t xml:space="preserve"> лота</w:t>
            </w:r>
          </w:p>
        </w:tc>
        <w:tc>
          <w:tcPr>
            <w:tcW w:w="2147" w:type="dxa"/>
            <w:vAlign w:val="center"/>
          </w:tcPr>
          <w:p w14:paraId="7780607B" w14:textId="583D0121" w:rsidR="00894FE3" w:rsidRPr="00161DDD" w:rsidRDefault="00333019" w:rsidP="002B1F5D">
            <w:pPr>
              <w:autoSpaceDE w:val="0"/>
              <w:autoSpaceDN w:val="0"/>
              <w:adjustRightInd w:val="0"/>
              <w:jc w:val="center"/>
              <w:rPr>
                <w:rFonts w:eastAsia="Calibri"/>
                <w:sz w:val="20"/>
                <w:szCs w:val="20"/>
              </w:rPr>
            </w:pPr>
            <w:r w:rsidRPr="00333019">
              <w:rPr>
                <w:rFonts w:eastAsia="Calibri"/>
                <w:sz w:val="20"/>
                <w:szCs w:val="20"/>
              </w:rPr>
              <w:t>Наименование объекта закупки</w:t>
            </w:r>
          </w:p>
        </w:tc>
        <w:tc>
          <w:tcPr>
            <w:tcW w:w="2002" w:type="dxa"/>
            <w:vAlign w:val="center"/>
          </w:tcPr>
          <w:p w14:paraId="13025196"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Производитель</w:t>
            </w:r>
          </w:p>
        </w:tc>
        <w:tc>
          <w:tcPr>
            <w:tcW w:w="1113" w:type="dxa"/>
            <w:vAlign w:val="center"/>
          </w:tcPr>
          <w:p w14:paraId="5B00A78E"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Ед. измерения</w:t>
            </w:r>
          </w:p>
        </w:tc>
        <w:tc>
          <w:tcPr>
            <w:tcW w:w="831" w:type="dxa"/>
            <w:vAlign w:val="center"/>
          </w:tcPr>
          <w:p w14:paraId="4328D80A"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Кол-во</w:t>
            </w:r>
          </w:p>
        </w:tc>
        <w:tc>
          <w:tcPr>
            <w:tcW w:w="1315" w:type="dxa"/>
            <w:vAlign w:val="center"/>
          </w:tcPr>
          <w:p w14:paraId="10F4CF3A"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Цена за единицу руб. ПМР</w:t>
            </w:r>
          </w:p>
        </w:tc>
        <w:tc>
          <w:tcPr>
            <w:tcW w:w="1344" w:type="dxa"/>
            <w:vAlign w:val="center"/>
          </w:tcPr>
          <w:p w14:paraId="1ABEA483"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Сумма руб. ПМР</w:t>
            </w:r>
          </w:p>
        </w:tc>
      </w:tr>
      <w:tr w:rsidR="00082543" w:rsidRPr="00161DDD" w14:paraId="2EB05A14" w14:textId="77777777" w:rsidTr="007A0A30">
        <w:tc>
          <w:tcPr>
            <w:tcW w:w="592" w:type="dxa"/>
            <w:vAlign w:val="center"/>
          </w:tcPr>
          <w:p w14:paraId="578DE164" w14:textId="3E7C711B" w:rsidR="00082543" w:rsidRPr="00161DDD" w:rsidRDefault="00082543" w:rsidP="002B1F5D">
            <w:pPr>
              <w:autoSpaceDE w:val="0"/>
              <w:autoSpaceDN w:val="0"/>
              <w:adjustRightInd w:val="0"/>
              <w:jc w:val="both"/>
              <w:rPr>
                <w:rFonts w:eastAsia="Calibri"/>
                <w:sz w:val="20"/>
                <w:szCs w:val="20"/>
              </w:rPr>
            </w:pPr>
            <w:r>
              <w:rPr>
                <w:rFonts w:eastAsia="Calibri"/>
                <w:sz w:val="20"/>
                <w:szCs w:val="20"/>
              </w:rPr>
              <w:t>1</w:t>
            </w:r>
          </w:p>
        </w:tc>
        <w:tc>
          <w:tcPr>
            <w:tcW w:w="2147" w:type="dxa"/>
            <w:vAlign w:val="center"/>
          </w:tcPr>
          <w:p w14:paraId="790CAB97" w14:textId="470BE95B" w:rsidR="00082543" w:rsidRPr="00161DDD" w:rsidRDefault="00082543" w:rsidP="002B1F5D">
            <w:pPr>
              <w:autoSpaceDE w:val="0"/>
              <w:autoSpaceDN w:val="0"/>
              <w:adjustRightInd w:val="0"/>
              <w:jc w:val="center"/>
              <w:rPr>
                <w:rFonts w:eastAsia="Calibri"/>
                <w:sz w:val="20"/>
                <w:szCs w:val="20"/>
              </w:rPr>
            </w:pPr>
            <w:r>
              <w:rPr>
                <w:rFonts w:eastAsia="Calibri"/>
                <w:sz w:val="20"/>
                <w:szCs w:val="20"/>
              </w:rPr>
              <w:t>2</w:t>
            </w:r>
          </w:p>
        </w:tc>
        <w:tc>
          <w:tcPr>
            <w:tcW w:w="2002" w:type="dxa"/>
            <w:vAlign w:val="center"/>
          </w:tcPr>
          <w:p w14:paraId="761FC021" w14:textId="2F042C04" w:rsidR="00082543" w:rsidRPr="00161DDD" w:rsidRDefault="00082543" w:rsidP="002B1F5D">
            <w:pPr>
              <w:autoSpaceDE w:val="0"/>
              <w:autoSpaceDN w:val="0"/>
              <w:adjustRightInd w:val="0"/>
              <w:jc w:val="center"/>
              <w:rPr>
                <w:rFonts w:eastAsia="Calibri"/>
                <w:sz w:val="20"/>
                <w:szCs w:val="20"/>
              </w:rPr>
            </w:pPr>
            <w:r>
              <w:rPr>
                <w:rFonts w:eastAsia="Calibri"/>
                <w:sz w:val="20"/>
                <w:szCs w:val="20"/>
              </w:rPr>
              <w:t>3</w:t>
            </w:r>
          </w:p>
        </w:tc>
        <w:tc>
          <w:tcPr>
            <w:tcW w:w="1113" w:type="dxa"/>
            <w:vAlign w:val="center"/>
          </w:tcPr>
          <w:p w14:paraId="3B1AB0FE" w14:textId="4E1954C4" w:rsidR="00082543" w:rsidRPr="00161DDD" w:rsidRDefault="00082543" w:rsidP="002B1F5D">
            <w:pPr>
              <w:autoSpaceDE w:val="0"/>
              <w:autoSpaceDN w:val="0"/>
              <w:adjustRightInd w:val="0"/>
              <w:jc w:val="center"/>
              <w:rPr>
                <w:rFonts w:eastAsia="Calibri"/>
                <w:sz w:val="20"/>
                <w:szCs w:val="20"/>
              </w:rPr>
            </w:pPr>
            <w:r>
              <w:rPr>
                <w:rFonts w:eastAsia="Calibri"/>
                <w:sz w:val="20"/>
                <w:szCs w:val="20"/>
              </w:rPr>
              <w:t>4</w:t>
            </w:r>
          </w:p>
        </w:tc>
        <w:tc>
          <w:tcPr>
            <w:tcW w:w="831" w:type="dxa"/>
            <w:vAlign w:val="center"/>
          </w:tcPr>
          <w:p w14:paraId="0A04D59F" w14:textId="3CD5CFB3" w:rsidR="00082543" w:rsidRPr="00161DDD" w:rsidRDefault="00082543" w:rsidP="002B1F5D">
            <w:pPr>
              <w:autoSpaceDE w:val="0"/>
              <w:autoSpaceDN w:val="0"/>
              <w:adjustRightInd w:val="0"/>
              <w:jc w:val="center"/>
              <w:rPr>
                <w:rFonts w:eastAsia="Calibri"/>
                <w:sz w:val="20"/>
                <w:szCs w:val="20"/>
              </w:rPr>
            </w:pPr>
            <w:r>
              <w:rPr>
                <w:rFonts w:eastAsia="Calibri"/>
                <w:sz w:val="20"/>
                <w:szCs w:val="20"/>
              </w:rPr>
              <w:t>5</w:t>
            </w:r>
          </w:p>
        </w:tc>
        <w:tc>
          <w:tcPr>
            <w:tcW w:w="1315" w:type="dxa"/>
            <w:vAlign w:val="center"/>
          </w:tcPr>
          <w:p w14:paraId="7683E3F7" w14:textId="718DE077" w:rsidR="00082543" w:rsidRPr="00161DDD" w:rsidRDefault="00082543" w:rsidP="002B1F5D">
            <w:pPr>
              <w:autoSpaceDE w:val="0"/>
              <w:autoSpaceDN w:val="0"/>
              <w:adjustRightInd w:val="0"/>
              <w:jc w:val="center"/>
              <w:rPr>
                <w:rFonts w:eastAsia="Calibri"/>
                <w:sz w:val="20"/>
                <w:szCs w:val="20"/>
              </w:rPr>
            </w:pPr>
            <w:r>
              <w:rPr>
                <w:rFonts w:eastAsia="Calibri"/>
                <w:sz w:val="20"/>
                <w:szCs w:val="20"/>
              </w:rPr>
              <w:t>6</w:t>
            </w:r>
          </w:p>
        </w:tc>
        <w:tc>
          <w:tcPr>
            <w:tcW w:w="1344" w:type="dxa"/>
            <w:vAlign w:val="center"/>
          </w:tcPr>
          <w:p w14:paraId="3CCD6534" w14:textId="6AE91849" w:rsidR="00082543" w:rsidRPr="00161DDD" w:rsidRDefault="00082543" w:rsidP="002B1F5D">
            <w:pPr>
              <w:autoSpaceDE w:val="0"/>
              <w:autoSpaceDN w:val="0"/>
              <w:adjustRightInd w:val="0"/>
              <w:jc w:val="center"/>
              <w:rPr>
                <w:rFonts w:eastAsia="Calibri"/>
                <w:sz w:val="20"/>
                <w:szCs w:val="20"/>
              </w:rPr>
            </w:pPr>
            <w:r>
              <w:rPr>
                <w:rFonts w:eastAsia="Calibri"/>
                <w:sz w:val="20"/>
                <w:szCs w:val="20"/>
              </w:rPr>
              <w:t>7</w:t>
            </w:r>
          </w:p>
        </w:tc>
      </w:tr>
      <w:tr w:rsidR="00894FE3" w:rsidRPr="00161DDD" w14:paraId="7E02F27B" w14:textId="77777777" w:rsidTr="007A0A30">
        <w:tc>
          <w:tcPr>
            <w:tcW w:w="592" w:type="dxa"/>
            <w:vAlign w:val="center"/>
          </w:tcPr>
          <w:p w14:paraId="5E6574E1" w14:textId="77777777" w:rsidR="00894FE3" w:rsidRPr="00161DDD" w:rsidRDefault="00894FE3" w:rsidP="002B1F5D">
            <w:pPr>
              <w:autoSpaceDE w:val="0"/>
              <w:autoSpaceDN w:val="0"/>
              <w:adjustRightInd w:val="0"/>
              <w:jc w:val="both"/>
              <w:rPr>
                <w:rFonts w:eastAsia="Calibri"/>
                <w:sz w:val="20"/>
                <w:szCs w:val="20"/>
              </w:rPr>
            </w:pPr>
            <w:r w:rsidRPr="00161DDD">
              <w:rPr>
                <w:rFonts w:eastAsia="Calibri"/>
                <w:sz w:val="20"/>
                <w:szCs w:val="20"/>
              </w:rPr>
              <w:t>1</w:t>
            </w:r>
          </w:p>
        </w:tc>
        <w:tc>
          <w:tcPr>
            <w:tcW w:w="2147" w:type="dxa"/>
          </w:tcPr>
          <w:p w14:paraId="7541C469" w14:textId="56D9F4F8" w:rsidR="00894FE3" w:rsidRPr="00161DDD" w:rsidRDefault="00894FE3" w:rsidP="002B1F5D">
            <w:pPr>
              <w:autoSpaceDE w:val="0"/>
              <w:autoSpaceDN w:val="0"/>
              <w:adjustRightInd w:val="0"/>
              <w:rPr>
                <w:rFonts w:eastAsia="Calibri"/>
                <w:sz w:val="20"/>
                <w:szCs w:val="20"/>
              </w:rPr>
            </w:pPr>
            <w:r w:rsidRPr="00161DDD">
              <w:rPr>
                <w:rFonts w:eastAsia="Calibri"/>
                <w:sz w:val="20"/>
                <w:szCs w:val="20"/>
              </w:rPr>
              <w:t>Кушетка процедурная с регулируемым подголовником КРП</w:t>
            </w:r>
          </w:p>
        </w:tc>
        <w:tc>
          <w:tcPr>
            <w:tcW w:w="2002" w:type="dxa"/>
            <w:vAlign w:val="center"/>
          </w:tcPr>
          <w:p w14:paraId="7718E6D4" w14:textId="32DE5E5C" w:rsidR="00894FE3" w:rsidRPr="00161DDD" w:rsidRDefault="00894FE3" w:rsidP="002B1F5D">
            <w:pPr>
              <w:autoSpaceDE w:val="0"/>
              <w:autoSpaceDN w:val="0"/>
              <w:adjustRightInd w:val="0"/>
              <w:jc w:val="center"/>
              <w:rPr>
                <w:rFonts w:eastAsia="Calibri"/>
                <w:sz w:val="20"/>
                <w:szCs w:val="20"/>
                <w:lang w:val="en-US"/>
              </w:rPr>
            </w:pPr>
            <w:r w:rsidRPr="00161DDD">
              <w:rPr>
                <w:rFonts w:eastAsia="Calibri"/>
                <w:sz w:val="20"/>
                <w:szCs w:val="20"/>
              </w:rPr>
              <w:t>ПО «Завет», Украина</w:t>
            </w:r>
          </w:p>
        </w:tc>
        <w:tc>
          <w:tcPr>
            <w:tcW w:w="1113" w:type="dxa"/>
            <w:vAlign w:val="center"/>
          </w:tcPr>
          <w:p w14:paraId="115C486E"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шт.</w:t>
            </w:r>
          </w:p>
        </w:tc>
        <w:tc>
          <w:tcPr>
            <w:tcW w:w="831" w:type="dxa"/>
            <w:vAlign w:val="center"/>
          </w:tcPr>
          <w:p w14:paraId="1C536FB7"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40</w:t>
            </w:r>
          </w:p>
        </w:tc>
        <w:tc>
          <w:tcPr>
            <w:tcW w:w="1315" w:type="dxa"/>
            <w:vAlign w:val="center"/>
          </w:tcPr>
          <w:p w14:paraId="47F18B75" w14:textId="45C57384" w:rsidR="00894FE3" w:rsidRPr="00D74D50" w:rsidRDefault="00894FE3" w:rsidP="002B1F5D">
            <w:pPr>
              <w:autoSpaceDE w:val="0"/>
              <w:autoSpaceDN w:val="0"/>
              <w:adjustRightInd w:val="0"/>
              <w:jc w:val="center"/>
              <w:rPr>
                <w:rFonts w:eastAsia="Calibri"/>
                <w:b/>
                <w:bCs/>
                <w:sz w:val="20"/>
                <w:szCs w:val="20"/>
              </w:rPr>
            </w:pPr>
            <w:r w:rsidRPr="00D74D50">
              <w:rPr>
                <w:rFonts w:eastAsia="Calibri"/>
                <w:b/>
                <w:bCs/>
                <w:sz w:val="20"/>
                <w:szCs w:val="20"/>
              </w:rPr>
              <w:t>4 130,00</w:t>
            </w:r>
          </w:p>
        </w:tc>
        <w:tc>
          <w:tcPr>
            <w:tcW w:w="1344" w:type="dxa"/>
            <w:vAlign w:val="center"/>
          </w:tcPr>
          <w:p w14:paraId="187FE864" w14:textId="358472FF" w:rsidR="00894FE3" w:rsidRPr="00AF5F2D" w:rsidRDefault="00894FE3" w:rsidP="002B1F5D">
            <w:pPr>
              <w:autoSpaceDE w:val="0"/>
              <w:autoSpaceDN w:val="0"/>
              <w:adjustRightInd w:val="0"/>
              <w:jc w:val="center"/>
              <w:rPr>
                <w:rFonts w:eastAsia="Calibri"/>
                <w:b/>
                <w:bCs/>
                <w:sz w:val="20"/>
                <w:szCs w:val="20"/>
              </w:rPr>
            </w:pPr>
            <w:r w:rsidRPr="00AF5F2D">
              <w:rPr>
                <w:rFonts w:eastAsia="Calibri"/>
                <w:b/>
                <w:bCs/>
                <w:sz w:val="20"/>
                <w:szCs w:val="20"/>
              </w:rPr>
              <w:t>165 200,00</w:t>
            </w:r>
          </w:p>
        </w:tc>
      </w:tr>
      <w:tr w:rsidR="00894FE3" w:rsidRPr="00161DDD" w14:paraId="00ED717E" w14:textId="77777777" w:rsidTr="007A0A30">
        <w:tc>
          <w:tcPr>
            <w:tcW w:w="592" w:type="dxa"/>
            <w:vAlign w:val="center"/>
          </w:tcPr>
          <w:p w14:paraId="521D54B0" w14:textId="77777777" w:rsidR="00894FE3" w:rsidRPr="00161DDD" w:rsidRDefault="00894FE3" w:rsidP="002B1F5D">
            <w:pPr>
              <w:autoSpaceDE w:val="0"/>
              <w:autoSpaceDN w:val="0"/>
              <w:adjustRightInd w:val="0"/>
              <w:jc w:val="both"/>
              <w:rPr>
                <w:rFonts w:eastAsia="Calibri"/>
                <w:sz w:val="20"/>
                <w:szCs w:val="20"/>
              </w:rPr>
            </w:pPr>
            <w:r w:rsidRPr="00161DDD">
              <w:rPr>
                <w:rFonts w:eastAsia="Calibri"/>
                <w:sz w:val="20"/>
                <w:szCs w:val="20"/>
              </w:rPr>
              <w:t>2</w:t>
            </w:r>
          </w:p>
        </w:tc>
        <w:tc>
          <w:tcPr>
            <w:tcW w:w="2147" w:type="dxa"/>
          </w:tcPr>
          <w:p w14:paraId="4A46D574" w14:textId="77777777" w:rsidR="00894FE3" w:rsidRPr="00161DDD" w:rsidRDefault="00894FE3" w:rsidP="002B1F5D">
            <w:pPr>
              <w:autoSpaceDE w:val="0"/>
              <w:autoSpaceDN w:val="0"/>
              <w:adjustRightInd w:val="0"/>
              <w:rPr>
                <w:rFonts w:eastAsia="Calibri"/>
                <w:sz w:val="20"/>
                <w:szCs w:val="20"/>
              </w:rPr>
            </w:pPr>
            <w:r w:rsidRPr="00161DDD">
              <w:rPr>
                <w:rFonts w:eastAsia="Calibri"/>
                <w:sz w:val="20"/>
                <w:szCs w:val="20"/>
              </w:rPr>
              <w:t>Шкаф медицинский ШМ-1С</w:t>
            </w:r>
          </w:p>
        </w:tc>
        <w:tc>
          <w:tcPr>
            <w:tcW w:w="2002" w:type="dxa"/>
            <w:vAlign w:val="center"/>
          </w:tcPr>
          <w:p w14:paraId="1A77A41A" w14:textId="5D3A0C2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ПО «Завет», Украина</w:t>
            </w:r>
          </w:p>
        </w:tc>
        <w:tc>
          <w:tcPr>
            <w:tcW w:w="1113" w:type="dxa"/>
            <w:vAlign w:val="center"/>
          </w:tcPr>
          <w:p w14:paraId="7ADF2E91"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шт.</w:t>
            </w:r>
          </w:p>
        </w:tc>
        <w:tc>
          <w:tcPr>
            <w:tcW w:w="831" w:type="dxa"/>
            <w:vAlign w:val="center"/>
          </w:tcPr>
          <w:p w14:paraId="5F0A688F"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13</w:t>
            </w:r>
          </w:p>
        </w:tc>
        <w:tc>
          <w:tcPr>
            <w:tcW w:w="1315" w:type="dxa"/>
            <w:vAlign w:val="center"/>
          </w:tcPr>
          <w:p w14:paraId="2D5A27C4" w14:textId="6850D8BD"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8 400,00</w:t>
            </w:r>
          </w:p>
        </w:tc>
        <w:tc>
          <w:tcPr>
            <w:tcW w:w="1344" w:type="dxa"/>
            <w:vAlign w:val="center"/>
          </w:tcPr>
          <w:p w14:paraId="76B460AB" w14:textId="6F008DC8"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109 200,00</w:t>
            </w:r>
          </w:p>
        </w:tc>
      </w:tr>
      <w:tr w:rsidR="00894FE3" w:rsidRPr="00161DDD" w14:paraId="7B4E22F8" w14:textId="77777777" w:rsidTr="007A0A30">
        <w:tc>
          <w:tcPr>
            <w:tcW w:w="592" w:type="dxa"/>
            <w:vAlign w:val="center"/>
          </w:tcPr>
          <w:p w14:paraId="30279B82" w14:textId="77777777" w:rsidR="00894FE3" w:rsidRPr="00161DDD" w:rsidRDefault="00894FE3" w:rsidP="002B1F5D">
            <w:pPr>
              <w:autoSpaceDE w:val="0"/>
              <w:autoSpaceDN w:val="0"/>
              <w:adjustRightInd w:val="0"/>
              <w:jc w:val="both"/>
              <w:rPr>
                <w:rFonts w:eastAsia="Calibri"/>
                <w:sz w:val="20"/>
                <w:szCs w:val="20"/>
              </w:rPr>
            </w:pPr>
            <w:r w:rsidRPr="00161DDD">
              <w:rPr>
                <w:rFonts w:eastAsia="Calibri"/>
                <w:sz w:val="20"/>
                <w:szCs w:val="20"/>
              </w:rPr>
              <w:t>3</w:t>
            </w:r>
          </w:p>
        </w:tc>
        <w:tc>
          <w:tcPr>
            <w:tcW w:w="2147" w:type="dxa"/>
          </w:tcPr>
          <w:p w14:paraId="7A858E8F" w14:textId="6A56095E" w:rsidR="00894FE3" w:rsidRPr="00161DDD" w:rsidRDefault="00894FE3" w:rsidP="002B1F5D">
            <w:pPr>
              <w:autoSpaceDE w:val="0"/>
              <w:autoSpaceDN w:val="0"/>
              <w:adjustRightInd w:val="0"/>
              <w:rPr>
                <w:rFonts w:eastAsia="Calibri"/>
                <w:sz w:val="20"/>
                <w:szCs w:val="20"/>
              </w:rPr>
            </w:pPr>
            <w:r w:rsidRPr="00161DDD">
              <w:rPr>
                <w:rFonts w:eastAsia="Calibri"/>
                <w:sz w:val="20"/>
                <w:szCs w:val="20"/>
              </w:rPr>
              <w:t>Стол лабораторный СЛ-01.04.02</w:t>
            </w:r>
          </w:p>
        </w:tc>
        <w:tc>
          <w:tcPr>
            <w:tcW w:w="2002" w:type="dxa"/>
            <w:vAlign w:val="center"/>
          </w:tcPr>
          <w:p w14:paraId="70BB0277" w14:textId="78ED2FAB"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ПО «Завет», Украина</w:t>
            </w:r>
          </w:p>
        </w:tc>
        <w:tc>
          <w:tcPr>
            <w:tcW w:w="1113" w:type="dxa"/>
            <w:vAlign w:val="center"/>
          </w:tcPr>
          <w:p w14:paraId="515A70DC"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шт.</w:t>
            </w:r>
          </w:p>
        </w:tc>
        <w:tc>
          <w:tcPr>
            <w:tcW w:w="831" w:type="dxa"/>
            <w:vAlign w:val="center"/>
          </w:tcPr>
          <w:p w14:paraId="15A89BD7"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4</w:t>
            </w:r>
          </w:p>
        </w:tc>
        <w:tc>
          <w:tcPr>
            <w:tcW w:w="1315" w:type="dxa"/>
            <w:vAlign w:val="center"/>
          </w:tcPr>
          <w:p w14:paraId="006F3A83" w14:textId="603AA54E" w:rsidR="00894FE3" w:rsidRPr="00D74D50" w:rsidRDefault="00894FE3" w:rsidP="002B1F5D">
            <w:pPr>
              <w:autoSpaceDE w:val="0"/>
              <w:autoSpaceDN w:val="0"/>
              <w:adjustRightInd w:val="0"/>
              <w:jc w:val="center"/>
              <w:rPr>
                <w:rFonts w:eastAsia="Calibri"/>
                <w:b/>
                <w:bCs/>
                <w:sz w:val="20"/>
                <w:szCs w:val="20"/>
              </w:rPr>
            </w:pPr>
            <w:r w:rsidRPr="00D74D50">
              <w:rPr>
                <w:rFonts w:eastAsia="Calibri"/>
                <w:b/>
                <w:bCs/>
                <w:sz w:val="20"/>
                <w:szCs w:val="20"/>
              </w:rPr>
              <w:t>11 900,00</w:t>
            </w:r>
          </w:p>
        </w:tc>
        <w:tc>
          <w:tcPr>
            <w:tcW w:w="1344" w:type="dxa"/>
            <w:vAlign w:val="center"/>
          </w:tcPr>
          <w:p w14:paraId="462457EE" w14:textId="7EEC5832" w:rsidR="00894FE3" w:rsidRPr="00AF5F2D" w:rsidRDefault="00894FE3" w:rsidP="002B1F5D">
            <w:pPr>
              <w:autoSpaceDE w:val="0"/>
              <w:autoSpaceDN w:val="0"/>
              <w:adjustRightInd w:val="0"/>
              <w:jc w:val="center"/>
              <w:rPr>
                <w:rFonts w:eastAsia="Calibri"/>
                <w:b/>
                <w:bCs/>
                <w:sz w:val="20"/>
                <w:szCs w:val="20"/>
              </w:rPr>
            </w:pPr>
            <w:r w:rsidRPr="00AF5F2D">
              <w:rPr>
                <w:rFonts w:eastAsia="Calibri"/>
                <w:b/>
                <w:bCs/>
                <w:sz w:val="20"/>
                <w:szCs w:val="20"/>
              </w:rPr>
              <w:t>47</w:t>
            </w:r>
            <w:r w:rsidRPr="00AF5F2D">
              <w:rPr>
                <w:rFonts w:eastAsia="Calibri"/>
                <w:b/>
                <w:bCs/>
                <w:sz w:val="20"/>
                <w:szCs w:val="20"/>
                <w:lang w:val="en-US"/>
              </w:rPr>
              <w:t> </w:t>
            </w:r>
            <w:r w:rsidRPr="00AF5F2D">
              <w:rPr>
                <w:rFonts w:eastAsia="Calibri"/>
                <w:b/>
                <w:bCs/>
                <w:sz w:val="20"/>
                <w:szCs w:val="20"/>
              </w:rPr>
              <w:t>6</w:t>
            </w:r>
            <w:r w:rsidRPr="00AF5F2D">
              <w:rPr>
                <w:rFonts w:eastAsia="Calibri"/>
                <w:b/>
                <w:bCs/>
                <w:sz w:val="20"/>
                <w:szCs w:val="20"/>
                <w:lang w:val="en-US"/>
              </w:rPr>
              <w:t>00,00</w:t>
            </w:r>
          </w:p>
        </w:tc>
      </w:tr>
      <w:tr w:rsidR="00894FE3" w:rsidRPr="00161DDD" w14:paraId="67E70415" w14:textId="77777777" w:rsidTr="007A0A30">
        <w:tc>
          <w:tcPr>
            <w:tcW w:w="592" w:type="dxa"/>
            <w:vAlign w:val="center"/>
          </w:tcPr>
          <w:p w14:paraId="7FA083C5" w14:textId="77777777" w:rsidR="00894FE3" w:rsidRPr="00161DDD" w:rsidRDefault="00894FE3" w:rsidP="002B1F5D">
            <w:pPr>
              <w:autoSpaceDE w:val="0"/>
              <w:autoSpaceDN w:val="0"/>
              <w:adjustRightInd w:val="0"/>
              <w:jc w:val="both"/>
              <w:rPr>
                <w:rFonts w:eastAsia="Calibri"/>
                <w:sz w:val="20"/>
                <w:szCs w:val="20"/>
              </w:rPr>
            </w:pPr>
            <w:r w:rsidRPr="00161DDD">
              <w:rPr>
                <w:rFonts w:eastAsia="Calibri"/>
                <w:sz w:val="20"/>
                <w:szCs w:val="20"/>
              </w:rPr>
              <w:t>4</w:t>
            </w:r>
          </w:p>
        </w:tc>
        <w:tc>
          <w:tcPr>
            <w:tcW w:w="2147" w:type="dxa"/>
          </w:tcPr>
          <w:p w14:paraId="4BEC0A30" w14:textId="15242D73" w:rsidR="00894FE3" w:rsidRPr="00161DDD" w:rsidRDefault="00894FE3" w:rsidP="002B1F5D">
            <w:pPr>
              <w:autoSpaceDE w:val="0"/>
              <w:autoSpaceDN w:val="0"/>
              <w:adjustRightInd w:val="0"/>
              <w:jc w:val="both"/>
              <w:rPr>
                <w:rFonts w:eastAsia="Calibri"/>
                <w:sz w:val="20"/>
                <w:szCs w:val="20"/>
              </w:rPr>
            </w:pPr>
            <w:r w:rsidRPr="00161DDD">
              <w:rPr>
                <w:rFonts w:eastAsia="Calibri"/>
                <w:sz w:val="20"/>
                <w:szCs w:val="20"/>
              </w:rPr>
              <w:t xml:space="preserve">Столик инструментальный медицинский СИ-5 </w:t>
            </w:r>
            <w:r w:rsidR="005F75FC" w:rsidRPr="00161DDD">
              <w:rPr>
                <w:rFonts w:eastAsia="Calibri"/>
                <w:sz w:val="20"/>
                <w:szCs w:val="20"/>
              </w:rPr>
              <w:t>(евро)</w:t>
            </w:r>
          </w:p>
        </w:tc>
        <w:tc>
          <w:tcPr>
            <w:tcW w:w="2002" w:type="dxa"/>
            <w:vAlign w:val="center"/>
          </w:tcPr>
          <w:p w14:paraId="394FA363" w14:textId="2DC85736"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ПО «Завет», Украина</w:t>
            </w:r>
          </w:p>
        </w:tc>
        <w:tc>
          <w:tcPr>
            <w:tcW w:w="1113" w:type="dxa"/>
            <w:vAlign w:val="center"/>
          </w:tcPr>
          <w:p w14:paraId="3F3BDF89"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шт.</w:t>
            </w:r>
          </w:p>
        </w:tc>
        <w:tc>
          <w:tcPr>
            <w:tcW w:w="831" w:type="dxa"/>
            <w:vAlign w:val="center"/>
          </w:tcPr>
          <w:p w14:paraId="76FB6B0D" w14:textId="77777777"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15</w:t>
            </w:r>
          </w:p>
        </w:tc>
        <w:tc>
          <w:tcPr>
            <w:tcW w:w="1315" w:type="dxa"/>
            <w:vAlign w:val="center"/>
          </w:tcPr>
          <w:p w14:paraId="2646BB39" w14:textId="30C60748" w:rsidR="00894FE3" w:rsidRPr="00161DDD" w:rsidRDefault="005F75FC" w:rsidP="002B1F5D">
            <w:pPr>
              <w:autoSpaceDE w:val="0"/>
              <w:autoSpaceDN w:val="0"/>
              <w:adjustRightInd w:val="0"/>
              <w:jc w:val="center"/>
              <w:rPr>
                <w:rFonts w:eastAsia="Calibri"/>
                <w:sz w:val="20"/>
                <w:szCs w:val="20"/>
              </w:rPr>
            </w:pPr>
            <w:r w:rsidRPr="00161DDD">
              <w:rPr>
                <w:rFonts w:eastAsia="Calibri"/>
                <w:sz w:val="20"/>
                <w:szCs w:val="20"/>
              </w:rPr>
              <w:t>3</w:t>
            </w:r>
            <w:r w:rsidR="00894FE3" w:rsidRPr="00161DDD">
              <w:rPr>
                <w:rFonts w:eastAsia="Calibri"/>
                <w:sz w:val="20"/>
                <w:szCs w:val="20"/>
              </w:rPr>
              <w:t> </w:t>
            </w:r>
            <w:r w:rsidRPr="00161DDD">
              <w:rPr>
                <w:rFonts w:eastAsia="Calibri"/>
                <w:sz w:val="20"/>
                <w:szCs w:val="20"/>
              </w:rPr>
              <w:t>790</w:t>
            </w:r>
            <w:r w:rsidR="00894FE3" w:rsidRPr="00161DDD">
              <w:rPr>
                <w:rFonts w:eastAsia="Calibri"/>
                <w:sz w:val="20"/>
                <w:szCs w:val="20"/>
              </w:rPr>
              <w:t>,00</w:t>
            </w:r>
          </w:p>
        </w:tc>
        <w:tc>
          <w:tcPr>
            <w:tcW w:w="1344" w:type="dxa"/>
            <w:vAlign w:val="center"/>
          </w:tcPr>
          <w:p w14:paraId="028949F6" w14:textId="459DEFDD" w:rsidR="00894FE3" w:rsidRPr="00161DDD" w:rsidRDefault="00894FE3" w:rsidP="002B1F5D">
            <w:pPr>
              <w:autoSpaceDE w:val="0"/>
              <w:autoSpaceDN w:val="0"/>
              <w:adjustRightInd w:val="0"/>
              <w:jc w:val="center"/>
              <w:rPr>
                <w:rFonts w:eastAsia="Calibri"/>
                <w:sz w:val="20"/>
                <w:szCs w:val="20"/>
              </w:rPr>
            </w:pPr>
            <w:r w:rsidRPr="00161DDD">
              <w:rPr>
                <w:rFonts w:eastAsia="Calibri"/>
                <w:sz w:val="20"/>
                <w:szCs w:val="20"/>
              </w:rPr>
              <w:t>5</w:t>
            </w:r>
            <w:r w:rsidR="005F75FC" w:rsidRPr="00161DDD">
              <w:rPr>
                <w:rFonts w:eastAsia="Calibri"/>
                <w:sz w:val="20"/>
                <w:szCs w:val="20"/>
              </w:rPr>
              <w:t>6</w:t>
            </w:r>
            <w:r w:rsidRPr="00161DDD">
              <w:rPr>
                <w:rFonts w:eastAsia="Calibri"/>
                <w:sz w:val="20"/>
                <w:szCs w:val="20"/>
              </w:rPr>
              <w:t> </w:t>
            </w:r>
            <w:r w:rsidR="005F75FC" w:rsidRPr="00161DDD">
              <w:rPr>
                <w:rFonts w:eastAsia="Calibri"/>
                <w:sz w:val="20"/>
                <w:szCs w:val="20"/>
              </w:rPr>
              <w:t>850</w:t>
            </w:r>
            <w:r w:rsidRPr="00161DDD">
              <w:rPr>
                <w:rFonts w:eastAsia="Calibri"/>
                <w:sz w:val="20"/>
                <w:szCs w:val="20"/>
              </w:rPr>
              <w:t>,00</w:t>
            </w:r>
          </w:p>
        </w:tc>
      </w:tr>
    </w:tbl>
    <w:p w14:paraId="3535B2EC" w14:textId="77777777" w:rsidR="00894FE3" w:rsidRPr="00161DDD" w:rsidRDefault="00894FE3" w:rsidP="001B2427">
      <w:pPr>
        <w:pStyle w:val="Default"/>
        <w:ind w:firstLine="567"/>
        <w:jc w:val="both"/>
        <w:rPr>
          <w:sz w:val="8"/>
          <w:szCs w:val="8"/>
        </w:rPr>
      </w:pPr>
    </w:p>
    <w:p w14:paraId="33B76C17" w14:textId="15E9E1FA" w:rsidR="005F75FC" w:rsidRPr="00161DDD" w:rsidRDefault="005F75FC" w:rsidP="00506A04">
      <w:pPr>
        <w:autoSpaceDE w:val="0"/>
        <w:autoSpaceDN w:val="0"/>
        <w:adjustRightInd w:val="0"/>
        <w:ind w:firstLine="567"/>
        <w:jc w:val="both"/>
        <w:rPr>
          <w:rFonts w:eastAsia="Calibri"/>
        </w:rPr>
      </w:pPr>
      <w:r w:rsidRPr="00161DDD">
        <w:rPr>
          <w:i/>
        </w:rPr>
        <w:t xml:space="preserve">– Сроки поставки товара: </w:t>
      </w:r>
      <w:r w:rsidRPr="007F40FA">
        <w:rPr>
          <w:b/>
          <w:bCs/>
          <w:i/>
        </w:rPr>
        <w:t xml:space="preserve">60 </w:t>
      </w:r>
      <w:r w:rsidRPr="00161DDD">
        <w:rPr>
          <w:i/>
        </w:rPr>
        <w:t>календарных дней с момента предоплаты;</w:t>
      </w:r>
    </w:p>
    <w:p w14:paraId="1EBA8247" w14:textId="66740D44" w:rsidR="005F75FC" w:rsidRPr="00161DDD" w:rsidRDefault="005F75FC" w:rsidP="00506A04">
      <w:pPr>
        <w:autoSpaceDE w:val="0"/>
        <w:autoSpaceDN w:val="0"/>
        <w:adjustRightInd w:val="0"/>
        <w:ind w:firstLine="567"/>
        <w:jc w:val="both"/>
        <w:rPr>
          <w:rFonts w:eastAsia="Calibri"/>
        </w:rPr>
      </w:pPr>
      <w:r w:rsidRPr="00161DDD">
        <w:rPr>
          <w:i/>
        </w:rPr>
        <w:t xml:space="preserve">– Условия оплаты: 50%, оставшиеся 50% - </w:t>
      </w:r>
      <w:r w:rsidRPr="00161DDD">
        <w:rPr>
          <w:i/>
          <w:iCs/>
        </w:rPr>
        <w:t xml:space="preserve">в течение </w:t>
      </w:r>
      <w:r w:rsidRPr="00161DDD">
        <w:rPr>
          <w:bCs/>
          <w:i/>
          <w:iCs/>
        </w:rPr>
        <w:t>30 календарных дней с момента поставки</w:t>
      </w:r>
      <w:r w:rsidRPr="00161DDD">
        <w:rPr>
          <w:i/>
        </w:rPr>
        <w:t>;</w:t>
      </w:r>
    </w:p>
    <w:p w14:paraId="7424A20D" w14:textId="02457BAA" w:rsidR="005F75FC" w:rsidRPr="00161DDD" w:rsidRDefault="005F75FC" w:rsidP="00506A04">
      <w:pPr>
        <w:ind w:firstLine="567"/>
        <w:contextualSpacing/>
        <w:jc w:val="both"/>
        <w:rPr>
          <w:bCs/>
          <w:i/>
          <w:iCs/>
        </w:rPr>
      </w:pPr>
      <w:r w:rsidRPr="00161DDD">
        <w:rPr>
          <w:bCs/>
          <w:i/>
          <w:iCs/>
        </w:rPr>
        <w:t xml:space="preserve">– Гарантийный срок – 12 месяцев </w:t>
      </w:r>
      <w:r w:rsidRPr="007F40FA">
        <w:rPr>
          <w:b/>
          <w:i/>
          <w:iCs/>
        </w:rPr>
        <w:t>с момента ввода в эксплуатацию</w:t>
      </w:r>
      <w:r w:rsidRPr="00161DDD">
        <w:rPr>
          <w:bCs/>
          <w:i/>
          <w:iCs/>
        </w:rPr>
        <w:t>;</w:t>
      </w:r>
    </w:p>
    <w:p w14:paraId="63E6948E" w14:textId="2D79CD76" w:rsidR="005F75FC" w:rsidRPr="007F40FA" w:rsidRDefault="005F75FC" w:rsidP="00506A04">
      <w:pPr>
        <w:ind w:firstLine="567"/>
        <w:contextualSpacing/>
        <w:jc w:val="both"/>
        <w:rPr>
          <w:b/>
          <w:i/>
          <w:iCs/>
        </w:rPr>
      </w:pPr>
      <w:r w:rsidRPr="00161DDD">
        <w:rPr>
          <w:bCs/>
          <w:i/>
          <w:iCs/>
        </w:rPr>
        <w:t xml:space="preserve">– Срок действия коммерческого предложения в течение </w:t>
      </w:r>
      <w:r w:rsidRPr="007F40FA">
        <w:rPr>
          <w:b/>
          <w:i/>
          <w:iCs/>
        </w:rPr>
        <w:t>1 (одного) календарного месяца.</w:t>
      </w:r>
    </w:p>
    <w:p w14:paraId="08B9BFAC" w14:textId="483D81AB" w:rsidR="00894FE3" w:rsidRPr="008728B6" w:rsidRDefault="00894FE3" w:rsidP="00506A04">
      <w:pPr>
        <w:pStyle w:val="Default"/>
        <w:ind w:firstLine="567"/>
        <w:jc w:val="both"/>
        <w:rPr>
          <w:sz w:val="12"/>
          <w:szCs w:val="12"/>
        </w:rPr>
      </w:pPr>
    </w:p>
    <w:p w14:paraId="0D366DDC" w14:textId="4FE3E34F" w:rsidR="007E625E" w:rsidRPr="00FF6BE9" w:rsidRDefault="007E625E" w:rsidP="00506A04">
      <w:pPr>
        <w:ind w:firstLine="567"/>
        <w:jc w:val="both"/>
      </w:pPr>
      <w:r w:rsidRPr="00FF6BE9">
        <w:rPr>
          <w:bCs/>
        </w:rPr>
        <w:t>Вместе с тем, согласно требований пункта 4 статьи 16 Закона о закупках в целях применения метода сопоставимых рыночных цен (анализ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информация, полученная в результате размещения запросов цен товаров, работ, услуг в информационной системе</w:t>
      </w:r>
      <w:r w:rsidRPr="00FF6BE9">
        <w:t>.</w:t>
      </w:r>
    </w:p>
    <w:p w14:paraId="16E992F2" w14:textId="31FFB853" w:rsidR="005F75FC" w:rsidRPr="00161DDD" w:rsidRDefault="00082543" w:rsidP="00506A04">
      <w:pPr>
        <w:pStyle w:val="Default"/>
        <w:ind w:firstLine="567"/>
        <w:jc w:val="both"/>
      </w:pPr>
      <w:r>
        <w:t>Следует отметить, что с</w:t>
      </w:r>
      <w:r w:rsidR="000E059B" w:rsidRPr="00161DDD">
        <w:t xml:space="preserve">огласно приложению к закупочной документации об открытом аукционе по </w:t>
      </w:r>
      <w:r w:rsidR="000E059B" w:rsidRPr="00161DDD">
        <w:rPr>
          <w:color w:val="000000" w:themeColor="text1"/>
        </w:rPr>
        <w:t>з</w:t>
      </w:r>
      <w:r w:rsidR="000E059B" w:rsidRPr="00161DDD">
        <w:t>акупке № 41,</w:t>
      </w:r>
      <w:r>
        <w:t xml:space="preserve"> </w:t>
      </w:r>
      <w:r w:rsidR="000E059B" w:rsidRPr="00161DDD">
        <w:t xml:space="preserve">100 (предмет закупки «Медицинское оборудование для ГУ «Григориопольская центральная районная больница») </w:t>
      </w:r>
      <w:r w:rsidR="000E059B" w:rsidRPr="00643A1F">
        <w:rPr>
          <w:b/>
          <w:bCs/>
        </w:rPr>
        <w:t xml:space="preserve">дата подготовки </w:t>
      </w:r>
      <w:r w:rsidR="000E059B" w:rsidRPr="00643A1F">
        <w:rPr>
          <w:b/>
          <w:bCs/>
        </w:rPr>
        <w:lastRenderedPageBreak/>
        <w:t>обоснования</w:t>
      </w:r>
      <w:r w:rsidR="000E059B" w:rsidRPr="00161DDD">
        <w:t xml:space="preserve"> начальной (максимальной) цены контракта Министерством здравоохранения Приднестровской Молдавской Республики </w:t>
      </w:r>
      <w:r w:rsidR="00643A1F" w:rsidRPr="00643A1F">
        <w:rPr>
          <w:b/>
          <w:bCs/>
        </w:rPr>
        <w:t>указано</w:t>
      </w:r>
      <w:r w:rsidR="000E059B" w:rsidRPr="00643A1F">
        <w:rPr>
          <w:b/>
          <w:bCs/>
        </w:rPr>
        <w:t xml:space="preserve"> 16 июля 2024 года</w:t>
      </w:r>
      <w:r w:rsidR="000E059B" w:rsidRPr="00161DDD">
        <w:t xml:space="preserve">. Однако срок действия </w:t>
      </w:r>
      <w:r w:rsidR="000E059B" w:rsidRPr="00161DDD">
        <w:rPr>
          <w:color w:val="000000" w:themeColor="text1"/>
        </w:rPr>
        <w:t>коммерческого предложения ООО «</w:t>
      </w:r>
      <w:proofErr w:type="spellStart"/>
      <w:r w:rsidR="000E059B" w:rsidRPr="00161DDD">
        <w:rPr>
          <w:color w:val="000000" w:themeColor="text1"/>
        </w:rPr>
        <w:t>Медаксесс</w:t>
      </w:r>
      <w:proofErr w:type="spellEnd"/>
      <w:r w:rsidR="000E059B" w:rsidRPr="00161DDD">
        <w:rPr>
          <w:color w:val="000000" w:themeColor="text1"/>
        </w:rPr>
        <w:t xml:space="preserve">» от </w:t>
      </w:r>
      <w:r w:rsidR="000E059B" w:rsidRPr="00161DDD">
        <w:rPr>
          <w:b/>
          <w:bCs/>
          <w:color w:val="000000" w:themeColor="text1"/>
        </w:rPr>
        <w:t xml:space="preserve">13 июня </w:t>
      </w:r>
      <w:r w:rsidR="00707FA2" w:rsidRPr="00F95813">
        <w:rPr>
          <w:b/>
          <w:bCs/>
          <w:color w:val="000000" w:themeColor="text1"/>
        </w:rPr>
        <w:br/>
      </w:r>
      <w:r w:rsidR="000E059B" w:rsidRPr="00161DDD">
        <w:rPr>
          <w:b/>
          <w:bCs/>
          <w:color w:val="000000" w:themeColor="text1"/>
        </w:rPr>
        <w:t>2024 года</w:t>
      </w:r>
      <w:r>
        <w:rPr>
          <w:b/>
          <w:bCs/>
          <w:color w:val="000000" w:themeColor="text1"/>
        </w:rPr>
        <w:t xml:space="preserve"> </w:t>
      </w:r>
      <w:r w:rsidRPr="00161DDD">
        <w:rPr>
          <w:color w:val="000000" w:themeColor="text1"/>
        </w:rPr>
        <w:t xml:space="preserve">б/н </w:t>
      </w:r>
      <w:r>
        <w:rPr>
          <w:b/>
          <w:bCs/>
          <w:color w:val="000000" w:themeColor="text1"/>
        </w:rPr>
        <w:t xml:space="preserve">составляет 1 месяц </w:t>
      </w:r>
      <w:r w:rsidRPr="00082543">
        <w:rPr>
          <w:color w:val="000000" w:themeColor="text1"/>
        </w:rPr>
        <w:t>и</w:t>
      </w:r>
      <w:r>
        <w:rPr>
          <w:b/>
          <w:bCs/>
          <w:color w:val="000000" w:themeColor="text1"/>
        </w:rPr>
        <w:t xml:space="preserve"> </w:t>
      </w:r>
      <w:r w:rsidR="000E059B" w:rsidRPr="00161DDD">
        <w:rPr>
          <w:color w:val="000000" w:themeColor="text1"/>
        </w:rPr>
        <w:t xml:space="preserve">действительно до </w:t>
      </w:r>
      <w:r w:rsidR="000E059B" w:rsidRPr="00161DDD">
        <w:rPr>
          <w:b/>
          <w:bCs/>
          <w:color w:val="000000" w:themeColor="text1"/>
        </w:rPr>
        <w:t>13 июля 2024 года.</w:t>
      </w:r>
    </w:p>
    <w:p w14:paraId="0FCA7B1C" w14:textId="4D1330F8" w:rsidR="009D7168" w:rsidRPr="00161DDD" w:rsidRDefault="001B2427" w:rsidP="00506A04">
      <w:pPr>
        <w:pStyle w:val="Default"/>
        <w:ind w:firstLine="567"/>
        <w:jc w:val="both"/>
        <w:rPr>
          <w:bCs/>
          <w:iCs/>
        </w:rPr>
      </w:pPr>
      <w:r w:rsidRPr="00161DDD">
        <w:t xml:space="preserve">Таким образом, </w:t>
      </w:r>
      <w:r w:rsidR="00FF6BE9">
        <w:t xml:space="preserve">начальная (максимальная) цена контракта по лотам №№ 1-4 вышеуказанной сформирована </w:t>
      </w:r>
      <w:r w:rsidR="007A0A30">
        <w:t xml:space="preserve">с учетом коммерческого предложения </w:t>
      </w:r>
      <w:r w:rsidR="007A0A30" w:rsidRPr="007A0A30">
        <w:t>ООО «</w:t>
      </w:r>
      <w:proofErr w:type="spellStart"/>
      <w:r w:rsidR="007A0A30" w:rsidRPr="007A0A30">
        <w:t>Медаксесс</w:t>
      </w:r>
      <w:proofErr w:type="spellEnd"/>
      <w:r w:rsidR="007A0A30" w:rsidRPr="007A0A30">
        <w:t>»</w:t>
      </w:r>
      <w:r w:rsidR="007A0A30">
        <w:t xml:space="preserve">, утратившего </w:t>
      </w:r>
      <w:r w:rsidR="001336EF">
        <w:t xml:space="preserve">действие на дату формирования </w:t>
      </w:r>
      <w:r w:rsidR="001336EF" w:rsidRPr="00161DDD">
        <w:t>начальной (максимальной) цены контракта</w:t>
      </w:r>
      <w:r w:rsidR="001336EF">
        <w:t>,</w:t>
      </w:r>
      <w:r w:rsidR="001336EF" w:rsidRPr="00161DDD">
        <w:t xml:space="preserve"> </w:t>
      </w:r>
      <w:r w:rsidR="001336EF">
        <w:t>что не соответствует</w:t>
      </w:r>
      <w:r w:rsidR="00FF6BE9">
        <w:t xml:space="preserve"> требовани</w:t>
      </w:r>
      <w:r w:rsidR="001336EF">
        <w:t xml:space="preserve">ям </w:t>
      </w:r>
      <w:r w:rsidR="00FF6BE9" w:rsidRPr="00FF6BE9">
        <w:rPr>
          <w:bCs/>
        </w:rPr>
        <w:t>пункта 4 статьи 16 Закона о закупках</w:t>
      </w:r>
      <w:r w:rsidR="00FF6BE9">
        <w:rPr>
          <w:bCs/>
        </w:rPr>
        <w:t>.</w:t>
      </w:r>
    </w:p>
    <w:p w14:paraId="652B2E5E" w14:textId="77777777" w:rsidR="008728B6" w:rsidRPr="008728B6" w:rsidRDefault="008728B6" w:rsidP="00506A04">
      <w:pPr>
        <w:autoSpaceDE w:val="0"/>
        <w:autoSpaceDN w:val="0"/>
        <w:adjustRightInd w:val="0"/>
        <w:ind w:firstLine="567"/>
        <w:jc w:val="both"/>
        <w:rPr>
          <w:sz w:val="16"/>
          <w:szCs w:val="16"/>
        </w:rPr>
      </w:pPr>
    </w:p>
    <w:p w14:paraId="0ABCFBF6" w14:textId="2AADBE4E" w:rsidR="00AF5F2D" w:rsidRDefault="004D70BD" w:rsidP="00665C7A">
      <w:pPr>
        <w:autoSpaceDE w:val="0"/>
        <w:autoSpaceDN w:val="0"/>
        <w:adjustRightInd w:val="0"/>
        <w:ind w:firstLine="567"/>
        <w:jc w:val="both"/>
      </w:pPr>
      <w:r w:rsidRPr="004373E7">
        <w:rPr>
          <w:b/>
          <w:bCs/>
        </w:rPr>
        <w:t>2.</w:t>
      </w:r>
      <w:r w:rsidR="00850E74">
        <w:rPr>
          <w:b/>
          <w:bCs/>
        </w:rPr>
        <w:t>4</w:t>
      </w:r>
      <w:r w:rsidR="002E6822">
        <w:rPr>
          <w:b/>
          <w:bCs/>
        </w:rPr>
        <w:t>.</w:t>
      </w:r>
      <w:r w:rsidR="002E6822" w:rsidRPr="002E6822">
        <w:t> </w:t>
      </w:r>
      <w:r w:rsidR="003E345B" w:rsidRPr="00665C7A">
        <w:t>Управлени</w:t>
      </w:r>
      <w:r w:rsidR="00665C7A" w:rsidRPr="00665C7A">
        <w:t>е</w:t>
      </w:r>
      <w:r w:rsidR="003E345B" w:rsidRPr="00665C7A">
        <w:t xml:space="preserve"> по борьбе с экономическими преступлениями и коррупцией Министерства внутренних дел Приднестровской Молдавской Республики </w:t>
      </w:r>
      <w:r w:rsidR="00665C7A" w:rsidRPr="00665C7A">
        <w:t xml:space="preserve">письмом </w:t>
      </w:r>
      <w:r w:rsidR="003E345B" w:rsidRPr="00665C7A">
        <w:t>от 5 августа 2024 года исх. № 07/6-1984</w:t>
      </w:r>
      <w:r w:rsidR="00665C7A" w:rsidRPr="00665C7A">
        <w:t xml:space="preserve"> </w:t>
      </w:r>
      <w:r w:rsidR="00665C7A">
        <w:t xml:space="preserve">проинформировало Министерство экономического развития Приднестровской Молдавской Республики о том, что заявленная начальная (максимальная) цена по </w:t>
      </w:r>
      <w:r w:rsidR="00665C7A" w:rsidRPr="00665C7A">
        <w:t>закупк</w:t>
      </w:r>
      <w:r w:rsidR="00665C7A">
        <w:t>е</w:t>
      </w:r>
      <w:r w:rsidR="00665C7A" w:rsidRPr="00665C7A">
        <w:t xml:space="preserve"> «Медицинское оборудование для ГУ «Григориопольская центральная районная больница»</w:t>
      </w:r>
      <w:r w:rsidR="00665C7A">
        <w:t xml:space="preserve"> Министерством здравоохранения Приднестровской Молдавской Республики составлена без должного проведения анализа рынка.</w:t>
      </w:r>
    </w:p>
    <w:p w14:paraId="33143FD8" w14:textId="2C66BDFC" w:rsidR="004D70BD" w:rsidRPr="004373E7" w:rsidRDefault="00E26705" w:rsidP="001336EF">
      <w:pPr>
        <w:autoSpaceDE w:val="0"/>
        <w:autoSpaceDN w:val="0"/>
        <w:adjustRightInd w:val="0"/>
        <w:ind w:firstLine="567"/>
        <w:jc w:val="both"/>
      </w:pPr>
      <w:r>
        <w:t>В</w:t>
      </w:r>
      <w:r w:rsidR="00FF6BE9">
        <w:t xml:space="preserve"> целях </w:t>
      </w:r>
      <w:r>
        <w:t xml:space="preserve">проверки </w:t>
      </w:r>
      <w:r w:rsidR="00FF6BE9">
        <w:t xml:space="preserve">обоснованности определения </w:t>
      </w:r>
      <w:r>
        <w:t xml:space="preserve">начальной (максимальной) цены по лотам №№ 1-4 вышеуказанной закупки </w:t>
      </w:r>
      <w:r w:rsidRPr="00080589">
        <w:t xml:space="preserve">Министерством экономического развития Приднестровской Молдавской Республики </w:t>
      </w:r>
      <w:r w:rsidR="000D4286">
        <w:t xml:space="preserve">направлены </w:t>
      </w:r>
      <w:r w:rsidR="008A44CB">
        <w:t xml:space="preserve">запросы </w:t>
      </w:r>
      <w:r w:rsidR="000D4286">
        <w:t>ценовы</w:t>
      </w:r>
      <w:r w:rsidR="008A44CB">
        <w:t>х</w:t>
      </w:r>
      <w:r w:rsidR="000D4286">
        <w:t xml:space="preserve"> предложени</w:t>
      </w:r>
      <w:r w:rsidR="008A44CB">
        <w:t>й</w:t>
      </w:r>
      <w:r w:rsidR="000D4286">
        <w:t xml:space="preserve"> в адрес потенциальных поставщиков</w:t>
      </w:r>
      <w:r w:rsidR="000D4286" w:rsidRPr="000D4286">
        <w:t xml:space="preserve"> </w:t>
      </w:r>
      <w:r w:rsidR="00526EA8">
        <w:t xml:space="preserve">с указанием </w:t>
      </w:r>
      <w:r w:rsidR="00333019">
        <w:t>коммерческих</w:t>
      </w:r>
      <w:r w:rsidR="00526EA8">
        <w:t xml:space="preserve"> и финансовых условий закупк</w:t>
      </w:r>
      <w:r w:rsidR="00333019">
        <w:t>и</w:t>
      </w:r>
      <w:r w:rsidR="00526EA8">
        <w:t>, идентичных определенны</w:t>
      </w:r>
      <w:r w:rsidR="00707FA2">
        <w:t>м</w:t>
      </w:r>
      <w:r w:rsidR="00526EA8">
        <w:t xml:space="preserve"> </w:t>
      </w:r>
      <w:r w:rsidR="00526EA8" w:rsidRPr="00526EA8">
        <w:t xml:space="preserve">Министерством здравоохранением </w:t>
      </w:r>
      <w:r w:rsidR="00526EA8">
        <w:t>Приднестровской Молдавской Республики</w:t>
      </w:r>
      <w:r w:rsidR="00526EA8" w:rsidRPr="00526EA8">
        <w:t xml:space="preserve"> </w:t>
      </w:r>
      <w:r w:rsidR="000D4286">
        <w:t xml:space="preserve">(письма от 9 августа </w:t>
      </w:r>
      <w:r>
        <w:t xml:space="preserve">2024 года </w:t>
      </w:r>
      <w:r w:rsidR="000D4286">
        <w:t>исх. № 01-23/847).</w:t>
      </w:r>
    </w:p>
    <w:p w14:paraId="16B3EC0E" w14:textId="05B61762" w:rsidR="008E69C0" w:rsidRDefault="001336EF" w:rsidP="00506A04">
      <w:pPr>
        <w:widowControl w:val="0"/>
        <w:ind w:firstLine="567"/>
        <w:jc w:val="both"/>
      </w:pPr>
      <w:r>
        <w:t>В</w:t>
      </w:r>
      <w:r w:rsidR="000D4286">
        <w:t xml:space="preserve"> адрес Министерства экономического развития Приднестровской Молдавской Республики направлены коммерчески</w:t>
      </w:r>
      <w:r w:rsidR="00FF256A">
        <w:t>е</w:t>
      </w:r>
      <w:r w:rsidR="000D4286">
        <w:t xml:space="preserve"> </w:t>
      </w:r>
      <w:r w:rsidR="000D4286" w:rsidRPr="00795A94">
        <w:t>предложения</w:t>
      </w:r>
      <w:r w:rsidR="00FF256A" w:rsidRPr="00795A94">
        <w:t xml:space="preserve"> 2 потенциальных поставщиков:</w:t>
      </w:r>
    </w:p>
    <w:p w14:paraId="1B98FD82" w14:textId="72BFEFCA" w:rsidR="00FF256A" w:rsidRPr="000D4286" w:rsidRDefault="00FF256A" w:rsidP="00506A04">
      <w:pPr>
        <w:widowControl w:val="0"/>
        <w:ind w:firstLine="567"/>
        <w:jc w:val="both"/>
      </w:pPr>
      <w:r>
        <w:t xml:space="preserve">1. Коммерческое предложение ООО «ТИСАМ» </w:t>
      </w:r>
      <w:r w:rsidR="008E7ADB">
        <w:t xml:space="preserve">в отношении лота №№ 1 - 3 </w:t>
      </w:r>
      <w:r>
        <w:t>(письмо б/н и б/д)</w:t>
      </w:r>
      <w:r w:rsidR="00671E62">
        <w:t xml:space="preserve"> (далее – КП 3)</w:t>
      </w:r>
      <w:r>
        <w:t>;</w:t>
      </w:r>
    </w:p>
    <w:p w14:paraId="64CDBA02" w14:textId="77777777" w:rsidR="00795A94" w:rsidRPr="00795A94" w:rsidRDefault="00795A94" w:rsidP="007D4A7B">
      <w:pPr>
        <w:ind w:firstLine="567"/>
        <w:contextualSpacing/>
        <w:jc w:val="both"/>
        <w:rPr>
          <w:sz w:val="12"/>
          <w:szCs w:val="12"/>
        </w:rPr>
      </w:pPr>
    </w:p>
    <w:tbl>
      <w:tblPr>
        <w:tblStyle w:val="a5"/>
        <w:tblW w:w="5000" w:type="pct"/>
        <w:tblLook w:val="04A0" w:firstRow="1" w:lastRow="0" w:firstColumn="1" w:lastColumn="0" w:noHBand="0" w:noVBand="1"/>
      </w:tblPr>
      <w:tblGrid>
        <w:gridCol w:w="417"/>
        <w:gridCol w:w="3818"/>
        <w:gridCol w:w="1319"/>
        <w:gridCol w:w="974"/>
        <w:gridCol w:w="1591"/>
        <w:gridCol w:w="1451"/>
      </w:tblGrid>
      <w:tr w:rsidR="008E7ADB" w:rsidRPr="00795A94" w14:paraId="1C8E45F1" w14:textId="77777777" w:rsidTr="008E7ADB">
        <w:tc>
          <w:tcPr>
            <w:tcW w:w="218" w:type="pct"/>
            <w:vAlign w:val="center"/>
          </w:tcPr>
          <w:p w14:paraId="2708B3EA" w14:textId="77777777" w:rsidR="00795A94" w:rsidRPr="00795A94" w:rsidRDefault="00795A94" w:rsidP="002B1F5D">
            <w:pPr>
              <w:autoSpaceDE w:val="0"/>
              <w:autoSpaceDN w:val="0"/>
              <w:adjustRightInd w:val="0"/>
              <w:jc w:val="both"/>
              <w:rPr>
                <w:rFonts w:eastAsia="Calibri"/>
                <w:sz w:val="20"/>
                <w:szCs w:val="20"/>
              </w:rPr>
            </w:pPr>
            <w:r w:rsidRPr="00795A94">
              <w:rPr>
                <w:rFonts w:eastAsia="Calibri"/>
                <w:sz w:val="20"/>
                <w:szCs w:val="20"/>
              </w:rPr>
              <w:t>№</w:t>
            </w:r>
          </w:p>
        </w:tc>
        <w:tc>
          <w:tcPr>
            <w:tcW w:w="1995" w:type="pct"/>
            <w:vAlign w:val="center"/>
          </w:tcPr>
          <w:p w14:paraId="13EADA53" w14:textId="54B2AD2A" w:rsidR="00795A94" w:rsidRPr="00795A94" w:rsidRDefault="00795A94" w:rsidP="00333019">
            <w:pPr>
              <w:autoSpaceDE w:val="0"/>
              <w:autoSpaceDN w:val="0"/>
              <w:adjustRightInd w:val="0"/>
              <w:jc w:val="center"/>
              <w:rPr>
                <w:rFonts w:eastAsia="Calibri"/>
                <w:sz w:val="20"/>
                <w:szCs w:val="20"/>
              </w:rPr>
            </w:pPr>
            <w:r w:rsidRPr="00795A94">
              <w:rPr>
                <w:rFonts w:eastAsia="Calibri"/>
                <w:sz w:val="20"/>
                <w:szCs w:val="20"/>
              </w:rPr>
              <w:t xml:space="preserve">Наименование </w:t>
            </w:r>
            <w:r w:rsidR="00333019">
              <w:rPr>
                <w:rFonts w:eastAsia="Calibri"/>
                <w:sz w:val="20"/>
                <w:szCs w:val="20"/>
              </w:rPr>
              <w:t>объекта закупки</w:t>
            </w:r>
          </w:p>
        </w:tc>
        <w:tc>
          <w:tcPr>
            <w:tcW w:w="689" w:type="pct"/>
            <w:vAlign w:val="center"/>
          </w:tcPr>
          <w:p w14:paraId="5962C395" w14:textId="77777777"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Ед. измерения</w:t>
            </w:r>
          </w:p>
        </w:tc>
        <w:tc>
          <w:tcPr>
            <w:tcW w:w="509" w:type="pct"/>
            <w:vAlign w:val="center"/>
          </w:tcPr>
          <w:p w14:paraId="3CF61D2C" w14:textId="77777777"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Кол-во</w:t>
            </w:r>
          </w:p>
        </w:tc>
        <w:tc>
          <w:tcPr>
            <w:tcW w:w="831" w:type="pct"/>
            <w:vAlign w:val="center"/>
          </w:tcPr>
          <w:p w14:paraId="48C9E5FE" w14:textId="77777777"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Цена за единицу руб. ПМР</w:t>
            </w:r>
          </w:p>
        </w:tc>
        <w:tc>
          <w:tcPr>
            <w:tcW w:w="758" w:type="pct"/>
            <w:vAlign w:val="center"/>
          </w:tcPr>
          <w:p w14:paraId="04892648" w14:textId="77777777"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Сумма руб. ПМР</w:t>
            </w:r>
          </w:p>
        </w:tc>
      </w:tr>
      <w:tr w:rsidR="00E26705" w:rsidRPr="00795A94" w14:paraId="43025049" w14:textId="77777777" w:rsidTr="008E7ADB">
        <w:tc>
          <w:tcPr>
            <w:tcW w:w="218" w:type="pct"/>
            <w:vAlign w:val="center"/>
          </w:tcPr>
          <w:p w14:paraId="4DF776FE" w14:textId="4ACECAEC" w:rsidR="00E26705" w:rsidRPr="00795A94" w:rsidRDefault="00E26705" w:rsidP="00E26705">
            <w:pPr>
              <w:autoSpaceDE w:val="0"/>
              <w:autoSpaceDN w:val="0"/>
              <w:adjustRightInd w:val="0"/>
              <w:jc w:val="center"/>
              <w:rPr>
                <w:rFonts w:eastAsia="Calibri"/>
                <w:sz w:val="20"/>
                <w:szCs w:val="20"/>
              </w:rPr>
            </w:pPr>
            <w:r>
              <w:rPr>
                <w:rFonts w:eastAsia="Calibri"/>
                <w:sz w:val="20"/>
                <w:szCs w:val="20"/>
              </w:rPr>
              <w:t>1</w:t>
            </w:r>
          </w:p>
        </w:tc>
        <w:tc>
          <w:tcPr>
            <w:tcW w:w="1995" w:type="pct"/>
          </w:tcPr>
          <w:p w14:paraId="299CCDA9" w14:textId="7A4BA7BB" w:rsidR="00E26705" w:rsidRPr="00795A94" w:rsidRDefault="00E26705" w:rsidP="00E26705">
            <w:pPr>
              <w:autoSpaceDE w:val="0"/>
              <w:autoSpaceDN w:val="0"/>
              <w:adjustRightInd w:val="0"/>
              <w:jc w:val="center"/>
              <w:rPr>
                <w:rFonts w:eastAsia="Calibri"/>
                <w:sz w:val="20"/>
                <w:szCs w:val="20"/>
              </w:rPr>
            </w:pPr>
            <w:r>
              <w:rPr>
                <w:rFonts w:eastAsia="Calibri"/>
                <w:sz w:val="20"/>
                <w:szCs w:val="20"/>
              </w:rPr>
              <w:t>2</w:t>
            </w:r>
          </w:p>
        </w:tc>
        <w:tc>
          <w:tcPr>
            <w:tcW w:w="689" w:type="pct"/>
            <w:vAlign w:val="center"/>
          </w:tcPr>
          <w:p w14:paraId="7F8A88A2" w14:textId="436EB5A2" w:rsidR="00E26705" w:rsidRPr="00795A94" w:rsidRDefault="00E26705" w:rsidP="00E26705">
            <w:pPr>
              <w:autoSpaceDE w:val="0"/>
              <w:autoSpaceDN w:val="0"/>
              <w:adjustRightInd w:val="0"/>
              <w:jc w:val="center"/>
              <w:rPr>
                <w:rFonts w:eastAsia="Calibri"/>
                <w:sz w:val="20"/>
                <w:szCs w:val="20"/>
              </w:rPr>
            </w:pPr>
            <w:r>
              <w:rPr>
                <w:rFonts w:eastAsia="Calibri"/>
                <w:sz w:val="20"/>
                <w:szCs w:val="20"/>
              </w:rPr>
              <w:t>3</w:t>
            </w:r>
          </w:p>
        </w:tc>
        <w:tc>
          <w:tcPr>
            <w:tcW w:w="509" w:type="pct"/>
            <w:vAlign w:val="center"/>
          </w:tcPr>
          <w:p w14:paraId="00A8B08E" w14:textId="093AD5B5" w:rsidR="00E26705" w:rsidRPr="00795A94" w:rsidRDefault="00E26705" w:rsidP="00E26705">
            <w:pPr>
              <w:autoSpaceDE w:val="0"/>
              <w:autoSpaceDN w:val="0"/>
              <w:adjustRightInd w:val="0"/>
              <w:jc w:val="center"/>
              <w:rPr>
                <w:rFonts w:eastAsia="Calibri"/>
                <w:sz w:val="20"/>
                <w:szCs w:val="20"/>
              </w:rPr>
            </w:pPr>
            <w:r>
              <w:rPr>
                <w:rFonts w:eastAsia="Calibri"/>
                <w:sz w:val="20"/>
                <w:szCs w:val="20"/>
              </w:rPr>
              <w:t>4</w:t>
            </w:r>
          </w:p>
        </w:tc>
        <w:tc>
          <w:tcPr>
            <w:tcW w:w="831" w:type="pct"/>
            <w:vAlign w:val="center"/>
          </w:tcPr>
          <w:p w14:paraId="6289FB3F" w14:textId="312529AA" w:rsidR="00E26705" w:rsidRPr="00D74D50" w:rsidRDefault="00E26705" w:rsidP="00E26705">
            <w:pPr>
              <w:autoSpaceDE w:val="0"/>
              <w:autoSpaceDN w:val="0"/>
              <w:adjustRightInd w:val="0"/>
              <w:jc w:val="center"/>
              <w:rPr>
                <w:rFonts w:eastAsia="Calibri"/>
                <w:sz w:val="20"/>
                <w:szCs w:val="20"/>
              </w:rPr>
            </w:pPr>
            <w:r>
              <w:rPr>
                <w:rFonts w:eastAsia="Calibri"/>
                <w:sz w:val="20"/>
                <w:szCs w:val="20"/>
              </w:rPr>
              <w:t>5</w:t>
            </w:r>
          </w:p>
        </w:tc>
        <w:tc>
          <w:tcPr>
            <w:tcW w:w="758" w:type="pct"/>
            <w:vAlign w:val="center"/>
          </w:tcPr>
          <w:p w14:paraId="62787A8D" w14:textId="79BC3F56" w:rsidR="00E26705" w:rsidRPr="00795A94" w:rsidRDefault="00E26705" w:rsidP="00E26705">
            <w:pPr>
              <w:autoSpaceDE w:val="0"/>
              <w:autoSpaceDN w:val="0"/>
              <w:adjustRightInd w:val="0"/>
              <w:jc w:val="center"/>
              <w:rPr>
                <w:rFonts w:eastAsia="Calibri"/>
                <w:sz w:val="20"/>
                <w:szCs w:val="20"/>
              </w:rPr>
            </w:pPr>
            <w:r>
              <w:rPr>
                <w:rFonts w:eastAsia="Calibri"/>
                <w:sz w:val="20"/>
                <w:szCs w:val="20"/>
              </w:rPr>
              <w:t>6</w:t>
            </w:r>
          </w:p>
        </w:tc>
      </w:tr>
      <w:tr w:rsidR="008E7ADB" w:rsidRPr="00795A94" w14:paraId="2116CCAD" w14:textId="77777777" w:rsidTr="008E7ADB">
        <w:tc>
          <w:tcPr>
            <w:tcW w:w="218" w:type="pct"/>
            <w:vAlign w:val="center"/>
          </w:tcPr>
          <w:p w14:paraId="191DE15B" w14:textId="77777777" w:rsidR="00795A94" w:rsidRPr="00795A94" w:rsidRDefault="00795A94" w:rsidP="002B1F5D">
            <w:pPr>
              <w:autoSpaceDE w:val="0"/>
              <w:autoSpaceDN w:val="0"/>
              <w:adjustRightInd w:val="0"/>
              <w:jc w:val="both"/>
              <w:rPr>
                <w:rFonts w:eastAsia="Calibri"/>
                <w:sz w:val="20"/>
                <w:szCs w:val="20"/>
              </w:rPr>
            </w:pPr>
            <w:r w:rsidRPr="00795A94">
              <w:rPr>
                <w:rFonts w:eastAsia="Calibri"/>
                <w:sz w:val="20"/>
                <w:szCs w:val="20"/>
              </w:rPr>
              <w:t>1</w:t>
            </w:r>
          </w:p>
        </w:tc>
        <w:tc>
          <w:tcPr>
            <w:tcW w:w="1995" w:type="pct"/>
          </w:tcPr>
          <w:p w14:paraId="2A5B1961" w14:textId="7882B99C" w:rsidR="00795A94" w:rsidRPr="00665C7A" w:rsidRDefault="00795A94" w:rsidP="002B1F5D">
            <w:pPr>
              <w:autoSpaceDE w:val="0"/>
              <w:autoSpaceDN w:val="0"/>
              <w:adjustRightInd w:val="0"/>
              <w:rPr>
                <w:rFonts w:eastAsia="Calibri"/>
                <w:sz w:val="20"/>
                <w:szCs w:val="20"/>
              </w:rPr>
            </w:pPr>
            <w:r w:rsidRPr="00665C7A">
              <w:rPr>
                <w:rFonts w:eastAsia="Calibri"/>
                <w:sz w:val="20"/>
                <w:szCs w:val="20"/>
              </w:rPr>
              <w:t xml:space="preserve">Кушетка </w:t>
            </w:r>
            <w:r w:rsidR="00665C7A" w:rsidRPr="00665C7A">
              <w:rPr>
                <w:rFonts w:eastAsia="Calibri"/>
                <w:sz w:val="20"/>
                <w:szCs w:val="20"/>
              </w:rPr>
              <w:t>смотровая</w:t>
            </w:r>
          </w:p>
        </w:tc>
        <w:tc>
          <w:tcPr>
            <w:tcW w:w="689" w:type="pct"/>
            <w:vAlign w:val="center"/>
          </w:tcPr>
          <w:p w14:paraId="2E6E4BEA" w14:textId="77777777"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шт.</w:t>
            </w:r>
          </w:p>
        </w:tc>
        <w:tc>
          <w:tcPr>
            <w:tcW w:w="509" w:type="pct"/>
            <w:vAlign w:val="center"/>
          </w:tcPr>
          <w:p w14:paraId="58631517" w14:textId="77777777"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40</w:t>
            </w:r>
          </w:p>
        </w:tc>
        <w:tc>
          <w:tcPr>
            <w:tcW w:w="831" w:type="pct"/>
            <w:vAlign w:val="center"/>
          </w:tcPr>
          <w:p w14:paraId="6C2CFF53" w14:textId="5627BEB4" w:rsidR="00795A94" w:rsidRPr="00D74D50" w:rsidRDefault="00795A94" w:rsidP="002B1F5D">
            <w:pPr>
              <w:autoSpaceDE w:val="0"/>
              <w:autoSpaceDN w:val="0"/>
              <w:adjustRightInd w:val="0"/>
              <w:jc w:val="center"/>
              <w:rPr>
                <w:rFonts w:eastAsia="Calibri"/>
                <w:sz w:val="20"/>
                <w:szCs w:val="20"/>
              </w:rPr>
            </w:pPr>
            <w:r w:rsidRPr="00D74D50">
              <w:rPr>
                <w:rFonts w:eastAsia="Calibri"/>
                <w:sz w:val="20"/>
                <w:szCs w:val="20"/>
              </w:rPr>
              <w:t>3 767,00</w:t>
            </w:r>
          </w:p>
        </w:tc>
        <w:tc>
          <w:tcPr>
            <w:tcW w:w="758" w:type="pct"/>
            <w:vAlign w:val="center"/>
          </w:tcPr>
          <w:p w14:paraId="154C098B" w14:textId="6F6BCFF0"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150 680,00</w:t>
            </w:r>
          </w:p>
        </w:tc>
      </w:tr>
      <w:tr w:rsidR="008E7ADB" w:rsidRPr="00795A94" w14:paraId="7553741C" w14:textId="77777777" w:rsidTr="008E7ADB">
        <w:tc>
          <w:tcPr>
            <w:tcW w:w="218" w:type="pct"/>
            <w:vAlign w:val="center"/>
          </w:tcPr>
          <w:p w14:paraId="02B6BEA6" w14:textId="77777777" w:rsidR="00795A94" w:rsidRPr="00795A94" w:rsidRDefault="00795A94" w:rsidP="002B1F5D">
            <w:pPr>
              <w:autoSpaceDE w:val="0"/>
              <w:autoSpaceDN w:val="0"/>
              <w:adjustRightInd w:val="0"/>
              <w:jc w:val="both"/>
              <w:rPr>
                <w:rFonts w:eastAsia="Calibri"/>
                <w:sz w:val="20"/>
                <w:szCs w:val="20"/>
              </w:rPr>
            </w:pPr>
            <w:r w:rsidRPr="00795A94">
              <w:rPr>
                <w:rFonts w:eastAsia="Calibri"/>
                <w:sz w:val="20"/>
                <w:szCs w:val="20"/>
              </w:rPr>
              <w:t>2</w:t>
            </w:r>
          </w:p>
        </w:tc>
        <w:tc>
          <w:tcPr>
            <w:tcW w:w="1995" w:type="pct"/>
          </w:tcPr>
          <w:p w14:paraId="37BCA9D1" w14:textId="4A178889" w:rsidR="00795A94" w:rsidRPr="00665C7A" w:rsidRDefault="00795A94" w:rsidP="002B1F5D">
            <w:pPr>
              <w:autoSpaceDE w:val="0"/>
              <w:autoSpaceDN w:val="0"/>
              <w:adjustRightInd w:val="0"/>
              <w:rPr>
                <w:rFonts w:eastAsia="Calibri"/>
                <w:sz w:val="20"/>
                <w:szCs w:val="20"/>
              </w:rPr>
            </w:pPr>
            <w:r w:rsidRPr="00665C7A">
              <w:rPr>
                <w:rFonts w:eastAsia="Calibri"/>
                <w:sz w:val="20"/>
                <w:szCs w:val="20"/>
              </w:rPr>
              <w:t xml:space="preserve">Шкаф медицинский </w:t>
            </w:r>
          </w:p>
        </w:tc>
        <w:tc>
          <w:tcPr>
            <w:tcW w:w="689" w:type="pct"/>
            <w:vAlign w:val="center"/>
          </w:tcPr>
          <w:p w14:paraId="29868E83" w14:textId="77777777"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шт.</w:t>
            </w:r>
          </w:p>
        </w:tc>
        <w:tc>
          <w:tcPr>
            <w:tcW w:w="509" w:type="pct"/>
            <w:vAlign w:val="center"/>
          </w:tcPr>
          <w:p w14:paraId="2A160032" w14:textId="77777777"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13</w:t>
            </w:r>
          </w:p>
        </w:tc>
        <w:tc>
          <w:tcPr>
            <w:tcW w:w="831" w:type="pct"/>
            <w:vAlign w:val="center"/>
          </w:tcPr>
          <w:p w14:paraId="29125861" w14:textId="5346BA1D" w:rsidR="00795A94" w:rsidRPr="00D74D50" w:rsidRDefault="00795A94" w:rsidP="002B1F5D">
            <w:pPr>
              <w:autoSpaceDE w:val="0"/>
              <w:autoSpaceDN w:val="0"/>
              <w:adjustRightInd w:val="0"/>
              <w:jc w:val="center"/>
              <w:rPr>
                <w:rFonts w:eastAsia="Calibri"/>
                <w:sz w:val="20"/>
                <w:szCs w:val="20"/>
              </w:rPr>
            </w:pPr>
            <w:r w:rsidRPr="00D74D50">
              <w:rPr>
                <w:rFonts w:eastAsia="Calibri"/>
                <w:sz w:val="20"/>
                <w:szCs w:val="20"/>
              </w:rPr>
              <w:t>7 938,00</w:t>
            </w:r>
          </w:p>
        </w:tc>
        <w:tc>
          <w:tcPr>
            <w:tcW w:w="758" w:type="pct"/>
            <w:vAlign w:val="center"/>
          </w:tcPr>
          <w:p w14:paraId="3FD54F64" w14:textId="64DD4948" w:rsidR="00795A94" w:rsidRPr="00795A94" w:rsidRDefault="00795A94" w:rsidP="002B1F5D">
            <w:pPr>
              <w:autoSpaceDE w:val="0"/>
              <w:autoSpaceDN w:val="0"/>
              <w:adjustRightInd w:val="0"/>
              <w:jc w:val="center"/>
              <w:rPr>
                <w:rFonts w:eastAsia="Calibri"/>
                <w:sz w:val="20"/>
                <w:szCs w:val="20"/>
              </w:rPr>
            </w:pPr>
            <w:r w:rsidRPr="00795A94">
              <w:rPr>
                <w:rFonts w:eastAsia="Calibri"/>
                <w:sz w:val="20"/>
                <w:szCs w:val="20"/>
              </w:rPr>
              <w:t>103 194,00</w:t>
            </w:r>
          </w:p>
        </w:tc>
      </w:tr>
      <w:tr w:rsidR="008E7ADB" w:rsidRPr="00795A94" w14:paraId="31ECA75D" w14:textId="77777777" w:rsidTr="008E7ADB">
        <w:tc>
          <w:tcPr>
            <w:tcW w:w="218" w:type="pct"/>
            <w:vAlign w:val="center"/>
          </w:tcPr>
          <w:p w14:paraId="1D9A4CA3" w14:textId="309B15DD" w:rsidR="00795A94" w:rsidRPr="00D74D50" w:rsidRDefault="00D74D50" w:rsidP="00795A94">
            <w:pPr>
              <w:autoSpaceDE w:val="0"/>
              <w:autoSpaceDN w:val="0"/>
              <w:adjustRightInd w:val="0"/>
              <w:jc w:val="both"/>
              <w:rPr>
                <w:rFonts w:eastAsia="Calibri"/>
                <w:sz w:val="20"/>
                <w:szCs w:val="20"/>
                <w:lang w:val="en-US"/>
              </w:rPr>
            </w:pPr>
            <w:r>
              <w:rPr>
                <w:rFonts w:eastAsia="Calibri"/>
                <w:sz w:val="20"/>
                <w:szCs w:val="20"/>
                <w:lang w:val="en-US"/>
              </w:rPr>
              <w:t>4</w:t>
            </w:r>
          </w:p>
        </w:tc>
        <w:tc>
          <w:tcPr>
            <w:tcW w:w="1995" w:type="pct"/>
          </w:tcPr>
          <w:p w14:paraId="437AC36F" w14:textId="6257FE76" w:rsidR="00795A94" w:rsidRPr="00665C7A" w:rsidRDefault="00795A94" w:rsidP="00795A94">
            <w:pPr>
              <w:autoSpaceDE w:val="0"/>
              <w:autoSpaceDN w:val="0"/>
              <w:adjustRightInd w:val="0"/>
              <w:rPr>
                <w:rFonts w:eastAsia="Calibri"/>
                <w:sz w:val="20"/>
                <w:szCs w:val="20"/>
              </w:rPr>
            </w:pPr>
            <w:r w:rsidRPr="00665C7A">
              <w:rPr>
                <w:rFonts w:eastAsia="Calibri"/>
                <w:sz w:val="20"/>
                <w:szCs w:val="20"/>
              </w:rPr>
              <w:t>Столик инструментальный медицинский СИ-5 (евро)</w:t>
            </w:r>
          </w:p>
        </w:tc>
        <w:tc>
          <w:tcPr>
            <w:tcW w:w="689" w:type="pct"/>
            <w:vAlign w:val="center"/>
          </w:tcPr>
          <w:p w14:paraId="70519B01" w14:textId="64C9E495" w:rsidR="00795A94" w:rsidRPr="00795A94" w:rsidRDefault="00795A94" w:rsidP="00795A94">
            <w:pPr>
              <w:autoSpaceDE w:val="0"/>
              <w:autoSpaceDN w:val="0"/>
              <w:adjustRightInd w:val="0"/>
              <w:jc w:val="center"/>
              <w:rPr>
                <w:rFonts w:eastAsia="Calibri"/>
                <w:sz w:val="20"/>
                <w:szCs w:val="20"/>
              </w:rPr>
            </w:pPr>
            <w:r w:rsidRPr="00795A94">
              <w:rPr>
                <w:rFonts w:eastAsia="Calibri"/>
                <w:sz w:val="20"/>
                <w:szCs w:val="20"/>
              </w:rPr>
              <w:t>шт.</w:t>
            </w:r>
          </w:p>
        </w:tc>
        <w:tc>
          <w:tcPr>
            <w:tcW w:w="509" w:type="pct"/>
            <w:vAlign w:val="center"/>
          </w:tcPr>
          <w:p w14:paraId="05B4654F" w14:textId="305321AA" w:rsidR="00795A94" w:rsidRPr="00795A94" w:rsidRDefault="00795A94" w:rsidP="00795A94">
            <w:pPr>
              <w:autoSpaceDE w:val="0"/>
              <w:autoSpaceDN w:val="0"/>
              <w:adjustRightInd w:val="0"/>
              <w:jc w:val="center"/>
              <w:rPr>
                <w:rFonts w:eastAsia="Calibri"/>
                <w:sz w:val="20"/>
                <w:szCs w:val="20"/>
              </w:rPr>
            </w:pPr>
            <w:r w:rsidRPr="00795A94">
              <w:rPr>
                <w:rFonts w:eastAsia="Calibri"/>
                <w:sz w:val="20"/>
                <w:szCs w:val="20"/>
              </w:rPr>
              <w:t>15</w:t>
            </w:r>
          </w:p>
        </w:tc>
        <w:tc>
          <w:tcPr>
            <w:tcW w:w="831" w:type="pct"/>
            <w:vAlign w:val="center"/>
          </w:tcPr>
          <w:p w14:paraId="749F498F" w14:textId="323EE2B9" w:rsidR="00795A94" w:rsidRPr="00D74D50" w:rsidRDefault="00795A94" w:rsidP="00795A94">
            <w:pPr>
              <w:autoSpaceDE w:val="0"/>
              <w:autoSpaceDN w:val="0"/>
              <w:adjustRightInd w:val="0"/>
              <w:jc w:val="center"/>
              <w:rPr>
                <w:rFonts w:eastAsia="Calibri"/>
                <w:sz w:val="20"/>
                <w:szCs w:val="20"/>
              </w:rPr>
            </w:pPr>
            <w:r w:rsidRPr="00D74D50">
              <w:rPr>
                <w:rFonts w:eastAsia="Calibri"/>
                <w:sz w:val="20"/>
                <w:szCs w:val="20"/>
              </w:rPr>
              <w:t>3 276,00</w:t>
            </w:r>
          </w:p>
        </w:tc>
        <w:tc>
          <w:tcPr>
            <w:tcW w:w="758" w:type="pct"/>
            <w:vAlign w:val="center"/>
          </w:tcPr>
          <w:p w14:paraId="1DD5E631" w14:textId="6DC08A6C" w:rsidR="00795A94" w:rsidRPr="00795A94" w:rsidRDefault="00795A94" w:rsidP="00795A94">
            <w:pPr>
              <w:autoSpaceDE w:val="0"/>
              <w:autoSpaceDN w:val="0"/>
              <w:adjustRightInd w:val="0"/>
              <w:jc w:val="center"/>
              <w:rPr>
                <w:rFonts w:eastAsia="Calibri"/>
                <w:sz w:val="20"/>
                <w:szCs w:val="20"/>
              </w:rPr>
            </w:pPr>
            <w:r w:rsidRPr="00795A94">
              <w:rPr>
                <w:rFonts w:eastAsia="Calibri"/>
                <w:sz w:val="20"/>
                <w:szCs w:val="20"/>
              </w:rPr>
              <w:t>49 140,00</w:t>
            </w:r>
          </w:p>
        </w:tc>
      </w:tr>
    </w:tbl>
    <w:p w14:paraId="097EE0B8" w14:textId="77777777" w:rsidR="008E7ADB" w:rsidRPr="00837298" w:rsidRDefault="008E7ADB" w:rsidP="008E7ADB">
      <w:pPr>
        <w:ind w:firstLine="567"/>
        <w:contextualSpacing/>
        <w:jc w:val="both"/>
        <w:rPr>
          <w:sz w:val="16"/>
          <w:szCs w:val="16"/>
        </w:rPr>
      </w:pPr>
    </w:p>
    <w:p w14:paraId="0B04CB89" w14:textId="2309B4B8" w:rsidR="008E7ADB" w:rsidRDefault="008E7ADB" w:rsidP="008E7ADB">
      <w:pPr>
        <w:ind w:firstLine="567"/>
        <w:contextualSpacing/>
        <w:jc w:val="both"/>
      </w:pPr>
      <w:r>
        <w:t xml:space="preserve">2. Коммерческое предложение индивидуального предпринимателя </w:t>
      </w:r>
      <w:r w:rsidR="008A44CB">
        <w:t xml:space="preserve">в отношении лота №№ 1 - 4 </w:t>
      </w:r>
      <w:r>
        <w:t>(письмо от 13 августа 2024 года б/н)</w:t>
      </w:r>
      <w:r w:rsidR="00671E62" w:rsidRPr="00671E62">
        <w:t xml:space="preserve"> (далее – КП </w:t>
      </w:r>
      <w:r w:rsidR="00671E62">
        <w:t>4)</w:t>
      </w:r>
      <w:r>
        <w:t>.</w:t>
      </w:r>
    </w:p>
    <w:p w14:paraId="3CE5E5B9" w14:textId="77777777" w:rsidR="008E7ADB" w:rsidRPr="008E7ADB" w:rsidRDefault="008E7ADB" w:rsidP="008E7ADB">
      <w:pPr>
        <w:ind w:firstLine="567"/>
        <w:contextualSpacing/>
        <w:jc w:val="both"/>
        <w:rPr>
          <w:sz w:val="12"/>
          <w:szCs w:val="12"/>
        </w:rPr>
      </w:pPr>
    </w:p>
    <w:tbl>
      <w:tblPr>
        <w:tblStyle w:val="a5"/>
        <w:tblW w:w="5000" w:type="pct"/>
        <w:tblLook w:val="04A0" w:firstRow="1" w:lastRow="0" w:firstColumn="1" w:lastColumn="0" w:noHBand="0" w:noVBand="1"/>
      </w:tblPr>
      <w:tblGrid>
        <w:gridCol w:w="418"/>
        <w:gridCol w:w="3799"/>
        <w:gridCol w:w="1317"/>
        <w:gridCol w:w="995"/>
        <w:gridCol w:w="1596"/>
        <w:gridCol w:w="1445"/>
      </w:tblGrid>
      <w:tr w:rsidR="008E7ADB" w:rsidRPr="00542C1A" w14:paraId="47519545" w14:textId="77777777" w:rsidTr="008E7ADB">
        <w:tc>
          <w:tcPr>
            <w:tcW w:w="218" w:type="pct"/>
            <w:vAlign w:val="center"/>
          </w:tcPr>
          <w:p w14:paraId="638F1840" w14:textId="77777777" w:rsidR="008E7ADB" w:rsidRPr="008E7ADB" w:rsidRDefault="008E7ADB" w:rsidP="002B1F5D">
            <w:pPr>
              <w:autoSpaceDE w:val="0"/>
              <w:autoSpaceDN w:val="0"/>
              <w:adjustRightInd w:val="0"/>
              <w:jc w:val="both"/>
              <w:rPr>
                <w:rFonts w:eastAsia="Calibri"/>
                <w:sz w:val="20"/>
                <w:szCs w:val="20"/>
              </w:rPr>
            </w:pPr>
            <w:r w:rsidRPr="008E7ADB">
              <w:rPr>
                <w:rFonts w:eastAsia="Calibri"/>
                <w:sz w:val="20"/>
                <w:szCs w:val="20"/>
              </w:rPr>
              <w:t>№</w:t>
            </w:r>
          </w:p>
        </w:tc>
        <w:tc>
          <w:tcPr>
            <w:tcW w:w="1985" w:type="pct"/>
            <w:vAlign w:val="center"/>
          </w:tcPr>
          <w:p w14:paraId="03A22DBD" w14:textId="3E3507ED" w:rsidR="008E7ADB" w:rsidRPr="008E7ADB" w:rsidRDefault="00333019" w:rsidP="002B1F5D">
            <w:pPr>
              <w:autoSpaceDE w:val="0"/>
              <w:autoSpaceDN w:val="0"/>
              <w:adjustRightInd w:val="0"/>
              <w:jc w:val="center"/>
              <w:rPr>
                <w:rFonts w:eastAsia="Calibri"/>
                <w:sz w:val="20"/>
                <w:szCs w:val="20"/>
              </w:rPr>
            </w:pPr>
            <w:r w:rsidRPr="00333019">
              <w:rPr>
                <w:rFonts w:eastAsia="Calibri"/>
                <w:sz w:val="20"/>
                <w:szCs w:val="20"/>
              </w:rPr>
              <w:t>Наименование объекта закупки</w:t>
            </w:r>
          </w:p>
        </w:tc>
        <w:tc>
          <w:tcPr>
            <w:tcW w:w="688" w:type="pct"/>
            <w:vAlign w:val="center"/>
          </w:tcPr>
          <w:p w14:paraId="38B37028"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Ед. измерения</w:t>
            </w:r>
          </w:p>
        </w:tc>
        <w:tc>
          <w:tcPr>
            <w:tcW w:w="520" w:type="pct"/>
            <w:vAlign w:val="center"/>
          </w:tcPr>
          <w:p w14:paraId="56E26DB2"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Кол-во</w:t>
            </w:r>
          </w:p>
        </w:tc>
        <w:tc>
          <w:tcPr>
            <w:tcW w:w="834" w:type="pct"/>
            <w:vAlign w:val="center"/>
          </w:tcPr>
          <w:p w14:paraId="47972439"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Цена за единицу руб. ПМР</w:t>
            </w:r>
          </w:p>
        </w:tc>
        <w:tc>
          <w:tcPr>
            <w:tcW w:w="755" w:type="pct"/>
            <w:vAlign w:val="center"/>
          </w:tcPr>
          <w:p w14:paraId="0C558164"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Сумма руб. ПМР</w:t>
            </w:r>
          </w:p>
        </w:tc>
      </w:tr>
      <w:tr w:rsidR="00E26705" w:rsidRPr="00542C1A" w14:paraId="171C90A7" w14:textId="77777777" w:rsidTr="008E7ADB">
        <w:tc>
          <w:tcPr>
            <w:tcW w:w="218" w:type="pct"/>
            <w:vAlign w:val="center"/>
          </w:tcPr>
          <w:p w14:paraId="1CDAD40A" w14:textId="3DE60952" w:rsidR="00E26705" w:rsidRPr="008E7ADB" w:rsidRDefault="00E26705" w:rsidP="00E26705">
            <w:pPr>
              <w:autoSpaceDE w:val="0"/>
              <w:autoSpaceDN w:val="0"/>
              <w:adjustRightInd w:val="0"/>
              <w:jc w:val="center"/>
              <w:rPr>
                <w:rFonts w:eastAsia="Calibri"/>
                <w:sz w:val="20"/>
                <w:szCs w:val="20"/>
              </w:rPr>
            </w:pPr>
            <w:r>
              <w:rPr>
                <w:rFonts w:eastAsia="Calibri"/>
                <w:sz w:val="20"/>
                <w:szCs w:val="20"/>
              </w:rPr>
              <w:t>1</w:t>
            </w:r>
          </w:p>
        </w:tc>
        <w:tc>
          <w:tcPr>
            <w:tcW w:w="1985" w:type="pct"/>
          </w:tcPr>
          <w:p w14:paraId="12053E74" w14:textId="3D006089" w:rsidR="00E26705" w:rsidRPr="008E7ADB" w:rsidRDefault="00E26705" w:rsidP="00E26705">
            <w:pPr>
              <w:autoSpaceDE w:val="0"/>
              <w:autoSpaceDN w:val="0"/>
              <w:adjustRightInd w:val="0"/>
              <w:jc w:val="center"/>
              <w:rPr>
                <w:rFonts w:eastAsia="Calibri"/>
                <w:sz w:val="20"/>
                <w:szCs w:val="20"/>
              </w:rPr>
            </w:pPr>
            <w:r>
              <w:rPr>
                <w:rFonts w:eastAsia="Calibri"/>
                <w:sz w:val="20"/>
                <w:szCs w:val="20"/>
              </w:rPr>
              <w:t>2</w:t>
            </w:r>
          </w:p>
        </w:tc>
        <w:tc>
          <w:tcPr>
            <w:tcW w:w="688" w:type="pct"/>
            <w:vAlign w:val="center"/>
          </w:tcPr>
          <w:p w14:paraId="6E39B22B" w14:textId="52844820" w:rsidR="00E26705" w:rsidRPr="008E7ADB" w:rsidRDefault="00E26705" w:rsidP="00E26705">
            <w:pPr>
              <w:autoSpaceDE w:val="0"/>
              <w:autoSpaceDN w:val="0"/>
              <w:adjustRightInd w:val="0"/>
              <w:jc w:val="center"/>
              <w:rPr>
                <w:rFonts w:eastAsia="Calibri"/>
                <w:sz w:val="20"/>
                <w:szCs w:val="20"/>
              </w:rPr>
            </w:pPr>
            <w:r>
              <w:rPr>
                <w:rFonts w:eastAsia="Calibri"/>
                <w:sz w:val="20"/>
                <w:szCs w:val="20"/>
              </w:rPr>
              <w:t>3</w:t>
            </w:r>
          </w:p>
        </w:tc>
        <w:tc>
          <w:tcPr>
            <w:tcW w:w="520" w:type="pct"/>
            <w:vAlign w:val="center"/>
          </w:tcPr>
          <w:p w14:paraId="36750725" w14:textId="37CFE418" w:rsidR="00E26705" w:rsidRPr="008E7ADB" w:rsidRDefault="00E26705" w:rsidP="00E26705">
            <w:pPr>
              <w:autoSpaceDE w:val="0"/>
              <w:autoSpaceDN w:val="0"/>
              <w:adjustRightInd w:val="0"/>
              <w:jc w:val="center"/>
              <w:rPr>
                <w:rFonts w:eastAsia="Calibri"/>
                <w:sz w:val="20"/>
                <w:szCs w:val="20"/>
              </w:rPr>
            </w:pPr>
            <w:r>
              <w:rPr>
                <w:rFonts w:eastAsia="Calibri"/>
                <w:sz w:val="20"/>
                <w:szCs w:val="20"/>
              </w:rPr>
              <w:t>4</w:t>
            </w:r>
          </w:p>
        </w:tc>
        <w:tc>
          <w:tcPr>
            <w:tcW w:w="834" w:type="pct"/>
            <w:vAlign w:val="center"/>
          </w:tcPr>
          <w:p w14:paraId="429FE318" w14:textId="3D6E38D9" w:rsidR="00E26705" w:rsidRPr="00E26705" w:rsidRDefault="00E26705" w:rsidP="00E26705">
            <w:pPr>
              <w:autoSpaceDE w:val="0"/>
              <w:autoSpaceDN w:val="0"/>
              <w:adjustRightInd w:val="0"/>
              <w:jc w:val="center"/>
              <w:rPr>
                <w:rFonts w:eastAsia="Calibri"/>
                <w:sz w:val="20"/>
                <w:szCs w:val="20"/>
              </w:rPr>
            </w:pPr>
            <w:r w:rsidRPr="00E26705">
              <w:rPr>
                <w:rFonts w:eastAsia="Calibri"/>
                <w:sz w:val="20"/>
                <w:szCs w:val="20"/>
              </w:rPr>
              <w:t>5</w:t>
            </w:r>
          </w:p>
        </w:tc>
        <w:tc>
          <w:tcPr>
            <w:tcW w:w="755" w:type="pct"/>
            <w:vAlign w:val="center"/>
          </w:tcPr>
          <w:p w14:paraId="0AD7E298" w14:textId="4887A54A" w:rsidR="00E26705" w:rsidRPr="008E7ADB" w:rsidRDefault="00E26705" w:rsidP="00E26705">
            <w:pPr>
              <w:autoSpaceDE w:val="0"/>
              <w:autoSpaceDN w:val="0"/>
              <w:adjustRightInd w:val="0"/>
              <w:jc w:val="center"/>
              <w:rPr>
                <w:rFonts w:eastAsia="Calibri"/>
                <w:sz w:val="20"/>
                <w:szCs w:val="20"/>
              </w:rPr>
            </w:pPr>
            <w:r>
              <w:rPr>
                <w:rFonts w:eastAsia="Calibri"/>
                <w:sz w:val="20"/>
                <w:szCs w:val="20"/>
              </w:rPr>
              <w:t>6</w:t>
            </w:r>
          </w:p>
        </w:tc>
      </w:tr>
      <w:tr w:rsidR="008E7ADB" w:rsidRPr="00542C1A" w14:paraId="3DC19122" w14:textId="77777777" w:rsidTr="008E7ADB">
        <w:tc>
          <w:tcPr>
            <w:tcW w:w="218" w:type="pct"/>
            <w:vAlign w:val="center"/>
          </w:tcPr>
          <w:p w14:paraId="1FD85DE5" w14:textId="77777777" w:rsidR="008E7ADB" w:rsidRPr="008E7ADB" w:rsidRDefault="008E7ADB" w:rsidP="002B1F5D">
            <w:pPr>
              <w:autoSpaceDE w:val="0"/>
              <w:autoSpaceDN w:val="0"/>
              <w:adjustRightInd w:val="0"/>
              <w:jc w:val="both"/>
              <w:rPr>
                <w:rFonts w:eastAsia="Calibri"/>
                <w:sz w:val="20"/>
                <w:szCs w:val="20"/>
              </w:rPr>
            </w:pPr>
            <w:r w:rsidRPr="008E7ADB">
              <w:rPr>
                <w:rFonts w:eastAsia="Calibri"/>
                <w:sz w:val="20"/>
                <w:szCs w:val="20"/>
              </w:rPr>
              <w:t>1</w:t>
            </w:r>
          </w:p>
        </w:tc>
        <w:tc>
          <w:tcPr>
            <w:tcW w:w="1985" w:type="pct"/>
          </w:tcPr>
          <w:p w14:paraId="4A96EE43" w14:textId="6775FAE6" w:rsidR="008E7ADB" w:rsidRPr="00665C7A" w:rsidRDefault="008E7ADB" w:rsidP="002B1F5D">
            <w:pPr>
              <w:autoSpaceDE w:val="0"/>
              <w:autoSpaceDN w:val="0"/>
              <w:adjustRightInd w:val="0"/>
              <w:rPr>
                <w:rFonts w:eastAsia="Calibri"/>
                <w:sz w:val="20"/>
                <w:szCs w:val="20"/>
              </w:rPr>
            </w:pPr>
            <w:r w:rsidRPr="00665C7A">
              <w:rPr>
                <w:rFonts w:eastAsia="Calibri"/>
                <w:sz w:val="20"/>
                <w:szCs w:val="20"/>
              </w:rPr>
              <w:t xml:space="preserve">Кушетка процедурная </w:t>
            </w:r>
          </w:p>
        </w:tc>
        <w:tc>
          <w:tcPr>
            <w:tcW w:w="688" w:type="pct"/>
            <w:vAlign w:val="center"/>
          </w:tcPr>
          <w:p w14:paraId="674E3592"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шт.</w:t>
            </w:r>
          </w:p>
        </w:tc>
        <w:tc>
          <w:tcPr>
            <w:tcW w:w="520" w:type="pct"/>
            <w:vAlign w:val="center"/>
          </w:tcPr>
          <w:p w14:paraId="3E6A2025"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40</w:t>
            </w:r>
          </w:p>
        </w:tc>
        <w:tc>
          <w:tcPr>
            <w:tcW w:w="834" w:type="pct"/>
            <w:vAlign w:val="center"/>
          </w:tcPr>
          <w:p w14:paraId="085FF9D2" w14:textId="1048868F" w:rsidR="008E7ADB" w:rsidRPr="00D74D50" w:rsidRDefault="008E7ADB" w:rsidP="002B1F5D">
            <w:pPr>
              <w:autoSpaceDE w:val="0"/>
              <w:autoSpaceDN w:val="0"/>
              <w:adjustRightInd w:val="0"/>
              <w:jc w:val="center"/>
              <w:rPr>
                <w:rFonts w:eastAsia="Calibri"/>
                <w:b/>
                <w:bCs/>
                <w:sz w:val="20"/>
                <w:szCs w:val="20"/>
              </w:rPr>
            </w:pPr>
            <w:r w:rsidRPr="00D74D50">
              <w:rPr>
                <w:rFonts w:eastAsia="Calibri"/>
                <w:b/>
                <w:bCs/>
                <w:sz w:val="20"/>
                <w:szCs w:val="20"/>
              </w:rPr>
              <w:t>3 500,00</w:t>
            </w:r>
          </w:p>
        </w:tc>
        <w:tc>
          <w:tcPr>
            <w:tcW w:w="755" w:type="pct"/>
            <w:vAlign w:val="center"/>
          </w:tcPr>
          <w:p w14:paraId="64FFA09D" w14:textId="5DFD817E"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1</w:t>
            </w:r>
            <w:r>
              <w:rPr>
                <w:rFonts w:eastAsia="Calibri"/>
                <w:sz w:val="20"/>
                <w:szCs w:val="20"/>
              </w:rPr>
              <w:t>40 0</w:t>
            </w:r>
            <w:r w:rsidRPr="008E7ADB">
              <w:rPr>
                <w:rFonts w:eastAsia="Calibri"/>
                <w:sz w:val="20"/>
                <w:szCs w:val="20"/>
              </w:rPr>
              <w:t>00,00</w:t>
            </w:r>
          </w:p>
        </w:tc>
      </w:tr>
      <w:tr w:rsidR="008E7ADB" w:rsidRPr="00542C1A" w14:paraId="1E1E5B2C" w14:textId="77777777" w:rsidTr="008E7ADB">
        <w:tc>
          <w:tcPr>
            <w:tcW w:w="218" w:type="pct"/>
            <w:vAlign w:val="center"/>
          </w:tcPr>
          <w:p w14:paraId="45E9A6FC" w14:textId="77777777" w:rsidR="008E7ADB" w:rsidRPr="008E7ADB" w:rsidRDefault="008E7ADB" w:rsidP="002B1F5D">
            <w:pPr>
              <w:autoSpaceDE w:val="0"/>
              <w:autoSpaceDN w:val="0"/>
              <w:adjustRightInd w:val="0"/>
              <w:jc w:val="both"/>
              <w:rPr>
                <w:rFonts w:eastAsia="Calibri"/>
                <w:sz w:val="20"/>
                <w:szCs w:val="20"/>
              </w:rPr>
            </w:pPr>
            <w:r w:rsidRPr="008E7ADB">
              <w:rPr>
                <w:rFonts w:eastAsia="Calibri"/>
                <w:sz w:val="20"/>
                <w:szCs w:val="20"/>
              </w:rPr>
              <w:t>2</w:t>
            </w:r>
          </w:p>
        </w:tc>
        <w:tc>
          <w:tcPr>
            <w:tcW w:w="1985" w:type="pct"/>
          </w:tcPr>
          <w:p w14:paraId="2FB7DF06" w14:textId="34272A5D" w:rsidR="008E7ADB" w:rsidRPr="00665C7A" w:rsidRDefault="008E7ADB" w:rsidP="002B1F5D">
            <w:pPr>
              <w:autoSpaceDE w:val="0"/>
              <w:autoSpaceDN w:val="0"/>
              <w:adjustRightInd w:val="0"/>
              <w:rPr>
                <w:rFonts w:eastAsia="Calibri"/>
                <w:sz w:val="20"/>
                <w:szCs w:val="20"/>
              </w:rPr>
            </w:pPr>
            <w:r w:rsidRPr="00665C7A">
              <w:rPr>
                <w:rFonts w:eastAsia="Calibri"/>
                <w:sz w:val="20"/>
                <w:szCs w:val="20"/>
              </w:rPr>
              <w:t xml:space="preserve">Шкаф медицинский </w:t>
            </w:r>
          </w:p>
        </w:tc>
        <w:tc>
          <w:tcPr>
            <w:tcW w:w="688" w:type="pct"/>
            <w:vAlign w:val="center"/>
          </w:tcPr>
          <w:p w14:paraId="107F34A6"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шт.</w:t>
            </w:r>
          </w:p>
        </w:tc>
        <w:tc>
          <w:tcPr>
            <w:tcW w:w="520" w:type="pct"/>
            <w:vAlign w:val="center"/>
          </w:tcPr>
          <w:p w14:paraId="7B137B13"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13</w:t>
            </w:r>
          </w:p>
        </w:tc>
        <w:tc>
          <w:tcPr>
            <w:tcW w:w="834" w:type="pct"/>
            <w:vAlign w:val="center"/>
          </w:tcPr>
          <w:p w14:paraId="35657FA4" w14:textId="218CF321" w:rsidR="008E7ADB" w:rsidRPr="00D74D50" w:rsidRDefault="008E7ADB" w:rsidP="002B1F5D">
            <w:pPr>
              <w:autoSpaceDE w:val="0"/>
              <w:autoSpaceDN w:val="0"/>
              <w:adjustRightInd w:val="0"/>
              <w:jc w:val="center"/>
              <w:rPr>
                <w:rFonts w:eastAsia="Calibri"/>
                <w:b/>
                <w:bCs/>
                <w:sz w:val="20"/>
                <w:szCs w:val="20"/>
              </w:rPr>
            </w:pPr>
            <w:r w:rsidRPr="00D74D50">
              <w:rPr>
                <w:rFonts w:eastAsia="Calibri"/>
                <w:b/>
                <w:bCs/>
                <w:sz w:val="20"/>
                <w:szCs w:val="20"/>
              </w:rPr>
              <w:t>6 500,00</w:t>
            </w:r>
          </w:p>
        </w:tc>
        <w:tc>
          <w:tcPr>
            <w:tcW w:w="755" w:type="pct"/>
            <w:vAlign w:val="center"/>
          </w:tcPr>
          <w:p w14:paraId="11DE743F" w14:textId="0E94D701" w:rsidR="008E7ADB" w:rsidRPr="008E7ADB" w:rsidRDefault="008E7ADB" w:rsidP="002B1F5D">
            <w:pPr>
              <w:autoSpaceDE w:val="0"/>
              <w:autoSpaceDN w:val="0"/>
              <w:adjustRightInd w:val="0"/>
              <w:jc w:val="center"/>
              <w:rPr>
                <w:rFonts w:eastAsia="Calibri"/>
                <w:sz w:val="20"/>
                <w:szCs w:val="20"/>
              </w:rPr>
            </w:pPr>
            <w:r>
              <w:rPr>
                <w:rFonts w:eastAsia="Calibri"/>
                <w:sz w:val="20"/>
                <w:szCs w:val="20"/>
              </w:rPr>
              <w:t>84</w:t>
            </w:r>
            <w:r w:rsidRPr="008E7ADB">
              <w:rPr>
                <w:rFonts w:eastAsia="Calibri"/>
                <w:sz w:val="20"/>
                <w:szCs w:val="20"/>
              </w:rPr>
              <w:t> </w:t>
            </w:r>
            <w:r>
              <w:rPr>
                <w:rFonts w:eastAsia="Calibri"/>
                <w:sz w:val="20"/>
                <w:szCs w:val="20"/>
              </w:rPr>
              <w:t>5</w:t>
            </w:r>
            <w:r w:rsidRPr="008E7ADB">
              <w:rPr>
                <w:rFonts w:eastAsia="Calibri"/>
                <w:sz w:val="20"/>
                <w:szCs w:val="20"/>
              </w:rPr>
              <w:t>00,00</w:t>
            </w:r>
          </w:p>
        </w:tc>
      </w:tr>
      <w:tr w:rsidR="008E7ADB" w:rsidRPr="00542C1A" w14:paraId="3A8F0E2B" w14:textId="77777777" w:rsidTr="008E7ADB">
        <w:tc>
          <w:tcPr>
            <w:tcW w:w="218" w:type="pct"/>
            <w:vAlign w:val="center"/>
          </w:tcPr>
          <w:p w14:paraId="0D9C6900" w14:textId="77777777" w:rsidR="008E7ADB" w:rsidRPr="008E7ADB" w:rsidRDefault="008E7ADB" w:rsidP="002B1F5D">
            <w:pPr>
              <w:autoSpaceDE w:val="0"/>
              <w:autoSpaceDN w:val="0"/>
              <w:adjustRightInd w:val="0"/>
              <w:jc w:val="both"/>
              <w:rPr>
                <w:rFonts w:eastAsia="Calibri"/>
                <w:sz w:val="20"/>
                <w:szCs w:val="20"/>
              </w:rPr>
            </w:pPr>
            <w:r w:rsidRPr="008E7ADB">
              <w:rPr>
                <w:rFonts w:eastAsia="Calibri"/>
                <w:sz w:val="20"/>
                <w:szCs w:val="20"/>
              </w:rPr>
              <w:t>3</w:t>
            </w:r>
          </w:p>
        </w:tc>
        <w:tc>
          <w:tcPr>
            <w:tcW w:w="1985" w:type="pct"/>
          </w:tcPr>
          <w:p w14:paraId="4474D973" w14:textId="5D90FF56" w:rsidR="008E7ADB" w:rsidRPr="00665C7A" w:rsidRDefault="008E7ADB" w:rsidP="002B1F5D">
            <w:pPr>
              <w:autoSpaceDE w:val="0"/>
              <w:autoSpaceDN w:val="0"/>
              <w:adjustRightInd w:val="0"/>
              <w:rPr>
                <w:rFonts w:eastAsia="Calibri"/>
                <w:sz w:val="20"/>
                <w:szCs w:val="20"/>
              </w:rPr>
            </w:pPr>
            <w:r w:rsidRPr="00665C7A">
              <w:rPr>
                <w:rFonts w:eastAsia="Calibri"/>
                <w:sz w:val="20"/>
                <w:szCs w:val="20"/>
              </w:rPr>
              <w:t xml:space="preserve">Стол лабораторный </w:t>
            </w:r>
          </w:p>
        </w:tc>
        <w:tc>
          <w:tcPr>
            <w:tcW w:w="688" w:type="pct"/>
            <w:vAlign w:val="center"/>
          </w:tcPr>
          <w:p w14:paraId="57FDF73E"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шт.</w:t>
            </w:r>
          </w:p>
        </w:tc>
        <w:tc>
          <w:tcPr>
            <w:tcW w:w="520" w:type="pct"/>
            <w:vAlign w:val="center"/>
          </w:tcPr>
          <w:p w14:paraId="4502D89E"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4</w:t>
            </w:r>
          </w:p>
        </w:tc>
        <w:tc>
          <w:tcPr>
            <w:tcW w:w="834" w:type="pct"/>
            <w:vAlign w:val="center"/>
          </w:tcPr>
          <w:p w14:paraId="193D1019" w14:textId="60C35631" w:rsidR="008E7ADB" w:rsidRPr="00D74D50" w:rsidRDefault="008E7ADB" w:rsidP="002B1F5D">
            <w:pPr>
              <w:autoSpaceDE w:val="0"/>
              <w:autoSpaceDN w:val="0"/>
              <w:adjustRightInd w:val="0"/>
              <w:jc w:val="center"/>
              <w:rPr>
                <w:rFonts w:eastAsia="Calibri"/>
                <w:b/>
                <w:bCs/>
                <w:sz w:val="20"/>
                <w:szCs w:val="20"/>
              </w:rPr>
            </w:pPr>
            <w:r w:rsidRPr="00D74D50">
              <w:rPr>
                <w:rFonts w:eastAsia="Calibri"/>
                <w:b/>
                <w:bCs/>
                <w:sz w:val="20"/>
                <w:szCs w:val="20"/>
              </w:rPr>
              <w:t>5 000,00</w:t>
            </w:r>
          </w:p>
        </w:tc>
        <w:tc>
          <w:tcPr>
            <w:tcW w:w="755" w:type="pct"/>
            <w:vAlign w:val="center"/>
          </w:tcPr>
          <w:p w14:paraId="569F5BBC" w14:textId="0711F9CF" w:rsidR="008E7ADB" w:rsidRPr="008E7ADB" w:rsidRDefault="008E7ADB" w:rsidP="002B1F5D">
            <w:pPr>
              <w:autoSpaceDE w:val="0"/>
              <w:autoSpaceDN w:val="0"/>
              <w:adjustRightInd w:val="0"/>
              <w:jc w:val="center"/>
              <w:rPr>
                <w:rFonts w:eastAsia="Calibri"/>
                <w:sz w:val="20"/>
                <w:szCs w:val="20"/>
              </w:rPr>
            </w:pPr>
            <w:r>
              <w:rPr>
                <w:rFonts w:eastAsia="Calibri"/>
                <w:sz w:val="20"/>
                <w:szCs w:val="20"/>
              </w:rPr>
              <w:t>20</w:t>
            </w:r>
            <w:r w:rsidRPr="008E7ADB">
              <w:rPr>
                <w:rFonts w:eastAsia="Calibri"/>
                <w:sz w:val="20"/>
                <w:szCs w:val="20"/>
                <w:lang w:val="en-US"/>
              </w:rPr>
              <w:t> </w:t>
            </w:r>
            <w:r>
              <w:rPr>
                <w:rFonts w:eastAsia="Calibri"/>
                <w:sz w:val="20"/>
                <w:szCs w:val="20"/>
              </w:rPr>
              <w:t>0</w:t>
            </w:r>
            <w:r w:rsidRPr="008E7ADB">
              <w:rPr>
                <w:rFonts w:eastAsia="Calibri"/>
                <w:sz w:val="20"/>
                <w:szCs w:val="20"/>
                <w:lang w:val="en-US"/>
              </w:rPr>
              <w:t>00,00</w:t>
            </w:r>
          </w:p>
        </w:tc>
      </w:tr>
      <w:tr w:rsidR="008E7ADB" w:rsidRPr="00542C1A" w14:paraId="38481C3D" w14:textId="77777777" w:rsidTr="008E7ADB">
        <w:tc>
          <w:tcPr>
            <w:tcW w:w="218" w:type="pct"/>
            <w:vAlign w:val="center"/>
          </w:tcPr>
          <w:p w14:paraId="1D1F5D6B" w14:textId="77777777" w:rsidR="008E7ADB" w:rsidRPr="008E7ADB" w:rsidRDefault="008E7ADB" w:rsidP="002B1F5D">
            <w:pPr>
              <w:autoSpaceDE w:val="0"/>
              <w:autoSpaceDN w:val="0"/>
              <w:adjustRightInd w:val="0"/>
              <w:jc w:val="both"/>
              <w:rPr>
                <w:rFonts w:eastAsia="Calibri"/>
                <w:sz w:val="20"/>
                <w:szCs w:val="20"/>
              </w:rPr>
            </w:pPr>
            <w:r w:rsidRPr="008E7ADB">
              <w:rPr>
                <w:rFonts w:eastAsia="Calibri"/>
                <w:sz w:val="20"/>
                <w:szCs w:val="20"/>
              </w:rPr>
              <w:t>4</w:t>
            </w:r>
          </w:p>
        </w:tc>
        <w:tc>
          <w:tcPr>
            <w:tcW w:w="1985" w:type="pct"/>
          </w:tcPr>
          <w:p w14:paraId="574F8486" w14:textId="77777777" w:rsidR="008E7ADB" w:rsidRPr="00665C7A" w:rsidRDefault="008E7ADB" w:rsidP="002B1F5D">
            <w:pPr>
              <w:autoSpaceDE w:val="0"/>
              <w:autoSpaceDN w:val="0"/>
              <w:adjustRightInd w:val="0"/>
              <w:jc w:val="both"/>
              <w:rPr>
                <w:rFonts w:eastAsia="Calibri"/>
                <w:sz w:val="20"/>
                <w:szCs w:val="20"/>
              </w:rPr>
            </w:pPr>
            <w:r w:rsidRPr="00665C7A">
              <w:rPr>
                <w:rFonts w:eastAsia="Calibri"/>
                <w:sz w:val="20"/>
                <w:szCs w:val="20"/>
              </w:rPr>
              <w:t>Столик инструментальный медицинский СИ-5 (евро)</w:t>
            </w:r>
          </w:p>
        </w:tc>
        <w:tc>
          <w:tcPr>
            <w:tcW w:w="688" w:type="pct"/>
            <w:vAlign w:val="center"/>
          </w:tcPr>
          <w:p w14:paraId="161767F5"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шт.</w:t>
            </w:r>
          </w:p>
        </w:tc>
        <w:tc>
          <w:tcPr>
            <w:tcW w:w="520" w:type="pct"/>
            <w:vAlign w:val="center"/>
          </w:tcPr>
          <w:p w14:paraId="1AFBEC1C" w14:textId="77777777" w:rsidR="008E7ADB" w:rsidRPr="008E7ADB" w:rsidRDefault="008E7ADB" w:rsidP="002B1F5D">
            <w:pPr>
              <w:autoSpaceDE w:val="0"/>
              <w:autoSpaceDN w:val="0"/>
              <w:adjustRightInd w:val="0"/>
              <w:jc w:val="center"/>
              <w:rPr>
                <w:rFonts w:eastAsia="Calibri"/>
                <w:sz w:val="20"/>
                <w:szCs w:val="20"/>
              </w:rPr>
            </w:pPr>
            <w:r w:rsidRPr="008E7ADB">
              <w:rPr>
                <w:rFonts w:eastAsia="Calibri"/>
                <w:sz w:val="20"/>
                <w:szCs w:val="20"/>
              </w:rPr>
              <w:t>15</w:t>
            </w:r>
          </w:p>
        </w:tc>
        <w:tc>
          <w:tcPr>
            <w:tcW w:w="834" w:type="pct"/>
            <w:vAlign w:val="center"/>
          </w:tcPr>
          <w:p w14:paraId="4D9DBA4C" w14:textId="6AB3BFD1" w:rsidR="008E7ADB" w:rsidRPr="00D74D50" w:rsidRDefault="008E7ADB" w:rsidP="002B1F5D">
            <w:pPr>
              <w:autoSpaceDE w:val="0"/>
              <w:autoSpaceDN w:val="0"/>
              <w:adjustRightInd w:val="0"/>
              <w:jc w:val="center"/>
              <w:rPr>
                <w:rFonts w:eastAsia="Calibri"/>
                <w:b/>
                <w:bCs/>
                <w:sz w:val="20"/>
                <w:szCs w:val="20"/>
              </w:rPr>
            </w:pPr>
            <w:r w:rsidRPr="00D74D50">
              <w:rPr>
                <w:rFonts w:eastAsia="Calibri"/>
                <w:b/>
                <w:bCs/>
                <w:sz w:val="20"/>
                <w:szCs w:val="20"/>
              </w:rPr>
              <w:t>3 000,00</w:t>
            </w:r>
          </w:p>
        </w:tc>
        <w:tc>
          <w:tcPr>
            <w:tcW w:w="755" w:type="pct"/>
            <w:vAlign w:val="center"/>
          </w:tcPr>
          <w:p w14:paraId="3700E46E" w14:textId="3CF8CF88" w:rsidR="008E7ADB" w:rsidRPr="008E7ADB" w:rsidRDefault="008E7ADB" w:rsidP="002B1F5D">
            <w:pPr>
              <w:autoSpaceDE w:val="0"/>
              <w:autoSpaceDN w:val="0"/>
              <w:adjustRightInd w:val="0"/>
              <w:jc w:val="center"/>
              <w:rPr>
                <w:rFonts w:eastAsia="Calibri"/>
                <w:sz w:val="20"/>
                <w:szCs w:val="20"/>
              </w:rPr>
            </w:pPr>
            <w:r>
              <w:rPr>
                <w:rFonts w:eastAsia="Calibri"/>
                <w:sz w:val="20"/>
                <w:szCs w:val="20"/>
              </w:rPr>
              <w:t>45</w:t>
            </w:r>
            <w:r w:rsidRPr="008E7ADB">
              <w:rPr>
                <w:rFonts w:eastAsia="Calibri"/>
                <w:sz w:val="20"/>
                <w:szCs w:val="20"/>
              </w:rPr>
              <w:t> </w:t>
            </w:r>
            <w:r>
              <w:rPr>
                <w:rFonts w:eastAsia="Calibri"/>
                <w:sz w:val="20"/>
                <w:szCs w:val="20"/>
              </w:rPr>
              <w:t>00</w:t>
            </w:r>
            <w:r w:rsidRPr="008E7ADB">
              <w:rPr>
                <w:rFonts w:eastAsia="Calibri"/>
                <w:sz w:val="20"/>
                <w:szCs w:val="20"/>
              </w:rPr>
              <w:t>0,00</w:t>
            </w:r>
          </w:p>
        </w:tc>
      </w:tr>
      <w:tr w:rsidR="00E50BDC" w:rsidRPr="00542C1A" w14:paraId="481DE606" w14:textId="77777777" w:rsidTr="00E50BDC">
        <w:tc>
          <w:tcPr>
            <w:tcW w:w="218" w:type="pct"/>
            <w:vAlign w:val="center"/>
          </w:tcPr>
          <w:p w14:paraId="1F09FEFE" w14:textId="77777777" w:rsidR="00E50BDC" w:rsidRPr="008E7ADB" w:rsidRDefault="00E50BDC" w:rsidP="002B1F5D">
            <w:pPr>
              <w:autoSpaceDE w:val="0"/>
              <w:autoSpaceDN w:val="0"/>
              <w:adjustRightInd w:val="0"/>
              <w:jc w:val="both"/>
              <w:rPr>
                <w:rFonts w:eastAsia="Calibri"/>
                <w:sz w:val="20"/>
                <w:szCs w:val="20"/>
              </w:rPr>
            </w:pPr>
          </w:p>
        </w:tc>
        <w:tc>
          <w:tcPr>
            <w:tcW w:w="4782" w:type="pct"/>
            <w:gridSpan w:val="5"/>
          </w:tcPr>
          <w:p w14:paraId="7DABEFDD" w14:textId="3793235F" w:rsidR="00E50BDC" w:rsidRPr="00E50BDC" w:rsidRDefault="00E50BDC" w:rsidP="001336EF">
            <w:pPr>
              <w:autoSpaceDE w:val="0"/>
              <w:autoSpaceDN w:val="0"/>
              <w:adjustRightInd w:val="0"/>
              <w:jc w:val="right"/>
              <w:rPr>
                <w:rFonts w:eastAsia="Calibri"/>
                <w:b/>
                <w:bCs/>
                <w:sz w:val="20"/>
                <w:szCs w:val="20"/>
              </w:rPr>
            </w:pPr>
            <w:r w:rsidRPr="00E50BDC">
              <w:rPr>
                <w:rFonts w:eastAsia="Calibri"/>
                <w:b/>
                <w:bCs/>
                <w:sz w:val="20"/>
                <w:szCs w:val="20"/>
              </w:rPr>
              <w:t>Итого</w:t>
            </w:r>
            <w:r w:rsidRPr="00E50BDC">
              <w:rPr>
                <w:rFonts w:eastAsia="Calibri"/>
                <w:b/>
                <w:bCs/>
                <w:sz w:val="20"/>
                <w:szCs w:val="20"/>
                <w:lang w:val="en-US"/>
              </w:rPr>
              <w:t xml:space="preserve">: </w:t>
            </w:r>
            <w:r w:rsidRPr="00E50BDC">
              <w:rPr>
                <w:rFonts w:eastAsia="Calibri"/>
                <w:b/>
                <w:bCs/>
                <w:sz w:val="20"/>
                <w:szCs w:val="20"/>
              </w:rPr>
              <w:t>289 500 руб. ПМР</w:t>
            </w:r>
          </w:p>
        </w:tc>
      </w:tr>
    </w:tbl>
    <w:p w14:paraId="44EF1054" w14:textId="77777777" w:rsidR="000D4286" w:rsidRPr="00AE7695" w:rsidRDefault="000D4286" w:rsidP="007D4A7B">
      <w:pPr>
        <w:ind w:firstLine="567"/>
        <w:contextualSpacing/>
        <w:jc w:val="both"/>
        <w:rPr>
          <w:sz w:val="12"/>
          <w:szCs w:val="12"/>
        </w:rPr>
      </w:pPr>
    </w:p>
    <w:p w14:paraId="7FDDFFBA" w14:textId="0BEA7DE8" w:rsidR="002D77E6" w:rsidRPr="00526EA8" w:rsidRDefault="00526EA8" w:rsidP="00506A04">
      <w:pPr>
        <w:ind w:firstLine="567"/>
        <w:contextualSpacing/>
        <w:jc w:val="both"/>
        <w:rPr>
          <w:bCs/>
        </w:rPr>
      </w:pPr>
      <w:r w:rsidRPr="00526EA8">
        <w:rPr>
          <w:bCs/>
        </w:rPr>
        <w:t xml:space="preserve">Исходя из </w:t>
      </w:r>
      <w:r>
        <w:rPr>
          <w:bCs/>
        </w:rPr>
        <w:t xml:space="preserve">ценовой информации, представленной </w:t>
      </w:r>
      <w:r w:rsidR="00333019">
        <w:rPr>
          <w:bCs/>
        </w:rPr>
        <w:t xml:space="preserve">в полученных </w:t>
      </w:r>
      <w:r w:rsidR="00333019">
        <w:t xml:space="preserve">коммерческих предложениях, </w:t>
      </w:r>
      <w:r w:rsidR="00333019" w:rsidRPr="00333019">
        <w:t>контрольным органом в сфере закупок</w:t>
      </w:r>
      <w:r w:rsidR="00333019">
        <w:t xml:space="preserve"> сформирован</w:t>
      </w:r>
      <w:r w:rsidR="00707FA2">
        <w:t>ы</w:t>
      </w:r>
      <w:r w:rsidR="00333019">
        <w:t xml:space="preserve"> </w:t>
      </w:r>
      <w:r w:rsidR="00333019" w:rsidRPr="00333019">
        <w:t>начальн</w:t>
      </w:r>
      <w:r w:rsidR="00707FA2">
        <w:t>ые</w:t>
      </w:r>
      <w:r w:rsidR="00333019" w:rsidRPr="00333019">
        <w:t xml:space="preserve"> (максимальн</w:t>
      </w:r>
      <w:r w:rsidR="00707FA2">
        <w:t>ые</w:t>
      </w:r>
      <w:r w:rsidR="00333019" w:rsidRPr="00333019">
        <w:t>) цен</w:t>
      </w:r>
      <w:r w:rsidR="00707FA2">
        <w:t>ы</w:t>
      </w:r>
      <w:r w:rsidR="00333019" w:rsidRPr="00333019">
        <w:t xml:space="preserve"> контракт</w:t>
      </w:r>
      <w:r w:rsidR="00707FA2">
        <w:t>ов</w:t>
      </w:r>
      <w:r w:rsidR="00333019" w:rsidRPr="00333019">
        <w:t xml:space="preserve"> по лотам №№ 1-4,</w:t>
      </w:r>
      <w:r w:rsidR="00333019">
        <w:t xml:space="preserve"> в размерах, указанных в нижеприведенной Таблице</w:t>
      </w:r>
    </w:p>
    <w:p w14:paraId="02A86FF8" w14:textId="77777777" w:rsidR="002D77E6" w:rsidRPr="00837298" w:rsidRDefault="002D77E6" w:rsidP="00506A04">
      <w:pPr>
        <w:ind w:firstLine="567"/>
        <w:contextualSpacing/>
        <w:jc w:val="both"/>
        <w:rPr>
          <w:sz w:val="12"/>
          <w:szCs w:val="12"/>
        </w:rPr>
      </w:pPr>
    </w:p>
    <w:tbl>
      <w:tblPr>
        <w:tblStyle w:val="a5"/>
        <w:tblW w:w="0" w:type="auto"/>
        <w:tblLayout w:type="fixed"/>
        <w:tblLook w:val="04A0" w:firstRow="1" w:lastRow="0" w:firstColumn="1" w:lastColumn="0" w:noHBand="0" w:noVBand="1"/>
      </w:tblPr>
      <w:tblGrid>
        <w:gridCol w:w="529"/>
        <w:gridCol w:w="1989"/>
        <w:gridCol w:w="1277"/>
        <w:gridCol w:w="1131"/>
        <w:gridCol w:w="1278"/>
        <w:gridCol w:w="1417"/>
        <w:gridCol w:w="940"/>
        <w:gridCol w:w="1009"/>
      </w:tblGrid>
      <w:tr w:rsidR="0055086C" w:rsidRPr="009839CC" w14:paraId="6A22E9D5" w14:textId="77777777" w:rsidTr="002D77E6">
        <w:trPr>
          <w:cantSplit/>
          <w:trHeight w:val="300"/>
          <w:tblHeader/>
        </w:trPr>
        <w:tc>
          <w:tcPr>
            <w:tcW w:w="529" w:type="dxa"/>
            <w:vMerge w:val="restart"/>
            <w:noWrap/>
            <w:vAlign w:val="center"/>
            <w:hideMark/>
          </w:tcPr>
          <w:p w14:paraId="77B197F6" w14:textId="77777777" w:rsidR="0055086C" w:rsidRPr="002D77E6" w:rsidRDefault="0055086C" w:rsidP="002B1F5D">
            <w:pPr>
              <w:jc w:val="center"/>
              <w:rPr>
                <w:sz w:val="20"/>
                <w:szCs w:val="20"/>
              </w:rPr>
            </w:pPr>
            <w:r w:rsidRPr="002D77E6">
              <w:rPr>
                <w:sz w:val="20"/>
                <w:szCs w:val="20"/>
              </w:rPr>
              <w:t>№</w:t>
            </w:r>
          </w:p>
        </w:tc>
        <w:tc>
          <w:tcPr>
            <w:tcW w:w="1989" w:type="dxa"/>
            <w:vMerge w:val="restart"/>
            <w:vAlign w:val="center"/>
            <w:hideMark/>
          </w:tcPr>
          <w:p w14:paraId="731FBB7D" w14:textId="6FA13BCB" w:rsidR="0055086C" w:rsidRPr="002D77E6" w:rsidRDefault="00333019" w:rsidP="002B1F5D">
            <w:pPr>
              <w:jc w:val="center"/>
              <w:rPr>
                <w:sz w:val="20"/>
                <w:szCs w:val="20"/>
              </w:rPr>
            </w:pPr>
            <w:r w:rsidRPr="00333019">
              <w:rPr>
                <w:rFonts w:eastAsia="Calibri"/>
                <w:sz w:val="20"/>
                <w:szCs w:val="20"/>
              </w:rPr>
              <w:t>Наименование объекта закупки</w:t>
            </w:r>
          </w:p>
        </w:tc>
        <w:tc>
          <w:tcPr>
            <w:tcW w:w="3686" w:type="dxa"/>
            <w:gridSpan w:val="3"/>
            <w:noWrap/>
            <w:vAlign w:val="center"/>
            <w:hideMark/>
          </w:tcPr>
          <w:p w14:paraId="4208BE10" w14:textId="19ABCAB2" w:rsidR="0055086C" w:rsidRPr="002D77E6" w:rsidRDefault="0055086C" w:rsidP="002B1F5D">
            <w:pPr>
              <w:jc w:val="center"/>
              <w:rPr>
                <w:sz w:val="20"/>
                <w:szCs w:val="20"/>
              </w:rPr>
            </w:pPr>
            <w:r w:rsidRPr="002D77E6">
              <w:rPr>
                <w:sz w:val="20"/>
                <w:szCs w:val="20"/>
              </w:rPr>
              <w:t xml:space="preserve">Сформированная Министерством здравоохранением </w:t>
            </w:r>
            <w:r w:rsidR="001336EF" w:rsidRPr="002D77E6">
              <w:rPr>
                <w:sz w:val="20"/>
                <w:szCs w:val="20"/>
              </w:rPr>
              <w:t>ПМР, руб.</w:t>
            </w:r>
            <w:r w:rsidRPr="002D77E6">
              <w:rPr>
                <w:sz w:val="20"/>
                <w:szCs w:val="20"/>
              </w:rPr>
              <w:t xml:space="preserve"> </w:t>
            </w:r>
          </w:p>
        </w:tc>
        <w:tc>
          <w:tcPr>
            <w:tcW w:w="3366" w:type="dxa"/>
            <w:gridSpan w:val="3"/>
            <w:vAlign w:val="center"/>
          </w:tcPr>
          <w:p w14:paraId="7AF0275C" w14:textId="5D7E005E" w:rsidR="0055086C" w:rsidRPr="002D77E6" w:rsidRDefault="0055086C" w:rsidP="002B1F5D">
            <w:pPr>
              <w:jc w:val="center"/>
              <w:rPr>
                <w:sz w:val="20"/>
                <w:szCs w:val="20"/>
              </w:rPr>
            </w:pPr>
            <w:r w:rsidRPr="002D77E6">
              <w:rPr>
                <w:sz w:val="20"/>
                <w:szCs w:val="20"/>
              </w:rPr>
              <w:t xml:space="preserve">Сформированная Министерством экономического развития </w:t>
            </w:r>
            <w:r w:rsidR="001336EF" w:rsidRPr="002D77E6">
              <w:rPr>
                <w:sz w:val="20"/>
                <w:szCs w:val="20"/>
              </w:rPr>
              <w:t>ПМР, руб.</w:t>
            </w:r>
            <w:r w:rsidRPr="002D77E6">
              <w:rPr>
                <w:sz w:val="20"/>
                <w:szCs w:val="20"/>
              </w:rPr>
              <w:t xml:space="preserve"> </w:t>
            </w:r>
          </w:p>
        </w:tc>
      </w:tr>
      <w:tr w:rsidR="002D77E6" w:rsidRPr="009839CC" w14:paraId="6046460D" w14:textId="77777777" w:rsidTr="002D77E6">
        <w:trPr>
          <w:cantSplit/>
          <w:trHeight w:val="300"/>
          <w:tblHeader/>
        </w:trPr>
        <w:tc>
          <w:tcPr>
            <w:tcW w:w="529" w:type="dxa"/>
            <w:vMerge/>
            <w:noWrap/>
            <w:hideMark/>
          </w:tcPr>
          <w:p w14:paraId="5871827E" w14:textId="77777777" w:rsidR="00274CCB" w:rsidRPr="002D77E6" w:rsidRDefault="00274CCB" w:rsidP="002B1F5D">
            <w:pPr>
              <w:rPr>
                <w:sz w:val="20"/>
                <w:szCs w:val="20"/>
              </w:rPr>
            </w:pPr>
          </w:p>
        </w:tc>
        <w:tc>
          <w:tcPr>
            <w:tcW w:w="1989" w:type="dxa"/>
            <w:vMerge/>
            <w:hideMark/>
          </w:tcPr>
          <w:p w14:paraId="15A80E1E" w14:textId="77777777" w:rsidR="00274CCB" w:rsidRPr="002D77E6" w:rsidRDefault="00274CCB" w:rsidP="002B1F5D">
            <w:pPr>
              <w:rPr>
                <w:sz w:val="20"/>
                <w:szCs w:val="20"/>
              </w:rPr>
            </w:pPr>
          </w:p>
        </w:tc>
        <w:tc>
          <w:tcPr>
            <w:tcW w:w="1277" w:type="dxa"/>
            <w:noWrap/>
            <w:vAlign w:val="center"/>
            <w:hideMark/>
          </w:tcPr>
          <w:p w14:paraId="041D9065" w14:textId="717C072E" w:rsidR="00274CCB" w:rsidRPr="002D77E6" w:rsidRDefault="00671E62" w:rsidP="00274CCB">
            <w:pPr>
              <w:jc w:val="center"/>
              <w:rPr>
                <w:sz w:val="20"/>
                <w:szCs w:val="20"/>
              </w:rPr>
            </w:pPr>
            <w:r w:rsidRPr="002D77E6">
              <w:rPr>
                <w:sz w:val="20"/>
                <w:szCs w:val="20"/>
              </w:rPr>
              <w:t>КП 1</w:t>
            </w:r>
          </w:p>
        </w:tc>
        <w:tc>
          <w:tcPr>
            <w:tcW w:w="1131" w:type="dxa"/>
            <w:noWrap/>
            <w:vAlign w:val="center"/>
            <w:hideMark/>
          </w:tcPr>
          <w:p w14:paraId="7D3921F8" w14:textId="5C428830" w:rsidR="00274CCB" w:rsidRPr="002D77E6" w:rsidRDefault="00671E62" w:rsidP="00274CCB">
            <w:pPr>
              <w:jc w:val="center"/>
              <w:rPr>
                <w:sz w:val="20"/>
                <w:szCs w:val="20"/>
              </w:rPr>
            </w:pPr>
            <w:r w:rsidRPr="002D77E6">
              <w:rPr>
                <w:color w:val="000000" w:themeColor="text1"/>
                <w:sz w:val="20"/>
                <w:szCs w:val="20"/>
              </w:rPr>
              <w:t>КП 2</w:t>
            </w:r>
          </w:p>
        </w:tc>
        <w:tc>
          <w:tcPr>
            <w:tcW w:w="1278" w:type="dxa"/>
            <w:noWrap/>
            <w:vAlign w:val="center"/>
            <w:hideMark/>
          </w:tcPr>
          <w:p w14:paraId="0A8F19E9" w14:textId="12DC3811" w:rsidR="00274CCB" w:rsidRPr="002D77E6" w:rsidRDefault="00274CCB" w:rsidP="002B1F5D">
            <w:pPr>
              <w:jc w:val="center"/>
              <w:rPr>
                <w:sz w:val="20"/>
                <w:szCs w:val="20"/>
              </w:rPr>
            </w:pPr>
            <w:r w:rsidRPr="002D77E6">
              <w:rPr>
                <w:sz w:val="20"/>
                <w:szCs w:val="20"/>
              </w:rPr>
              <w:t>Н(М)Ц</w:t>
            </w:r>
            <w:r w:rsidR="002D77E6">
              <w:rPr>
                <w:sz w:val="20"/>
                <w:szCs w:val="20"/>
              </w:rPr>
              <w:t>К</w:t>
            </w:r>
          </w:p>
        </w:tc>
        <w:tc>
          <w:tcPr>
            <w:tcW w:w="1417" w:type="dxa"/>
            <w:noWrap/>
            <w:vAlign w:val="center"/>
          </w:tcPr>
          <w:p w14:paraId="26957BEC" w14:textId="44B37903" w:rsidR="00274CCB" w:rsidRPr="002D77E6" w:rsidRDefault="002D77E6" w:rsidP="002B1F5D">
            <w:pPr>
              <w:jc w:val="center"/>
              <w:rPr>
                <w:sz w:val="20"/>
                <w:szCs w:val="20"/>
              </w:rPr>
            </w:pPr>
            <w:r w:rsidRPr="002D77E6">
              <w:rPr>
                <w:sz w:val="20"/>
                <w:szCs w:val="20"/>
              </w:rPr>
              <w:t>КП 3</w:t>
            </w:r>
          </w:p>
        </w:tc>
        <w:tc>
          <w:tcPr>
            <w:tcW w:w="940" w:type="dxa"/>
            <w:noWrap/>
            <w:vAlign w:val="center"/>
            <w:hideMark/>
          </w:tcPr>
          <w:p w14:paraId="4FBFDC75" w14:textId="694439FB" w:rsidR="00274CCB" w:rsidRPr="002D77E6" w:rsidRDefault="002D77E6" w:rsidP="002B1F5D">
            <w:pPr>
              <w:jc w:val="center"/>
              <w:rPr>
                <w:sz w:val="20"/>
                <w:szCs w:val="20"/>
              </w:rPr>
            </w:pPr>
            <w:r w:rsidRPr="002D77E6">
              <w:rPr>
                <w:sz w:val="20"/>
                <w:szCs w:val="20"/>
              </w:rPr>
              <w:t>КП 4</w:t>
            </w:r>
          </w:p>
        </w:tc>
        <w:tc>
          <w:tcPr>
            <w:tcW w:w="1009" w:type="dxa"/>
            <w:vAlign w:val="center"/>
          </w:tcPr>
          <w:p w14:paraId="0E795889" w14:textId="255F95C8" w:rsidR="00274CCB" w:rsidRPr="002D77E6" w:rsidRDefault="00274CCB" w:rsidP="002B1F5D">
            <w:pPr>
              <w:jc w:val="center"/>
              <w:rPr>
                <w:sz w:val="20"/>
                <w:szCs w:val="20"/>
              </w:rPr>
            </w:pPr>
            <w:r w:rsidRPr="002D77E6">
              <w:rPr>
                <w:sz w:val="20"/>
                <w:szCs w:val="20"/>
              </w:rPr>
              <w:t>Н(М)Ц</w:t>
            </w:r>
            <w:r w:rsidR="002D77E6">
              <w:rPr>
                <w:sz w:val="20"/>
                <w:szCs w:val="20"/>
              </w:rPr>
              <w:t>К</w:t>
            </w:r>
          </w:p>
        </w:tc>
      </w:tr>
      <w:tr w:rsidR="002D77E6" w:rsidRPr="009839CC" w14:paraId="588D96C1" w14:textId="77777777" w:rsidTr="002D77E6">
        <w:trPr>
          <w:cantSplit/>
          <w:trHeight w:val="300"/>
          <w:tblHeader/>
        </w:trPr>
        <w:tc>
          <w:tcPr>
            <w:tcW w:w="529" w:type="dxa"/>
            <w:noWrap/>
            <w:vAlign w:val="center"/>
          </w:tcPr>
          <w:p w14:paraId="02FA491A" w14:textId="77777777" w:rsidR="00274CCB" w:rsidRPr="002D77E6" w:rsidRDefault="00274CCB" w:rsidP="002B1F5D">
            <w:pPr>
              <w:jc w:val="center"/>
              <w:rPr>
                <w:sz w:val="20"/>
                <w:szCs w:val="20"/>
              </w:rPr>
            </w:pPr>
            <w:r w:rsidRPr="002D77E6">
              <w:rPr>
                <w:sz w:val="20"/>
                <w:szCs w:val="20"/>
              </w:rPr>
              <w:t>1</w:t>
            </w:r>
          </w:p>
        </w:tc>
        <w:tc>
          <w:tcPr>
            <w:tcW w:w="1989" w:type="dxa"/>
            <w:vAlign w:val="center"/>
          </w:tcPr>
          <w:p w14:paraId="56D31EE5" w14:textId="77777777" w:rsidR="00274CCB" w:rsidRPr="002D77E6" w:rsidRDefault="00274CCB" w:rsidP="002B1F5D">
            <w:pPr>
              <w:jc w:val="center"/>
              <w:rPr>
                <w:sz w:val="20"/>
                <w:szCs w:val="20"/>
              </w:rPr>
            </w:pPr>
            <w:r w:rsidRPr="002D77E6">
              <w:rPr>
                <w:sz w:val="20"/>
                <w:szCs w:val="20"/>
              </w:rPr>
              <w:t>2</w:t>
            </w:r>
          </w:p>
        </w:tc>
        <w:tc>
          <w:tcPr>
            <w:tcW w:w="1277" w:type="dxa"/>
            <w:noWrap/>
            <w:vAlign w:val="center"/>
          </w:tcPr>
          <w:p w14:paraId="6755BEC0" w14:textId="6F14D3A0" w:rsidR="00274CCB" w:rsidRPr="002D77E6" w:rsidRDefault="00274CCB" w:rsidP="002B1F5D">
            <w:pPr>
              <w:jc w:val="center"/>
              <w:rPr>
                <w:sz w:val="20"/>
                <w:szCs w:val="20"/>
              </w:rPr>
            </w:pPr>
            <w:r w:rsidRPr="002D77E6">
              <w:rPr>
                <w:sz w:val="20"/>
                <w:szCs w:val="20"/>
              </w:rPr>
              <w:t>3</w:t>
            </w:r>
          </w:p>
        </w:tc>
        <w:tc>
          <w:tcPr>
            <w:tcW w:w="1131" w:type="dxa"/>
            <w:noWrap/>
            <w:vAlign w:val="center"/>
          </w:tcPr>
          <w:p w14:paraId="5F83BC37" w14:textId="759A49BB" w:rsidR="00274CCB" w:rsidRPr="002D77E6" w:rsidRDefault="00274CCB" w:rsidP="002B1F5D">
            <w:pPr>
              <w:jc w:val="center"/>
              <w:rPr>
                <w:sz w:val="20"/>
                <w:szCs w:val="20"/>
              </w:rPr>
            </w:pPr>
            <w:r w:rsidRPr="002D77E6">
              <w:rPr>
                <w:sz w:val="20"/>
                <w:szCs w:val="20"/>
              </w:rPr>
              <w:t>4</w:t>
            </w:r>
          </w:p>
        </w:tc>
        <w:tc>
          <w:tcPr>
            <w:tcW w:w="1278" w:type="dxa"/>
            <w:noWrap/>
            <w:vAlign w:val="center"/>
          </w:tcPr>
          <w:p w14:paraId="1B2BF66A" w14:textId="41CF12F4" w:rsidR="00274CCB" w:rsidRPr="002D77E6" w:rsidRDefault="00274CCB" w:rsidP="002B1F5D">
            <w:pPr>
              <w:jc w:val="center"/>
              <w:rPr>
                <w:sz w:val="20"/>
                <w:szCs w:val="20"/>
              </w:rPr>
            </w:pPr>
            <w:r w:rsidRPr="002D77E6">
              <w:rPr>
                <w:sz w:val="20"/>
                <w:szCs w:val="20"/>
              </w:rPr>
              <w:t>5</w:t>
            </w:r>
          </w:p>
        </w:tc>
        <w:tc>
          <w:tcPr>
            <w:tcW w:w="1417" w:type="dxa"/>
            <w:noWrap/>
            <w:vAlign w:val="center"/>
          </w:tcPr>
          <w:p w14:paraId="0A8C516A" w14:textId="48F92386" w:rsidR="00274CCB" w:rsidRPr="002D77E6" w:rsidRDefault="00274CCB" w:rsidP="002B1F5D">
            <w:pPr>
              <w:jc w:val="center"/>
              <w:rPr>
                <w:sz w:val="20"/>
                <w:szCs w:val="20"/>
              </w:rPr>
            </w:pPr>
            <w:r w:rsidRPr="002D77E6">
              <w:rPr>
                <w:sz w:val="20"/>
                <w:szCs w:val="20"/>
              </w:rPr>
              <w:t>6</w:t>
            </w:r>
          </w:p>
        </w:tc>
        <w:tc>
          <w:tcPr>
            <w:tcW w:w="940" w:type="dxa"/>
            <w:noWrap/>
            <w:vAlign w:val="center"/>
          </w:tcPr>
          <w:p w14:paraId="441C138B" w14:textId="30299923" w:rsidR="00274CCB" w:rsidRPr="002D77E6" w:rsidRDefault="00274CCB" w:rsidP="002B1F5D">
            <w:pPr>
              <w:jc w:val="center"/>
              <w:rPr>
                <w:sz w:val="20"/>
                <w:szCs w:val="20"/>
              </w:rPr>
            </w:pPr>
            <w:r w:rsidRPr="002D77E6">
              <w:rPr>
                <w:sz w:val="20"/>
                <w:szCs w:val="20"/>
              </w:rPr>
              <w:t>7</w:t>
            </w:r>
          </w:p>
        </w:tc>
        <w:tc>
          <w:tcPr>
            <w:tcW w:w="1009" w:type="dxa"/>
            <w:vAlign w:val="center"/>
          </w:tcPr>
          <w:p w14:paraId="04269E25" w14:textId="46E4A430" w:rsidR="00274CCB" w:rsidRPr="002D77E6" w:rsidRDefault="00274CCB" w:rsidP="002B1F5D">
            <w:pPr>
              <w:jc w:val="center"/>
              <w:rPr>
                <w:sz w:val="20"/>
                <w:szCs w:val="20"/>
              </w:rPr>
            </w:pPr>
            <w:r w:rsidRPr="002D77E6">
              <w:rPr>
                <w:sz w:val="20"/>
                <w:szCs w:val="20"/>
              </w:rPr>
              <w:t>8</w:t>
            </w:r>
          </w:p>
        </w:tc>
      </w:tr>
      <w:tr w:rsidR="002D77E6" w:rsidRPr="009839CC" w14:paraId="0BE91E91" w14:textId="77777777" w:rsidTr="002D77E6">
        <w:trPr>
          <w:cantSplit/>
          <w:trHeight w:val="684"/>
        </w:trPr>
        <w:tc>
          <w:tcPr>
            <w:tcW w:w="529" w:type="dxa"/>
            <w:noWrap/>
            <w:vAlign w:val="center"/>
          </w:tcPr>
          <w:p w14:paraId="28255B0D" w14:textId="68D68345" w:rsidR="0011301A" w:rsidRPr="001336EF" w:rsidRDefault="0011301A" w:rsidP="0011301A">
            <w:pPr>
              <w:jc w:val="center"/>
              <w:rPr>
                <w:sz w:val="20"/>
                <w:szCs w:val="20"/>
              </w:rPr>
            </w:pPr>
            <w:r w:rsidRPr="001336EF">
              <w:rPr>
                <w:sz w:val="20"/>
                <w:szCs w:val="20"/>
              </w:rPr>
              <w:lastRenderedPageBreak/>
              <w:t>1</w:t>
            </w:r>
          </w:p>
        </w:tc>
        <w:tc>
          <w:tcPr>
            <w:tcW w:w="1989" w:type="dxa"/>
            <w:hideMark/>
          </w:tcPr>
          <w:p w14:paraId="3C22D5DE" w14:textId="7C54FD10" w:rsidR="0011301A" w:rsidRPr="00665C7A" w:rsidRDefault="0011301A" w:rsidP="002D77E6">
            <w:pPr>
              <w:rPr>
                <w:sz w:val="20"/>
                <w:szCs w:val="20"/>
              </w:rPr>
            </w:pPr>
            <w:r w:rsidRPr="00665C7A">
              <w:rPr>
                <w:rFonts w:eastAsia="Calibri"/>
                <w:sz w:val="20"/>
                <w:szCs w:val="20"/>
              </w:rPr>
              <w:t xml:space="preserve">Кушетка </w:t>
            </w:r>
            <w:r w:rsidR="002D77E6" w:rsidRPr="00665C7A">
              <w:rPr>
                <w:rFonts w:eastAsia="Calibri"/>
                <w:sz w:val="20"/>
                <w:szCs w:val="20"/>
              </w:rPr>
              <w:t>медицинская смотровая</w:t>
            </w:r>
          </w:p>
        </w:tc>
        <w:tc>
          <w:tcPr>
            <w:tcW w:w="1277" w:type="dxa"/>
            <w:noWrap/>
            <w:vAlign w:val="center"/>
            <w:hideMark/>
          </w:tcPr>
          <w:p w14:paraId="2CD4D13F" w14:textId="612B66B2" w:rsidR="0011301A" w:rsidRPr="001336EF" w:rsidRDefault="0011301A" w:rsidP="0011301A">
            <w:pPr>
              <w:jc w:val="center"/>
              <w:rPr>
                <w:sz w:val="20"/>
                <w:szCs w:val="20"/>
              </w:rPr>
            </w:pPr>
            <w:r w:rsidRPr="001336EF">
              <w:rPr>
                <w:rFonts w:eastAsia="Calibri"/>
                <w:sz w:val="20"/>
                <w:szCs w:val="20"/>
              </w:rPr>
              <w:t>4 200</w:t>
            </w:r>
          </w:p>
        </w:tc>
        <w:tc>
          <w:tcPr>
            <w:tcW w:w="1131" w:type="dxa"/>
            <w:noWrap/>
            <w:vAlign w:val="center"/>
            <w:hideMark/>
          </w:tcPr>
          <w:p w14:paraId="7B6C3600" w14:textId="3D932D78" w:rsidR="0011301A" w:rsidRPr="001336EF" w:rsidRDefault="0011301A" w:rsidP="0011301A">
            <w:pPr>
              <w:jc w:val="center"/>
              <w:rPr>
                <w:sz w:val="20"/>
                <w:szCs w:val="20"/>
              </w:rPr>
            </w:pPr>
            <w:r w:rsidRPr="001336EF">
              <w:rPr>
                <w:rFonts w:eastAsia="Calibri"/>
                <w:b/>
                <w:bCs/>
                <w:sz w:val="20"/>
                <w:szCs w:val="20"/>
              </w:rPr>
              <w:t>4 130</w:t>
            </w:r>
          </w:p>
        </w:tc>
        <w:tc>
          <w:tcPr>
            <w:tcW w:w="1278" w:type="dxa"/>
            <w:noWrap/>
            <w:vAlign w:val="center"/>
            <w:hideMark/>
          </w:tcPr>
          <w:p w14:paraId="70631C80" w14:textId="5272CF9B" w:rsidR="0011301A" w:rsidRPr="001336EF" w:rsidRDefault="0011301A" w:rsidP="0011301A">
            <w:pPr>
              <w:jc w:val="center"/>
              <w:rPr>
                <w:sz w:val="20"/>
                <w:szCs w:val="20"/>
                <w:lang w:val="en-US"/>
              </w:rPr>
            </w:pPr>
            <w:r w:rsidRPr="001336EF">
              <w:rPr>
                <w:rFonts w:eastAsia="Calibri"/>
                <w:b/>
                <w:bCs/>
                <w:sz w:val="20"/>
                <w:szCs w:val="20"/>
              </w:rPr>
              <w:t>4 130</w:t>
            </w:r>
          </w:p>
        </w:tc>
        <w:tc>
          <w:tcPr>
            <w:tcW w:w="1417" w:type="dxa"/>
            <w:noWrap/>
            <w:vAlign w:val="center"/>
            <w:hideMark/>
          </w:tcPr>
          <w:p w14:paraId="082CBF7F" w14:textId="3D4942D2" w:rsidR="0011301A" w:rsidRPr="001336EF" w:rsidRDefault="0011301A" w:rsidP="0011301A">
            <w:pPr>
              <w:jc w:val="center"/>
              <w:rPr>
                <w:b/>
                <w:bCs/>
                <w:sz w:val="20"/>
                <w:szCs w:val="20"/>
                <w:lang w:val="en-US"/>
              </w:rPr>
            </w:pPr>
            <w:r w:rsidRPr="001336EF">
              <w:rPr>
                <w:rFonts w:eastAsia="Calibri"/>
                <w:sz w:val="20"/>
                <w:szCs w:val="20"/>
              </w:rPr>
              <w:t>3 767</w:t>
            </w:r>
          </w:p>
        </w:tc>
        <w:tc>
          <w:tcPr>
            <w:tcW w:w="940" w:type="dxa"/>
            <w:noWrap/>
            <w:vAlign w:val="center"/>
          </w:tcPr>
          <w:p w14:paraId="37BB1DA4" w14:textId="1BF45A68" w:rsidR="0011301A" w:rsidRPr="001336EF" w:rsidRDefault="0011301A" w:rsidP="0011301A">
            <w:pPr>
              <w:jc w:val="center"/>
              <w:rPr>
                <w:sz w:val="20"/>
                <w:szCs w:val="20"/>
              </w:rPr>
            </w:pPr>
            <w:r w:rsidRPr="001336EF">
              <w:rPr>
                <w:rFonts w:eastAsia="Calibri"/>
                <w:b/>
                <w:bCs/>
                <w:sz w:val="20"/>
                <w:szCs w:val="20"/>
              </w:rPr>
              <w:t>3 500</w:t>
            </w:r>
          </w:p>
        </w:tc>
        <w:tc>
          <w:tcPr>
            <w:tcW w:w="1009" w:type="dxa"/>
            <w:vAlign w:val="center"/>
          </w:tcPr>
          <w:p w14:paraId="206CE064" w14:textId="02DAEC08" w:rsidR="0011301A" w:rsidRPr="001336EF" w:rsidRDefault="0011301A" w:rsidP="0011301A">
            <w:pPr>
              <w:jc w:val="center"/>
              <w:rPr>
                <w:sz w:val="20"/>
                <w:szCs w:val="20"/>
                <w:lang w:val="en-US"/>
              </w:rPr>
            </w:pPr>
            <w:r w:rsidRPr="001336EF">
              <w:rPr>
                <w:rFonts w:eastAsia="Calibri"/>
                <w:b/>
                <w:bCs/>
                <w:sz w:val="20"/>
                <w:szCs w:val="20"/>
              </w:rPr>
              <w:t>3 500</w:t>
            </w:r>
          </w:p>
        </w:tc>
      </w:tr>
      <w:tr w:rsidR="002D77E6" w:rsidRPr="009839CC" w14:paraId="2614D091" w14:textId="77777777" w:rsidTr="002D77E6">
        <w:trPr>
          <w:trHeight w:val="20"/>
        </w:trPr>
        <w:tc>
          <w:tcPr>
            <w:tcW w:w="529" w:type="dxa"/>
            <w:noWrap/>
            <w:vAlign w:val="center"/>
          </w:tcPr>
          <w:p w14:paraId="6D5E8813" w14:textId="42F0201C" w:rsidR="0011301A" w:rsidRPr="001336EF" w:rsidRDefault="0011301A" w:rsidP="0011301A">
            <w:pPr>
              <w:jc w:val="center"/>
              <w:rPr>
                <w:sz w:val="20"/>
                <w:szCs w:val="20"/>
              </w:rPr>
            </w:pPr>
            <w:r w:rsidRPr="001336EF">
              <w:rPr>
                <w:sz w:val="20"/>
                <w:szCs w:val="20"/>
              </w:rPr>
              <w:t>2</w:t>
            </w:r>
          </w:p>
        </w:tc>
        <w:tc>
          <w:tcPr>
            <w:tcW w:w="1989" w:type="dxa"/>
            <w:hideMark/>
          </w:tcPr>
          <w:p w14:paraId="5E973291" w14:textId="637D3AB5" w:rsidR="0011301A" w:rsidRPr="00665C7A" w:rsidRDefault="0011301A" w:rsidP="002D77E6">
            <w:pPr>
              <w:rPr>
                <w:sz w:val="20"/>
                <w:szCs w:val="20"/>
              </w:rPr>
            </w:pPr>
            <w:r w:rsidRPr="00665C7A">
              <w:rPr>
                <w:rFonts w:eastAsia="Calibri"/>
                <w:sz w:val="20"/>
                <w:szCs w:val="20"/>
              </w:rPr>
              <w:t xml:space="preserve">Шкаф медицинский </w:t>
            </w:r>
          </w:p>
        </w:tc>
        <w:tc>
          <w:tcPr>
            <w:tcW w:w="1277" w:type="dxa"/>
            <w:noWrap/>
            <w:vAlign w:val="center"/>
            <w:hideMark/>
          </w:tcPr>
          <w:p w14:paraId="4E733B28" w14:textId="053988A1" w:rsidR="0011301A" w:rsidRPr="001336EF" w:rsidRDefault="0011301A" w:rsidP="0011301A">
            <w:pPr>
              <w:jc w:val="center"/>
              <w:rPr>
                <w:sz w:val="20"/>
                <w:szCs w:val="20"/>
              </w:rPr>
            </w:pPr>
            <w:r w:rsidRPr="001336EF">
              <w:rPr>
                <w:rFonts w:eastAsia="Calibri"/>
                <w:b/>
                <w:bCs/>
                <w:sz w:val="20"/>
                <w:szCs w:val="20"/>
              </w:rPr>
              <w:t>8 200</w:t>
            </w:r>
          </w:p>
        </w:tc>
        <w:tc>
          <w:tcPr>
            <w:tcW w:w="1131" w:type="dxa"/>
            <w:noWrap/>
            <w:vAlign w:val="center"/>
            <w:hideMark/>
          </w:tcPr>
          <w:p w14:paraId="35B13BAF" w14:textId="5E34FC9F" w:rsidR="0011301A" w:rsidRPr="001336EF" w:rsidRDefault="0011301A" w:rsidP="0011301A">
            <w:pPr>
              <w:jc w:val="center"/>
              <w:rPr>
                <w:sz w:val="20"/>
                <w:szCs w:val="20"/>
              </w:rPr>
            </w:pPr>
            <w:r w:rsidRPr="001336EF">
              <w:rPr>
                <w:rFonts w:eastAsia="Calibri"/>
                <w:sz w:val="20"/>
                <w:szCs w:val="20"/>
              </w:rPr>
              <w:t>8 400</w:t>
            </w:r>
          </w:p>
        </w:tc>
        <w:tc>
          <w:tcPr>
            <w:tcW w:w="1278" w:type="dxa"/>
            <w:noWrap/>
            <w:vAlign w:val="center"/>
            <w:hideMark/>
          </w:tcPr>
          <w:p w14:paraId="47AF3285" w14:textId="3F988E40" w:rsidR="0011301A" w:rsidRPr="001336EF" w:rsidRDefault="0011301A" w:rsidP="0011301A">
            <w:pPr>
              <w:jc w:val="center"/>
              <w:rPr>
                <w:sz w:val="20"/>
                <w:szCs w:val="20"/>
              </w:rPr>
            </w:pPr>
            <w:r w:rsidRPr="001336EF">
              <w:rPr>
                <w:rFonts w:eastAsia="Calibri"/>
                <w:b/>
                <w:bCs/>
                <w:sz w:val="20"/>
                <w:szCs w:val="20"/>
              </w:rPr>
              <w:t>8 200</w:t>
            </w:r>
          </w:p>
        </w:tc>
        <w:tc>
          <w:tcPr>
            <w:tcW w:w="1417" w:type="dxa"/>
            <w:noWrap/>
            <w:vAlign w:val="center"/>
            <w:hideMark/>
          </w:tcPr>
          <w:p w14:paraId="43266E90" w14:textId="62B2201E" w:rsidR="0011301A" w:rsidRPr="001336EF" w:rsidRDefault="0011301A" w:rsidP="0011301A">
            <w:pPr>
              <w:jc w:val="center"/>
              <w:rPr>
                <w:b/>
                <w:bCs/>
                <w:sz w:val="20"/>
                <w:szCs w:val="20"/>
              </w:rPr>
            </w:pPr>
            <w:r w:rsidRPr="001336EF">
              <w:rPr>
                <w:rFonts w:eastAsia="Calibri"/>
                <w:sz w:val="20"/>
                <w:szCs w:val="20"/>
              </w:rPr>
              <w:t>7 938</w:t>
            </w:r>
          </w:p>
        </w:tc>
        <w:tc>
          <w:tcPr>
            <w:tcW w:w="940" w:type="dxa"/>
            <w:noWrap/>
            <w:vAlign w:val="center"/>
          </w:tcPr>
          <w:p w14:paraId="346C7071" w14:textId="6C329958" w:rsidR="0011301A" w:rsidRPr="001336EF" w:rsidRDefault="0011301A" w:rsidP="0011301A">
            <w:pPr>
              <w:jc w:val="center"/>
              <w:rPr>
                <w:sz w:val="20"/>
                <w:szCs w:val="20"/>
              </w:rPr>
            </w:pPr>
            <w:r w:rsidRPr="001336EF">
              <w:rPr>
                <w:rFonts w:eastAsia="Calibri"/>
                <w:b/>
                <w:bCs/>
                <w:sz w:val="20"/>
                <w:szCs w:val="20"/>
              </w:rPr>
              <w:t>6 500</w:t>
            </w:r>
          </w:p>
        </w:tc>
        <w:tc>
          <w:tcPr>
            <w:tcW w:w="1009" w:type="dxa"/>
            <w:vAlign w:val="center"/>
          </w:tcPr>
          <w:p w14:paraId="3F2268A1" w14:textId="1CAFDD59" w:rsidR="0011301A" w:rsidRPr="001336EF" w:rsidRDefault="0011301A" w:rsidP="0011301A">
            <w:pPr>
              <w:jc w:val="center"/>
              <w:rPr>
                <w:sz w:val="20"/>
                <w:szCs w:val="20"/>
                <w:lang w:val="en-US"/>
              </w:rPr>
            </w:pPr>
            <w:r w:rsidRPr="001336EF">
              <w:rPr>
                <w:rFonts w:eastAsia="Calibri"/>
                <w:b/>
                <w:bCs/>
                <w:sz w:val="20"/>
                <w:szCs w:val="20"/>
              </w:rPr>
              <w:t>6 500</w:t>
            </w:r>
          </w:p>
        </w:tc>
      </w:tr>
      <w:tr w:rsidR="002D77E6" w:rsidRPr="009839CC" w14:paraId="0E97D4C2" w14:textId="77777777" w:rsidTr="002D77E6">
        <w:trPr>
          <w:cantSplit/>
          <w:trHeight w:val="741"/>
        </w:trPr>
        <w:tc>
          <w:tcPr>
            <w:tcW w:w="529" w:type="dxa"/>
            <w:noWrap/>
            <w:vAlign w:val="center"/>
          </w:tcPr>
          <w:p w14:paraId="3D65C29F" w14:textId="2B55A19D" w:rsidR="0011301A" w:rsidRPr="001336EF" w:rsidRDefault="0011301A" w:rsidP="0011301A">
            <w:pPr>
              <w:jc w:val="center"/>
              <w:rPr>
                <w:sz w:val="20"/>
                <w:szCs w:val="20"/>
              </w:rPr>
            </w:pPr>
            <w:r w:rsidRPr="001336EF">
              <w:rPr>
                <w:sz w:val="20"/>
                <w:szCs w:val="20"/>
              </w:rPr>
              <w:t>3</w:t>
            </w:r>
          </w:p>
        </w:tc>
        <w:tc>
          <w:tcPr>
            <w:tcW w:w="1989" w:type="dxa"/>
          </w:tcPr>
          <w:p w14:paraId="03E821FC" w14:textId="5642212C" w:rsidR="0011301A" w:rsidRPr="00665C7A" w:rsidRDefault="0011301A" w:rsidP="002D77E6">
            <w:pPr>
              <w:rPr>
                <w:sz w:val="20"/>
                <w:szCs w:val="20"/>
              </w:rPr>
            </w:pPr>
            <w:r w:rsidRPr="00665C7A">
              <w:rPr>
                <w:rFonts w:eastAsia="Calibri"/>
                <w:sz w:val="20"/>
                <w:szCs w:val="20"/>
              </w:rPr>
              <w:t xml:space="preserve">Стол лабораторный для химических исследований </w:t>
            </w:r>
          </w:p>
        </w:tc>
        <w:tc>
          <w:tcPr>
            <w:tcW w:w="1277" w:type="dxa"/>
            <w:noWrap/>
            <w:vAlign w:val="center"/>
            <w:hideMark/>
          </w:tcPr>
          <w:p w14:paraId="0B9D50FE" w14:textId="47268CF3" w:rsidR="0011301A" w:rsidRPr="001336EF" w:rsidRDefault="0011301A" w:rsidP="0011301A">
            <w:pPr>
              <w:jc w:val="center"/>
              <w:rPr>
                <w:sz w:val="20"/>
                <w:szCs w:val="20"/>
              </w:rPr>
            </w:pPr>
            <w:r w:rsidRPr="001336EF">
              <w:rPr>
                <w:rFonts w:eastAsia="Calibri"/>
                <w:sz w:val="20"/>
                <w:szCs w:val="20"/>
              </w:rPr>
              <w:t>12 200</w:t>
            </w:r>
          </w:p>
        </w:tc>
        <w:tc>
          <w:tcPr>
            <w:tcW w:w="1131" w:type="dxa"/>
            <w:noWrap/>
            <w:vAlign w:val="center"/>
            <w:hideMark/>
          </w:tcPr>
          <w:p w14:paraId="2D38D28D" w14:textId="09609B97" w:rsidR="0011301A" w:rsidRPr="001336EF" w:rsidRDefault="0011301A" w:rsidP="0011301A">
            <w:pPr>
              <w:jc w:val="center"/>
              <w:rPr>
                <w:sz w:val="20"/>
                <w:szCs w:val="20"/>
                <w:lang w:val="en-US"/>
              </w:rPr>
            </w:pPr>
            <w:r w:rsidRPr="001336EF">
              <w:rPr>
                <w:rFonts w:eastAsia="Calibri"/>
                <w:b/>
                <w:bCs/>
                <w:sz w:val="20"/>
                <w:szCs w:val="20"/>
              </w:rPr>
              <w:t>11 900</w:t>
            </w:r>
          </w:p>
        </w:tc>
        <w:tc>
          <w:tcPr>
            <w:tcW w:w="1278" w:type="dxa"/>
            <w:noWrap/>
            <w:vAlign w:val="center"/>
            <w:hideMark/>
          </w:tcPr>
          <w:p w14:paraId="23A0F060" w14:textId="6F038A0C" w:rsidR="0011301A" w:rsidRPr="001336EF" w:rsidRDefault="0011301A" w:rsidP="0011301A">
            <w:pPr>
              <w:jc w:val="center"/>
              <w:rPr>
                <w:sz w:val="20"/>
                <w:szCs w:val="20"/>
              </w:rPr>
            </w:pPr>
            <w:r w:rsidRPr="001336EF">
              <w:rPr>
                <w:rFonts w:eastAsia="Calibri"/>
                <w:b/>
                <w:bCs/>
                <w:sz w:val="20"/>
                <w:szCs w:val="20"/>
              </w:rPr>
              <w:t>11 900</w:t>
            </w:r>
          </w:p>
        </w:tc>
        <w:tc>
          <w:tcPr>
            <w:tcW w:w="1417" w:type="dxa"/>
            <w:noWrap/>
            <w:vAlign w:val="center"/>
            <w:hideMark/>
          </w:tcPr>
          <w:p w14:paraId="56E0D86A" w14:textId="2EEF7C16" w:rsidR="0011301A" w:rsidRPr="001336EF" w:rsidRDefault="00D34182" w:rsidP="0011301A">
            <w:pPr>
              <w:jc w:val="center"/>
              <w:rPr>
                <w:b/>
                <w:bCs/>
                <w:sz w:val="20"/>
                <w:szCs w:val="20"/>
              </w:rPr>
            </w:pPr>
            <w:r>
              <w:rPr>
                <w:b/>
                <w:bCs/>
                <w:sz w:val="20"/>
                <w:szCs w:val="20"/>
              </w:rPr>
              <w:t>-</w:t>
            </w:r>
          </w:p>
        </w:tc>
        <w:tc>
          <w:tcPr>
            <w:tcW w:w="940" w:type="dxa"/>
            <w:noWrap/>
            <w:vAlign w:val="center"/>
          </w:tcPr>
          <w:p w14:paraId="0ADB3925" w14:textId="03407D7A" w:rsidR="0011301A" w:rsidRPr="001336EF" w:rsidRDefault="0011301A" w:rsidP="0011301A">
            <w:pPr>
              <w:jc w:val="center"/>
              <w:rPr>
                <w:sz w:val="20"/>
                <w:szCs w:val="20"/>
              </w:rPr>
            </w:pPr>
            <w:r w:rsidRPr="001336EF">
              <w:rPr>
                <w:rFonts w:eastAsia="Calibri"/>
                <w:b/>
                <w:bCs/>
                <w:sz w:val="20"/>
                <w:szCs w:val="20"/>
              </w:rPr>
              <w:t>5 000</w:t>
            </w:r>
          </w:p>
        </w:tc>
        <w:tc>
          <w:tcPr>
            <w:tcW w:w="1009" w:type="dxa"/>
            <w:vAlign w:val="center"/>
          </w:tcPr>
          <w:p w14:paraId="172C03BB" w14:textId="2204BF13" w:rsidR="0011301A" w:rsidRPr="001336EF" w:rsidRDefault="0011301A" w:rsidP="0011301A">
            <w:pPr>
              <w:jc w:val="center"/>
              <w:rPr>
                <w:sz w:val="20"/>
                <w:szCs w:val="20"/>
              </w:rPr>
            </w:pPr>
            <w:r w:rsidRPr="001336EF">
              <w:rPr>
                <w:rFonts w:eastAsia="Calibri"/>
                <w:b/>
                <w:bCs/>
                <w:sz w:val="20"/>
                <w:szCs w:val="20"/>
              </w:rPr>
              <w:t>5 000</w:t>
            </w:r>
          </w:p>
        </w:tc>
      </w:tr>
      <w:tr w:rsidR="002D77E6" w:rsidRPr="009839CC" w14:paraId="6783EBEC" w14:textId="77777777" w:rsidTr="002D77E6">
        <w:trPr>
          <w:trHeight w:val="20"/>
        </w:trPr>
        <w:tc>
          <w:tcPr>
            <w:tcW w:w="529" w:type="dxa"/>
            <w:noWrap/>
            <w:vAlign w:val="center"/>
          </w:tcPr>
          <w:p w14:paraId="71C9D650" w14:textId="36905C28" w:rsidR="0011301A" w:rsidRPr="001336EF" w:rsidRDefault="0011301A" w:rsidP="0011301A">
            <w:pPr>
              <w:jc w:val="center"/>
              <w:rPr>
                <w:sz w:val="20"/>
                <w:szCs w:val="20"/>
              </w:rPr>
            </w:pPr>
            <w:r w:rsidRPr="001336EF">
              <w:rPr>
                <w:sz w:val="20"/>
                <w:szCs w:val="20"/>
              </w:rPr>
              <w:t>4</w:t>
            </w:r>
          </w:p>
        </w:tc>
        <w:tc>
          <w:tcPr>
            <w:tcW w:w="1989" w:type="dxa"/>
          </w:tcPr>
          <w:p w14:paraId="672FB1F9" w14:textId="41FF72A5" w:rsidR="0011301A" w:rsidRPr="00665C7A" w:rsidRDefault="0011301A" w:rsidP="002D77E6">
            <w:pPr>
              <w:rPr>
                <w:sz w:val="20"/>
                <w:szCs w:val="20"/>
              </w:rPr>
            </w:pPr>
            <w:r w:rsidRPr="00665C7A">
              <w:rPr>
                <w:rFonts w:eastAsia="Calibri"/>
                <w:sz w:val="20"/>
                <w:szCs w:val="20"/>
              </w:rPr>
              <w:t xml:space="preserve">Столик медицинский инструментальный </w:t>
            </w:r>
          </w:p>
        </w:tc>
        <w:tc>
          <w:tcPr>
            <w:tcW w:w="1277" w:type="dxa"/>
            <w:noWrap/>
            <w:vAlign w:val="center"/>
          </w:tcPr>
          <w:p w14:paraId="39335EB2" w14:textId="0FEDBF3F" w:rsidR="0011301A" w:rsidRPr="001336EF" w:rsidRDefault="0011301A" w:rsidP="0011301A">
            <w:pPr>
              <w:jc w:val="center"/>
              <w:rPr>
                <w:sz w:val="20"/>
                <w:szCs w:val="20"/>
              </w:rPr>
            </w:pPr>
            <w:r w:rsidRPr="001336EF">
              <w:rPr>
                <w:rFonts w:eastAsia="Calibri"/>
                <w:b/>
                <w:bCs/>
                <w:sz w:val="20"/>
                <w:szCs w:val="20"/>
              </w:rPr>
              <w:t>3 700</w:t>
            </w:r>
          </w:p>
        </w:tc>
        <w:tc>
          <w:tcPr>
            <w:tcW w:w="1131" w:type="dxa"/>
            <w:noWrap/>
            <w:vAlign w:val="center"/>
          </w:tcPr>
          <w:p w14:paraId="02C494AE" w14:textId="7627FC78" w:rsidR="0011301A" w:rsidRPr="001336EF" w:rsidRDefault="0011301A" w:rsidP="0011301A">
            <w:pPr>
              <w:jc w:val="center"/>
              <w:rPr>
                <w:sz w:val="20"/>
                <w:szCs w:val="20"/>
              </w:rPr>
            </w:pPr>
            <w:r w:rsidRPr="001336EF">
              <w:rPr>
                <w:rFonts w:eastAsia="Calibri"/>
                <w:sz w:val="20"/>
                <w:szCs w:val="20"/>
              </w:rPr>
              <w:t>3 790</w:t>
            </w:r>
          </w:p>
        </w:tc>
        <w:tc>
          <w:tcPr>
            <w:tcW w:w="1278" w:type="dxa"/>
            <w:noWrap/>
            <w:vAlign w:val="center"/>
          </w:tcPr>
          <w:p w14:paraId="7362B1ED" w14:textId="7728C16D" w:rsidR="0011301A" w:rsidRPr="001336EF" w:rsidRDefault="0011301A" w:rsidP="0011301A">
            <w:pPr>
              <w:jc w:val="center"/>
              <w:rPr>
                <w:sz w:val="20"/>
                <w:szCs w:val="20"/>
              </w:rPr>
            </w:pPr>
            <w:r w:rsidRPr="001336EF">
              <w:rPr>
                <w:rFonts w:eastAsia="Calibri"/>
                <w:b/>
                <w:bCs/>
                <w:sz w:val="20"/>
                <w:szCs w:val="20"/>
              </w:rPr>
              <w:t>3 700</w:t>
            </w:r>
          </w:p>
        </w:tc>
        <w:tc>
          <w:tcPr>
            <w:tcW w:w="1417" w:type="dxa"/>
            <w:noWrap/>
            <w:vAlign w:val="center"/>
          </w:tcPr>
          <w:p w14:paraId="3493FC0C" w14:textId="372E00BF" w:rsidR="0011301A" w:rsidRPr="001336EF" w:rsidRDefault="0011301A" w:rsidP="0011301A">
            <w:pPr>
              <w:jc w:val="center"/>
              <w:rPr>
                <w:b/>
                <w:bCs/>
                <w:sz w:val="20"/>
                <w:szCs w:val="20"/>
              </w:rPr>
            </w:pPr>
            <w:r w:rsidRPr="001336EF">
              <w:rPr>
                <w:rFonts w:eastAsia="Calibri"/>
                <w:sz w:val="20"/>
                <w:szCs w:val="20"/>
              </w:rPr>
              <w:t>3 276</w:t>
            </w:r>
          </w:p>
        </w:tc>
        <w:tc>
          <w:tcPr>
            <w:tcW w:w="940" w:type="dxa"/>
            <w:noWrap/>
            <w:vAlign w:val="center"/>
          </w:tcPr>
          <w:p w14:paraId="2C39247D" w14:textId="4F7DB907" w:rsidR="0011301A" w:rsidRPr="001336EF" w:rsidRDefault="0011301A" w:rsidP="0011301A">
            <w:pPr>
              <w:jc w:val="center"/>
              <w:rPr>
                <w:b/>
                <w:bCs/>
                <w:sz w:val="20"/>
                <w:szCs w:val="20"/>
              </w:rPr>
            </w:pPr>
            <w:r w:rsidRPr="001336EF">
              <w:rPr>
                <w:rFonts w:eastAsia="Calibri"/>
                <w:b/>
                <w:bCs/>
                <w:sz w:val="20"/>
                <w:szCs w:val="20"/>
              </w:rPr>
              <w:t>3 000</w:t>
            </w:r>
          </w:p>
        </w:tc>
        <w:tc>
          <w:tcPr>
            <w:tcW w:w="1009" w:type="dxa"/>
            <w:vAlign w:val="center"/>
          </w:tcPr>
          <w:p w14:paraId="273997DE" w14:textId="36186D47" w:rsidR="0011301A" w:rsidRPr="001336EF" w:rsidRDefault="0011301A" w:rsidP="0011301A">
            <w:pPr>
              <w:jc w:val="center"/>
              <w:rPr>
                <w:b/>
                <w:bCs/>
                <w:sz w:val="20"/>
                <w:szCs w:val="20"/>
              </w:rPr>
            </w:pPr>
            <w:r w:rsidRPr="001336EF">
              <w:rPr>
                <w:rFonts w:eastAsia="Calibri"/>
                <w:b/>
                <w:bCs/>
                <w:sz w:val="20"/>
                <w:szCs w:val="20"/>
              </w:rPr>
              <w:t>3 000</w:t>
            </w:r>
          </w:p>
        </w:tc>
      </w:tr>
      <w:tr w:rsidR="002D77E6" w:rsidRPr="009839CC" w14:paraId="191341B8" w14:textId="77777777" w:rsidTr="002D77E6">
        <w:trPr>
          <w:trHeight w:val="481"/>
        </w:trPr>
        <w:tc>
          <w:tcPr>
            <w:tcW w:w="529" w:type="dxa"/>
            <w:noWrap/>
            <w:vAlign w:val="center"/>
          </w:tcPr>
          <w:p w14:paraId="291EDACF" w14:textId="1938C255" w:rsidR="0011301A" w:rsidRPr="001336EF" w:rsidRDefault="00D34182" w:rsidP="0011301A">
            <w:pPr>
              <w:jc w:val="center"/>
              <w:rPr>
                <w:sz w:val="20"/>
                <w:szCs w:val="20"/>
              </w:rPr>
            </w:pPr>
            <w:r>
              <w:rPr>
                <w:sz w:val="20"/>
                <w:szCs w:val="20"/>
              </w:rPr>
              <w:t>5</w:t>
            </w:r>
          </w:p>
        </w:tc>
        <w:tc>
          <w:tcPr>
            <w:tcW w:w="1989" w:type="dxa"/>
          </w:tcPr>
          <w:p w14:paraId="1FBD0E58" w14:textId="68040B06" w:rsidR="0011301A" w:rsidRPr="001336EF" w:rsidRDefault="00D34182" w:rsidP="002D77E6">
            <w:pPr>
              <w:rPr>
                <w:sz w:val="20"/>
                <w:szCs w:val="20"/>
              </w:rPr>
            </w:pPr>
            <w:r>
              <w:rPr>
                <w:b/>
                <w:bCs/>
                <w:sz w:val="20"/>
                <w:szCs w:val="20"/>
              </w:rPr>
              <w:t>Сумма</w:t>
            </w:r>
            <w:r w:rsidR="0011301A" w:rsidRPr="001336EF">
              <w:rPr>
                <w:b/>
                <w:bCs/>
                <w:sz w:val="20"/>
                <w:szCs w:val="20"/>
              </w:rPr>
              <w:t xml:space="preserve"> Н(М)ЦК </w:t>
            </w:r>
            <w:r w:rsidRPr="00D34182">
              <w:rPr>
                <w:sz w:val="20"/>
                <w:szCs w:val="20"/>
              </w:rPr>
              <w:t xml:space="preserve">с учетом количества </w:t>
            </w:r>
          </w:p>
        </w:tc>
        <w:tc>
          <w:tcPr>
            <w:tcW w:w="1277" w:type="dxa"/>
            <w:noWrap/>
            <w:vAlign w:val="center"/>
          </w:tcPr>
          <w:p w14:paraId="3D6A6BA9" w14:textId="34782505" w:rsidR="0011301A" w:rsidRPr="001336EF" w:rsidRDefault="00D34182" w:rsidP="0011301A">
            <w:pPr>
              <w:jc w:val="center"/>
              <w:rPr>
                <w:sz w:val="20"/>
                <w:szCs w:val="20"/>
              </w:rPr>
            </w:pPr>
            <w:r>
              <w:rPr>
                <w:sz w:val="20"/>
                <w:szCs w:val="20"/>
              </w:rPr>
              <w:t>-</w:t>
            </w:r>
          </w:p>
        </w:tc>
        <w:tc>
          <w:tcPr>
            <w:tcW w:w="1131" w:type="dxa"/>
            <w:noWrap/>
            <w:vAlign w:val="center"/>
          </w:tcPr>
          <w:p w14:paraId="36B1197F" w14:textId="0031002B" w:rsidR="0011301A" w:rsidRPr="001336EF" w:rsidRDefault="00D34182" w:rsidP="0011301A">
            <w:pPr>
              <w:jc w:val="center"/>
              <w:rPr>
                <w:sz w:val="20"/>
                <w:szCs w:val="20"/>
              </w:rPr>
            </w:pPr>
            <w:r>
              <w:rPr>
                <w:sz w:val="20"/>
                <w:szCs w:val="20"/>
              </w:rPr>
              <w:t>-</w:t>
            </w:r>
          </w:p>
        </w:tc>
        <w:tc>
          <w:tcPr>
            <w:tcW w:w="1278" w:type="dxa"/>
            <w:noWrap/>
            <w:vAlign w:val="center"/>
          </w:tcPr>
          <w:p w14:paraId="0852AAA2" w14:textId="61897B33" w:rsidR="0011301A" w:rsidRPr="001336EF" w:rsidRDefault="0011301A" w:rsidP="0011301A">
            <w:pPr>
              <w:jc w:val="center"/>
              <w:rPr>
                <w:sz w:val="20"/>
                <w:szCs w:val="20"/>
              </w:rPr>
            </w:pPr>
            <w:r w:rsidRPr="001336EF">
              <w:rPr>
                <w:b/>
                <w:bCs/>
                <w:sz w:val="20"/>
                <w:szCs w:val="20"/>
              </w:rPr>
              <w:t>374 900</w:t>
            </w:r>
          </w:p>
        </w:tc>
        <w:tc>
          <w:tcPr>
            <w:tcW w:w="1417" w:type="dxa"/>
            <w:vAlign w:val="center"/>
          </w:tcPr>
          <w:p w14:paraId="6668CCA9" w14:textId="72E032CE" w:rsidR="0011301A" w:rsidRPr="001336EF" w:rsidRDefault="00D34182" w:rsidP="0011301A">
            <w:pPr>
              <w:jc w:val="center"/>
              <w:rPr>
                <w:sz w:val="20"/>
                <w:szCs w:val="20"/>
              </w:rPr>
            </w:pPr>
            <w:r>
              <w:rPr>
                <w:sz w:val="20"/>
                <w:szCs w:val="20"/>
              </w:rPr>
              <w:t>-</w:t>
            </w:r>
          </w:p>
        </w:tc>
        <w:tc>
          <w:tcPr>
            <w:tcW w:w="940" w:type="dxa"/>
            <w:noWrap/>
            <w:vAlign w:val="center"/>
          </w:tcPr>
          <w:p w14:paraId="1FBC9AFE" w14:textId="1E0A0A17" w:rsidR="0011301A" w:rsidRPr="001336EF" w:rsidRDefault="00D34182" w:rsidP="0011301A">
            <w:pPr>
              <w:jc w:val="center"/>
              <w:rPr>
                <w:sz w:val="20"/>
                <w:szCs w:val="20"/>
              </w:rPr>
            </w:pPr>
            <w:r>
              <w:rPr>
                <w:sz w:val="20"/>
                <w:szCs w:val="20"/>
              </w:rPr>
              <w:t>-</w:t>
            </w:r>
          </w:p>
        </w:tc>
        <w:tc>
          <w:tcPr>
            <w:tcW w:w="1009" w:type="dxa"/>
            <w:vAlign w:val="center"/>
          </w:tcPr>
          <w:p w14:paraId="2192D572" w14:textId="10EAD031" w:rsidR="0011301A" w:rsidRPr="001336EF" w:rsidRDefault="0011301A" w:rsidP="0011301A">
            <w:pPr>
              <w:jc w:val="center"/>
              <w:rPr>
                <w:sz w:val="20"/>
                <w:szCs w:val="20"/>
              </w:rPr>
            </w:pPr>
            <w:r w:rsidRPr="001336EF">
              <w:rPr>
                <w:rFonts w:eastAsia="Calibri"/>
                <w:b/>
                <w:bCs/>
                <w:sz w:val="20"/>
                <w:szCs w:val="20"/>
              </w:rPr>
              <w:t>289 500</w:t>
            </w:r>
          </w:p>
        </w:tc>
      </w:tr>
      <w:tr w:rsidR="002D77E6" w:rsidRPr="009839CC" w14:paraId="3A30C0BF" w14:textId="77777777" w:rsidTr="002D77E6">
        <w:trPr>
          <w:trHeight w:val="203"/>
        </w:trPr>
        <w:tc>
          <w:tcPr>
            <w:tcW w:w="529" w:type="dxa"/>
            <w:noWrap/>
            <w:vAlign w:val="center"/>
          </w:tcPr>
          <w:p w14:paraId="07D15E0B" w14:textId="42D6ABDF" w:rsidR="0011301A" w:rsidRPr="001336EF" w:rsidRDefault="00D34182" w:rsidP="0011301A">
            <w:pPr>
              <w:jc w:val="center"/>
              <w:rPr>
                <w:sz w:val="20"/>
                <w:szCs w:val="20"/>
              </w:rPr>
            </w:pPr>
            <w:r>
              <w:rPr>
                <w:sz w:val="20"/>
                <w:szCs w:val="20"/>
              </w:rPr>
              <w:t>6</w:t>
            </w:r>
          </w:p>
        </w:tc>
        <w:tc>
          <w:tcPr>
            <w:tcW w:w="1989" w:type="dxa"/>
          </w:tcPr>
          <w:p w14:paraId="58927510" w14:textId="77777777" w:rsidR="002D77E6" w:rsidRDefault="00D34182" w:rsidP="002D77E6">
            <w:pPr>
              <w:rPr>
                <w:sz w:val="20"/>
                <w:szCs w:val="20"/>
              </w:rPr>
            </w:pPr>
            <w:r>
              <w:rPr>
                <w:b/>
                <w:bCs/>
                <w:sz w:val="20"/>
                <w:szCs w:val="20"/>
              </w:rPr>
              <w:t>Абсолютное отклонение сумм</w:t>
            </w:r>
            <w:r w:rsidRPr="001336EF">
              <w:rPr>
                <w:b/>
                <w:bCs/>
                <w:sz w:val="20"/>
                <w:szCs w:val="20"/>
              </w:rPr>
              <w:t xml:space="preserve"> Н(М)ЦК </w:t>
            </w:r>
          </w:p>
          <w:p w14:paraId="061176B6" w14:textId="05A1BC4F" w:rsidR="0011301A" w:rsidRPr="001336EF" w:rsidRDefault="00316474" w:rsidP="002D77E6">
            <w:pPr>
              <w:rPr>
                <w:b/>
                <w:bCs/>
                <w:sz w:val="20"/>
                <w:szCs w:val="20"/>
              </w:rPr>
            </w:pPr>
            <w:r>
              <w:rPr>
                <w:sz w:val="20"/>
                <w:szCs w:val="20"/>
              </w:rPr>
              <w:t>(ст. 5 - ст. 8)</w:t>
            </w:r>
          </w:p>
        </w:tc>
        <w:tc>
          <w:tcPr>
            <w:tcW w:w="1277" w:type="dxa"/>
            <w:noWrap/>
            <w:vAlign w:val="center"/>
          </w:tcPr>
          <w:p w14:paraId="16C692AC" w14:textId="32622A8B" w:rsidR="0011301A" w:rsidRPr="001336EF" w:rsidRDefault="00D34182" w:rsidP="0011301A">
            <w:pPr>
              <w:jc w:val="center"/>
              <w:rPr>
                <w:sz w:val="20"/>
                <w:szCs w:val="20"/>
              </w:rPr>
            </w:pPr>
            <w:r>
              <w:rPr>
                <w:sz w:val="20"/>
                <w:szCs w:val="20"/>
              </w:rPr>
              <w:t>-</w:t>
            </w:r>
          </w:p>
        </w:tc>
        <w:tc>
          <w:tcPr>
            <w:tcW w:w="1131" w:type="dxa"/>
            <w:noWrap/>
            <w:vAlign w:val="center"/>
          </w:tcPr>
          <w:p w14:paraId="5AF5993D" w14:textId="1FBD0B2B" w:rsidR="0011301A" w:rsidRPr="001336EF" w:rsidRDefault="00D34182" w:rsidP="0011301A">
            <w:pPr>
              <w:jc w:val="center"/>
              <w:rPr>
                <w:sz w:val="20"/>
                <w:szCs w:val="20"/>
              </w:rPr>
            </w:pPr>
            <w:r>
              <w:rPr>
                <w:sz w:val="20"/>
                <w:szCs w:val="20"/>
              </w:rPr>
              <w:t>-</w:t>
            </w:r>
          </w:p>
        </w:tc>
        <w:tc>
          <w:tcPr>
            <w:tcW w:w="1278" w:type="dxa"/>
            <w:noWrap/>
            <w:vAlign w:val="center"/>
          </w:tcPr>
          <w:p w14:paraId="1BAD3FF9" w14:textId="7FEF7088" w:rsidR="0011301A" w:rsidRPr="001336EF" w:rsidRDefault="00D34182" w:rsidP="0011301A">
            <w:pPr>
              <w:jc w:val="center"/>
              <w:rPr>
                <w:sz w:val="20"/>
                <w:szCs w:val="20"/>
              </w:rPr>
            </w:pPr>
            <w:r>
              <w:rPr>
                <w:sz w:val="20"/>
                <w:szCs w:val="20"/>
              </w:rPr>
              <w:t>-</w:t>
            </w:r>
          </w:p>
        </w:tc>
        <w:tc>
          <w:tcPr>
            <w:tcW w:w="1417" w:type="dxa"/>
            <w:vAlign w:val="center"/>
          </w:tcPr>
          <w:p w14:paraId="607BF8FD" w14:textId="4EDC993C" w:rsidR="0011301A" w:rsidRPr="001336EF" w:rsidRDefault="00D34182" w:rsidP="0011301A">
            <w:pPr>
              <w:jc w:val="center"/>
              <w:rPr>
                <w:b/>
                <w:bCs/>
                <w:sz w:val="20"/>
                <w:szCs w:val="20"/>
              </w:rPr>
            </w:pPr>
            <w:r>
              <w:rPr>
                <w:b/>
                <w:bCs/>
                <w:sz w:val="20"/>
                <w:szCs w:val="20"/>
              </w:rPr>
              <w:t>-</w:t>
            </w:r>
          </w:p>
        </w:tc>
        <w:tc>
          <w:tcPr>
            <w:tcW w:w="940" w:type="dxa"/>
            <w:noWrap/>
            <w:vAlign w:val="center"/>
          </w:tcPr>
          <w:p w14:paraId="5836012D" w14:textId="0231E2F6" w:rsidR="0011301A" w:rsidRPr="001336EF" w:rsidRDefault="00D34182" w:rsidP="0011301A">
            <w:pPr>
              <w:jc w:val="center"/>
              <w:rPr>
                <w:b/>
                <w:bCs/>
                <w:sz w:val="20"/>
                <w:szCs w:val="20"/>
              </w:rPr>
            </w:pPr>
            <w:r>
              <w:rPr>
                <w:b/>
                <w:bCs/>
                <w:sz w:val="20"/>
                <w:szCs w:val="20"/>
              </w:rPr>
              <w:t>-</w:t>
            </w:r>
          </w:p>
        </w:tc>
        <w:tc>
          <w:tcPr>
            <w:tcW w:w="1009" w:type="dxa"/>
            <w:vAlign w:val="center"/>
          </w:tcPr>
          <w:p w14:paraId="2AD7F723" w14:textId="70ECCA32" w:rsidR="0011301A" w:rsidRPr="001336EF" w:rsidRDefault="0011301A" w:rsidP="0011301A">
            <w:pPr>
              <w:jc w:val="center"/>
              <w:rPr>
                <w:b/>
                <w:bCs/>
                <w:sz w:val="20"/>
                <w:szCs w:val="20"/>
              </w:rPr>
            </w:pPr>
            <w:bookmarkStart w:id="8" w:name="_Hlk147307910"/>
            <w:r w:rsidRPr="001336EF">
              <w:rPr>
                <w:b/>
                <w:bCs/>
                <w:sz w:val="20"/>
                <w:szCs w:val="20"/>
              </w:rPr>
              <w:t>85 400</w:t>
            </w:r>
            <w:bookmarkEnd w:id="8"/>
          </w:p>
        </w:tc>
      </w:tr>
    </w:tbl>
    <w:p w14:paraId="73759A75" w14:textId="77777777" w:rsidR="00957B9A" w:rsidRPr="0011301A" w:rsidRDefault="00957B9A" w:rsidP="007D4A7B">
      <w:pPr>
        <w:ind w:firstLine="567"/>
        <w:contextualSpacing/>
        <w:jc w:val="both"/>
        <w:rPr>
          <w:sz w:val="16"/>
          <w:szCs w:val="16"/>
        </w:rPr>
      </w:pPr>
    </w:p>
    <w:p w14:paraId="1C4F898A" w14:textId="39A8D42B" w:rsidR="00845840" w:rsidRDefault="00526EA8" w:rsidP="00671E62">
      <w:pPr>
        <w:ind w:firstLine="567"/>
        <w:contextualSpacing/>
        <w:jc w:val="both"/>
      </w:pPr>
      <w:r>
        <w:t>Таким образом, начальная (максимальная) цена контракта по лотам №№ 1-4</w:t>
      </w:r>
      <w:r w:rsidR="00333019">
        <w:t>,</w:t>
      </w:r>
      <w:r>
        <w:t xml:space="preserve"> указанная в извещении и закупочной документации, размещенных </w:t>
      </w:r>
      <w:r w:rsidR="00546C9A" w:rsidRPr="00546C9A">
        <w:t xml:space="preserve">Министерством здравоохранением Приднестровской Молдавской Республики </w:t>
      </w:r>
      <w:r>
        <w:t xml:space="preserve">в информационной системе в сфере закупок, превышает </w:t>
      </w:r>
      <w:r w:rsidR="00546C9A">
        <w:t>начальную (максимальную) цену контракта</w:t>
      </w:r>
      <w:r>
        <w:t>, с</w:t>
      </w:r>
      <w:r w:rsidRPr="001336EF">
        <w:t>формированн</w:t>
      </w:r>
      <w:r>
        <w:t>ую</w:t>
      </w:r>
      <w:r w:rsidRPr="001336EF">
        <w:t xml:space="preserve"> Министерством экономического развития Приднестровской Молдавской Республики</w:t>
      </w:r>
      <w:r>
        <w:t xml:space="preserve"> с учетом ценовой информации, </w:t>
      </w:r>
      <w:r w:rsidR="00546C9A">
        <w:t>наличествующей</w:t>
      </w:r>
      <w:r>
        <w:t xml:space="preserve"> в коммерческом предложении потенциального поставщика – индивидуального предпринимателя </w:t>
      </w:r>
      <w:r w:rsidR="00845840">
        <w:br/>
      </w:r>
      <w:r w:rsidRPr="00845840">
        <w:t xml:space="preserve">(письмо от 13 августа 2024 года б/н) на </w:t>
      </w:r>
      <w:r w:rsidRPr="00F95813">
        <w:rPr>
          <w:b/>
        </w:rPr>
        <w:t>85 400 руб</w:t>
      </w:r>
      <w:r w:rsidRPr="00845840">
        <w:rPr>
          <w:bCs/>
        </w:rPr>
        <w:t>.</w:t>
      </w:r>
      <w:r w:rsidR="00546C9A" w:rsidRPr="00845840">
        <w:rPr>
          <w:bCs/>
        </w:rPr>
        <w:t xml:space="preserve">, что свидетельствует о </w:t>
      </w:r>
      <w:r w:rsidR="00845840" w:rsidRPr="00845840">
        <w:rPr>
          <w:bCs/>
        </w:rPr>
        <w:t>формальном осуществ</w:t>
      </w:r>
      <w:r w:rsidR="00845840">
        <w:rPr>
          <w:bCs/>
        </w:rPr>
        <w:t>лении</w:t>
      </w:r>
      <w:r w:rsidR="00845840" w:rsidRPr="00845840">
        <w:rPr>
          <w:bCs/>
        </w:rPr>
        <w:t xml:space="preserve"> </w:t>
      </w:r>
      <w:r w:rsidR="00845840">
        <w:rPr>
          <w:bCs/>
        </w:rPr>
        <w:t xml:space="preserve">заказчиком </w:t>
      </w:r>
      <w:r w:rsidR="00845840" w:rsidRPr="00845840">
        <w:rPr>
          <w:bCs/>
        </w:rPr>
        <w:t>сбор</w:t>
      </w:r>
      <w:r w:rsidR="00845840">
        <w:rPr>
          <w:bCs/>
        </w:rPr>
        <w:t>а</w:t>
      </w:r>
      <w:r w:rsidR="00845840" w:rsidRPr="00845840">
        <w:rPr>
          <w:bCs/>
        </w:rPr>
        <w:t xml:space="preserve"> и анализ</w:t>
      </w:r>
      <w:r w:rsidR="00845840">
        <w:rPr>
          <w:bCs/>
        </w:rPr>
        <w:t>а</w:t>
      </w:r>
      <w:r w:rsidR="00845840" w:rsidRPr="00845840">
        <w:rPr>
          <w:bCs/>
        </w:rPr>
        <w:t xml:space="preserve"> общедоступной ценовой информации</w:t>
      </w:r>
      <w:r w:rsidR="00845840">
        <w:rPr>
          <w:bCs/>
        </w:rPr>
        <w:t xml:space="preserve"> при </w:t>
      </w:r>
      <w:r w:rsidR="00546C9A" w:rsidRPr="00845840">
        <w:t>прове</w:t>
      </w:r>
      <w:r w:rsidR="00845840">
        <w:t>дении</w:t>
      </w:r>
      <w:r w:rsidR="00546C9A" w:rsidRPr="00845840">
        <w:t xml:space="preserve"> исследовани</w:t>
      </w:r>
      <w:r w:rsidR="00845840">
        <w:t>я рынка, влекущем несоблюдение п</w:t>
      </w:r>
      <w:r w:rsidR="00845840" w:rsidRPr="00845840">
        <w:t>ринцип</w:t>
      </w:r>
      <w:r w:rsidR="00845840">
        <w:t>ов</w:t>
      </w:r>
      <w:r w:rsidR="00845840" w:rsidRPr="00845840">
        <w:t xml:space="preserve"> ответственности за результативность обеспечения государственных нужд, эффективност</w:t>
      </w:r>
      <w:r w:rsidR="00845840">
        <w:t>и</w:t>
      </w:r>
      <w:r w:rsidR="00845840" w:rsidRPr="00845840">
        <w:t xml:space="preserve"> осуществления закупок</w:t>
      </w:r>
      <w:r w:rsidR="00845840">
        <w:t>, установленных статьей 10 Закона о закупках.</w:t>
      </w:r>
    </w:p>
    <w:p w14:paraId="55DE18A6" w14:textId="3DECD96A" w:rsidR="00671E62" w:rsidRDefault="00845840" w:rsidP="00671E62">
      <w:pPr>
        <w:ind w:firstLine="567"/>
        <w:contextualSpacing/>
        <w:jc w:val="both"/>
      </w:pPr>
      <w:r>
        <w:t>Необходимо отметить, что в</w:t>
      </w:r>
      <w:r w:rsidR="00671E62" w:rsidRPr="00FE4359">
        <w:t xml:space="preserve"> соответствии с пункт</w:t>
      </w:r>
      <w:r w:rsidR="00671E62">
        <w:t>ом</w:t>
      </w:r>
      <w:r w:rsidR="00671E62" w:rsidRPr="00FE4359">
        <w:t xml:space="preserve"> 2</w:t>
      </w:r>
      <w:r w:rsidR="00671E62">
        <w:t xml:space="preserve"> </w:t>
      </w:r>
      <w:r w:rsidR="00671E62" w:rsidRPr="00FE4359">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00671E62" w:rsidRPr="00FE4359">
        <w:t>Приказом Министерства экономического развития Приднестровской Молдавской Республики от 24 декабря 2019 года № 1127</w:t>
      </w:r>
      <w:r w:rsidR="00671E62">
        <w:t xml:space="preserve"> рекомендации предназначены для использования заказчиками при определении начальной (максимальной) цены контракта, </w:t>
      </w:r>
      <w:r w:rsidR="00671E62" w:rsidRPr="00D22C4F">
        <w:rPr>
          <w:b/>
        </w:rPr>
        <w:t>контрольным органом в сфере закупок при осуществлении контроля</w:t>
      </w:r>
      <w:r w:rsidR="00671E62">
        <w:t xml:space="preserve"> в сфере закупок в соответствии с Законом Приднестровской Молдавской Республики </w:t>
      </w:r>
      <w:r w:rsidR="00707FA2">
        <w:br/>
      </w:r>
      <w:r w:rsidR="00671E62">
        <w:t xml:space="preserve">от 26 ноября 2018 года № 318-З-VI «О закупках в Приднестровской Молдавской Республике» (САЗ 18-48). При этом начальная (максимальная) цена контракта, указываемая заказчиком в документации о закупке, </w:t>
      </w:r>
      <w:r w:rsidR="00671E62" w:rsidRPr="00D22C4F">
        <w:rPr>
          <w:b/>
        </w:rPr>
        <w:t>не может превышать</w:t>
      </w:r>
      <w:r w:rsidR="00671E62">
        <w:t xml:space="preserve"> размер начальной (максимальной) цены контракта, рассчитанный в соответствии с настоящими Рекомендациями.</w:t>
      </w:r>
    </w:p>
    <w:p w14:paraId="46BB4A61" w14:textId="425D90D3" w:rsidR="00AE7695" w:rsidRPr="00AF089F" w:rsidRDefault="00AE7695" w:rsidP="00904CEC">
      <w:pPr>
        <w:ind w:firstLine="567"/>
        <w:contextualSpacing/>
        <w:jc w:val="both"/>
        <w:rPr>
          <w:rFonts w:eastAsia="Calibri"/>
        </w:rPr>
      </w:pPr>
      <w:r w:rsidRPr="00FE4359">
        <w:rPr>
          <w:rFonts w:eastAsia="Calibri"/>
        </w:rPr>
        <w:t xml:space="preserve">На основании вышеизложенного начальная (максимальная) цена контракта, </w:t>
      </w:r>
      <w:r w:rsidR="00316474" w:rsidRPr="00FE4359">
        <w:rPr>
          <w:rFonts w:eastAsia="Calibri"/>
        </w:rPr>
        <w:t>указанная в Извещении</w:t>
      </w:r>
      <w:r w:rsidR="00316474">
        <w:rPr>
          <w:rFonts w:eastAsia="Calibri"/>
        </w:rPr>
        <w:t>,</w:t>
      </w:r>
      <w:r w:rsidR="00316474" w:rsidRPr="00FE4359">
        <w:rPr>
          <w:rFonts w:eastAsia="Calibri"/>
        </w:rPr>
        <w:t xml:space="preserve"> </w:t>
      </w:r>
      <w:r w:rsidRPr="00FE4359">
        <w:t>размещенн</w:t>
      </w:r>
      <w:r w:rsidR="00316474">
        <w:t>ом</w:t>
      </w:r>
      <w:r w:rsidRPr="00FE4359">
        <w:t xml:space="preserve"> в информационной системе в сфере закупок,</w:t>
      </w:r>
      <w:r w:rsidRPr="00FE4359">
        <w:rPr>
          <w:rFonts w:eastAsia="Calibri"/>
        </w:rPr>
        <w:t xml:space="preserve">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r w:rsidRPr="00FE4359">
        <w:t xml:space="preserve"> Приказа Министерства экономического развития Приднестровской Молдавской Республики от 24 декабря </w:t>
      </w:r>
      <w:r w:rsidR="00707FA2">
        <w:br/>
      </w:r>
      <w:r w:rsidRPr="00FE4359">
        <w:t xml:space="preserve">2019 года № 1127 «Об утверждении </w:t>
      </w:r>
      <w:r w:rsidRPr="00FE4359">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FE4359">
        <w:t xml:space="preserve"> (САЗ 23-29)</w:t>
      </w:r>
      <w:r w:rsidRPr="00FE4359">
        <w:rPr>
          <w:rFonts w:eastAsia="Calibri"/>
        </w:rPr>
        <w:t>.</w:t>
      </w:r>
    </w:p>
    <w:p w14:paraId="7507DE7E" w14:textId="77777777" w:rsidR="008E7ADB" w:rsidRPr="00AE7695" w:rsidRDefault="008E7ADB" w:rsidP="00904CEC">
      <w:pPr>
        <w:ind w:firstLine="567"/>
        <w:contextualSpacing/>
        <w:jc w:val="both"/>
        <w:rPr>
          <w:sz w:val="16"/>
          <w:szCs w:val="16"/>
        </w:rPr>
      </w:pPr>
    </w:p>
    <w:p w14:paraId="2AB0407C" w14:textId="30147B85" w:rsidR="00850E74" w:rsidRPr="00AF089F" w:rsidRDefault="00766B22" w:rsidP="00904CEC">
      <w:pPr>
        <w:ind w:firstLine="567"/>
        <w:contextualSpacing/>
        <w:jc w:val="both"/>
        <w:rPr>
          <w:rFonts w:eastAsia="Calibri"/>
        </w:rPr>
      </w:pPr>
      <w:r w:rsidRPr="00BC4582">
        <w:lastRenderedPageBreak/>
        <w:t xml:space="preserve">Учитывая вышеизложенное, </w:t>
      </w:r>
      <w:bookmarkStart w:id="9" w:name="_Hlk174375767"/>
      <w:r w:rsidR="0083423F" w:rsidRPr="00A45B76">
        <w:rPr>
          <w:shd w:val="clear" w:color="auto" w:fill="FFFFFF"/>
        </w:rPr>
        <w:t>Министерств</w:t>
      </w:r>
      <w:r w:rsidR="0083423F">
        <w:rPr>
          <w:shd w:val="clear" w:color="auto" w:fill="FFFFFF"/>
        </w:rPr>
        <w:t>ом</w:t>
      </w:r>
      <w:r w:rsidR="0083423F" w:rsidRPr="00A45B76">
        <w:rPr>
          <w:shd w:val="clear" w:color="auto" w:fill="FFFFFF"/>
        </w:rPr>
        <w:t xml:space="preserve"> </w:t>
      </w:r>
      <w:r w:rsidR="00AE1F7F" w:rsidRPr="00042308">
        <w:t>здравоохранения</w:t>
      </w:r>
      <w:r w:rsidR="0083423F" w:rsidRPr="00A45B76">
        <w:rPr>
          <w:shd w:val="clear" w:color="auto" w:fill="FFFFFF"/>
        </w:rPr>
        <w:t xml:space="preserve"> Приднестровской Молдавской Республики</w:t>
      </w:r>
      <w:r w:rsidRPr="00BC4582">
        <w:t xml:space="preserve"> нарушены требования, установленные статьями </w:t>
      </w:r>
      <w:r w:rsidR="004E108A">
        <w:t xml:space="preserve">15, </w:t>
      </w:r>
      <w:r w:rsidR="00D55193">
        <w:t>16,</w:t>
      </w:r>
      <w:r w:rsidR="00001E53">
        <w:t xml:space="preserve"> </w:t>
      </w:r>
      <w:r w:rsidR="00850E74">
        <w:t>36</w:t>
      </w:r>
      <w:r w:rsidRPr="00BC4582">
        <w:t xml:space="preserve"> Закона Приднестровской Молдавской Республики от 26 ноября 2018 года № 318-З-VI </w:t>
      </w:r>
      <w:r w:rsidR="00707FA2">
        <w:br/>
      </w:r>
      <w:r w:rsidRPr="00BC4582">
        <w:t>«О закупках в Приднестровской Молдавской Республике» (САЗ 18-48</w:t>
      </w:r>
      <w:r w:rsidR="00850E74">
        <w:t>),</w:t>
      </w:r>
      <w:r w:rsidR="00850E74" w:rsidRPr="00850E74">
        <w:t xml:space="preserve"> </w:t>
      </w:r>
      <w:r w:rsidR="00850E74" w:rsidRPr="007855DA">
        <w:t>Приказ</w:t>
      </w:r>
      <w:r w:rsidR="00850E74">
        <w:t>ом</w:t>
      </w:r>
      <w:r w:rsidR="00850E74" w:rsidRPr="007855DA">
        <w:t xml:space="preserve"> Министерства экономического развития Приднестровской Молдавской Республики </w:t>
      </w:r>
      <w:r w:rsidR="00707FA2">
        <w:br/>
      </w:r>
      <w:r w:rsidR="00850E74" w:rsidRPr="007855DA">
        <w:t xml:space="preserve">от 24 декабря 2019 года № 1127 «Об утверждении </w:t>
      </w:r>
      <w:r w:rsidR="00850E74" w:rsidRPr="007855DA">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850E74" w:rsidRPr="007855DA">
        <w:t xml:space="preserve"> (САЗ 23-29)</w:t>
      </w:r>
      <w:r w:rsidR="00850E74" w:rsidRPr="007855DA">
        <w:rPr>
          <w:rFonts w:eastAsia="Calibri"/>
        </w:rPr>
        <w:t>.</w:t>
      </w:r>
    </w:p>
    <w:bookmarkEnd w:id="9"/>
    <w:p w14:paraId="7AFAE9F4" w14:textId="46A69C9A" w:rsidR="00736FC5" w:rsidRPr="0041510E" w:rsidRDefault="00736FC5" w:rsidP="00904CEC">
      <w:pPr>
        <w:widowControl w:val="0"/>
        <w:ind w:firstLine="567"/>
        <w:jc w:val="both"/>
        <w:rPr>
          <w:bCs/>
          <w:sz w:val="16"/>
          <w:szCs w:val="16"/>
        </w:rPr>
      </w:pPr>
    </w:p>
    <w:p w14:paraId="64572E55" w14:textId="76FCF408" w:rsidR="00B15ACF" w:rsidRDefault="00B15ACF" w:rsidP="00904CEC">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w:t>
      </w:r>
      <w:r w:rsidRPr="00E50BDC">
        <w:t xml:space="preserve">Предписание от </w:t>
      </w:r>
      <w:r w:rsidR="00542C1A" w:rsidRPr="00E50BDC">
        <w:t>21</w:t>
      </w:r>
      <w:r w:rsidRPr="00E50BDC">
        <w:t xml:space="preserve"> </w:t>
      </w:r>
      <w:r w:rsidR="002A71E0" w:rsidRPr="00E50BDC">
        <w:t>августа</w:t>
      </w:r>
      <w:r w:rsidRPr="00E50BDC">
        <w:t xml:space="preserve"> 2024 года № 01-29/</w:t>
      </w:r>
      <w:r w:rsidR="00F82CDF">
        <w:t>20</w:t>
      </w:r>
      <w:r w:rsidRPr="00E50BDC">
        <w:t xml:space="preserve"> со сроком устранения выявленных нарушений, указанным в Предписании.</w:t>
      </w:r>
    </w:p>
    <w:p w14:paraId="67388343" w14:textId="77777777" w:rsidR="009E414F" w:rsidRPr="00837298" w:rsidRDefault="009E414F" w:rsidP="007D4A7B">
      <w:pPr>
        <w:widowControl w:val="0"/>
        <w:tabs>
          <w:tab w:val="left" w:leader="underscore" w:pos="5390"/>
        </w:tabs>
        <w:ind w:firstLine="567"/>
        <w:jc w:val="both"/>
        <w:rPr>
          <w:sz w:val="16"/>
          <w:szCs w:val="16"/>
        </w:rPr>
      </w:pPr>
    </w:p>
    <w:p w14:paraId="0529E344" w14:textId="461C714F" w:rsidR="00904CEC" w:rsidRDefault="00904CEC" w:rsidP="00904CEC">
      <w:pPr>
        <w:autoSpaceDE w:val="0"/>
        <w:autoSpaceDN w:val="0"/>
        <w:adjustRightInd w:val="0"/>
        <w:ind w:firstLine="567"/>
        <w:jc w:val="both"/>
        <w:rPr>
          <w:color w:val="000000"/>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 xml:space="preserve">Дата, время и место составления акта, а также подпись лиц, осуществляющих </w:t>
      </w:r>
      <w:r w:rsidR="00316474" w:rsidRPr="00316474">
        <w:rPr>
          <w:rFonts w:ascii="Times New Roman CYR" w:hAnsi="Times New Roman CYR" w:cs="Times New Roman CYR"/>
          <w:b/>
          <w:bCs/>
          <w:color w:val="000000"/>
        </w:rPr>
        <w:t>контрольное мероприятие</w:t>
      </w:r>
      <w:r>
        <w:rPr>
          <w:rFonts w:ascii="Times New Roman CYR" w:hAnsi="Times New Roman CYR" w:cs="Times New Roman CYR"/>
          <w:b/>
          <w:bCs/>
          <w:color w:val="000000"/>
        </w:rPr>
        <w:t xml:space="preserve">: </w:t>
      </w:r>
      <w:r>
        <w:rPr>
          <w:rFonts w:ascii="Times New Roman CYR" w:hAnsi="Times New Roman CYR" w:cs="Times New Roman CYR"/>
          <w:color w:val="000000"/>
        </w:rPr>
        <w:t>2</w:t>
      </w:r>
      <w:r w:rsidR="006428E1">
        <w:rPr>
          <w:rFonts w:ascii="Times New Roman CYR" w:hAnsi="Times New Roman CYR" w:cs="Times New Roman CYR"/>
          <w:color w:val="000000"/>
        </w:rPr>
        <w:t>1</w:t>
      </w:r>
      <w:r>
        <w:rPr>
          <w:rFonts w:ascii="Times New Roman CYR" w:hAnsi="Times New Roman CYR" w:cs="Times New Roman CYR"/>
          <w:color w:val="000000"/>
        </w:rPr>
        <w:t xml:space="preserve"> августа 2024 года, в 17 часов </w:t>
      </w:r>
      <w:r w:rsidR="00FB5D90">
        <w:rPr>
          <w:rFonts w:ascii="Times New Roman CYR" w:hAnsi="Times New Roman CYR" w:cs="Times New Roman CYR"/>
          <w:color w:val="000000"/>
        </w:rPr>
        <w:t>3</w:t>
      </w:r>
      <w:r>
        <w:rPr>
          <w:rFonts w:ascii="Times New Roman CYR" w:hAnsi="Times New Roman CYR" w:cs="Times New Roman CYR"/>
          <w:color w:val="000000"/>
        </w:rPr>
        <w:t>0 минут</w:t>
      </w:r>
      <w:r w:rsidR="00316474">
        <w:rPr>
          <w:rFonts w:ascii="Times New Roman CYR" w:hAnsi="Times New Roman CYR" w:cs="Times New Roman CYR"/>
          <w:color w:val="000000"/>
        </w:rPr>
        <w:t>,</w:t>
      </w:r>
      <w:r>
        <w:rPr>
          <w:color w:val="000000"/>
        </w:rPr>
        <w:t xml:space="preserve"> г</w:t>
      </w:r>
      <w:r w:rsidR="00316474">
        <w:rPr>
          <w:color w:val="000000"/>
        </w:rPr>
        <w:t>ород</w:t>
      </w:r>
      <w:r>
        <w:rPr>
          <w:color w:val="000000"/>
        </w:rPr>
        <w:t xml:space="preserve"> Тирасполь, ул. Свердлова, д. 57</w:t>
      </w:r>
      <w:r w:rsidR="00316474">
        <w:rPr>
          <w:color w:val="000000"/>
        </w:rPr>
        <w:t>.</w:t>
      </w:r>
    </w:p>
    <w:sectPr w:rsidR="00904CEC" w:rsidSect="002B6053">
      <w:headerReference w:type="default" r:id="rId12"/>
      <w:footerReference w:type="default" r:id="rId13"/>
      <w:headerReference w:type="first" r:id="rId14"/>
      <w:pgSz w:w="11906" w:h="16838"/>
      <w:pgMar w:top="567"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CC4AE" w14:textId="77777777" w:rsidR="003D4297" w:rsidRDefault="003D4297" w:rsidP="00436AA9">
      <w:r>
        <w:separator/>
      </w:r>
    </w:p>
  </w:endnote>
  <w:endnote w:type="continuationSeparator" w:id="0">
    <w:p w14:paraId="05315AB1" w14:textId="77777777" w:rsidR="003D4297" w:rsidRDefault="003D4297"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2B1F5D" w:rsidRPr="00667082" w:rsidRDefault="002B1F5D">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15421" w14:textId="77777777" w:rsidR="003D4297" w:rsidRDefault="003D4297" w:rsidP="00436AA9">
      <w:r>
        <w:separator/>
      </w:r>
    </w:p>
  </w:footnote>
  <w:footnote w:type="continuationSeparator" w:id="0">
    <w:p w14:paraId="5001235A" w14:textId="77777777" w:rsidR="003D4297" w:rsidRDefault="003D4297" w:rsidP="00436AA9">
      <w:r>
        <w:continuationSeparator/>
      </w:r>
    </w:p>
  </w:footnote>
  <w:footnote w:id="1">
    <w:p w14:paraId="01CAD7FA" w14:textId="77777777" w:rsidR="00740905" w:rsidRPr="00FC2C69" w:rsidRDefault="00740905" w:rsidP="00740905">
      <w:pPr>
        <w:pStyle w:val="af0"/>
        <w:spacing w:line="240" w:lineRule="auto"/>
        <w:contextualSpacing/>
        <w:rPr>
          <w:rFonts w:ascii="Times New Roman" w:hAnsi="Times New Roman"/>
        </w:rPr>
      </w:pPr>
      <w:r w:rsidRPr="00FC2C69">
        <w:rPr>
          <w:rStyle w:val="af4"/>
          <w:rFonts w:ascii="Times New Roman" w:hAnsi="Times New Roman"/>
        </w:rPr>
        <w:footnoteRef/>
      </w:r>
      <w:r w:rsidRPr="00FC2C69">
        <w:rPr>
          <w:rFonts w:ascii="Times New Roman" w:hAnsi="Times New Roman"/>
        </w:rPr>
        <w:t xml:space="preserve"> </w:t>
      </w:r>
      <w:hyperlink r:id="rId1" w:history="1">
        <w:r w:rsidRPr="00F85F21">
          <w:rPr>
            <w:rStyle w:val="a8"/>
            <w:rFonts w:ascii="Times New Roman" w:hAnsi="Times New Roman"/>
          </w:rPr>
          <w:t>https://zavet.kiev.ua/shkaf-medicinskiy-shm-1s.html</w:t>
        </w:r>
      </w:hyperlink>
      <w:r>
        <w:rPr>
          <w:rFonts w:ascii="Times New Roman" w:hAnsi="Times New Roman"/>
        </w:rPr>
        <w:t xml:space="preserve"> </w:t>
      </w:r>
    </w:p>
  </w:footnote>
  <w:footnote w:id="2">
    <w:p w14:paraId="5DCC55B4" w14:textId="77777777" w:rsidR="00740905" w:rsidRPr="00425A39" w:rsidRDefault="00740905" w:rsidP="00740905">
      <w:pPr>
        <w:pStyle w:val="af0"/>
        <w:spacing w:line="240" w:lineRule="auto"/>
        <w:contextualSpacing/>
        <w:rPr>
          <w:rFonts w:ascii="Times New Roman" w:hAnsi="Times New Roman"/>
        </w:rPr>
      </w:pPr>
      <w:r w:rsidRPr="00425A39">
        <w:rPr>
          <w:rStyle w:val="af4"/>
          <w:rFonts w:ascii="Times New Roman" w:hAnsi="Times New Roman"/>
        </w:rPr>
        <w:footnoteRef/>
      </w:r>
      <w:r w:rsidRPr="00425A39">
        <w:rPr>
          <w:rFonts w:ascii="Times New Roman" w:hAnsi="Times New Roman"/>
        </w:rPr>
        <w:t xml:space="preserve"> </w:t>
      </w:r>
      <w:hyperlink r:id="rId2" w:history="1">
        <w:r w:rsidRPr="00F85F21">
          <w:rPr>
            <w:rStyle w:val="a8"/>
            <w:rFonts w:ascii="Times New Roman" w:hAnsi="Times New Roman"/>
          </w:rPr>
          <w:t>https://zavet.kiev.ua/kushetka-procedurnaya-s-reguliruemym-podgolovnikom-krp.html</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351602C7" w:rsidR="002B1F5D" w:rsidRPr="00F311C6" w:rsidRDefault="002B1F5D">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D22C4F">
      <w:rPr>
        <w:noProof/>
        <w:sz w:val="22"/>
        <w:szCs w:val="22"/>
      </w:rPr>
      <w:t>10</w:t>
    </w:r>
    <w:r w:rsidRPr="00F311C6">
      <w:rPr>
        <w:sz w:val="22"/>
        <w:szCs w:val="22"/>
      </w:rPr>
      <w:fldChar w:fldCharType="end"/>
    </w:r>
  </w:p>
  <w:p w14:paraId="2A024A1F" w14:textId="77777777" w:rsidR="002B1F5D" w:rsidRPr="008E57FA" w:rsidRDefault="002B1F5D">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2B1F5D" w:rsidRDefault="002B1F5D">
    <w:pPr>
      <w:pStyle w:val="af7"/>
      <w:jc w:val="center"/>
    </w:pPr>
  </w:p>
  <w:p w14:paraId="5A49FC87" w14:textId="77777777" w:rsidR="002B1F5D" w:rsidRDefault="002B1F5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786"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num w:numId="1" w16cid:durableId="1926717999">
    <w:abstractNumId w:val="0"/>
  </w:num>
  <w:num w:numId="2" w16cid:durableId="1496140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695"/>
    <w:rsid w:val="00000032"/>
    <w:rsid w:val="000006F6"/>
    <w:rsid w:val="00000ED8"/>
    <w:rsid w:val="000016F2"/>
    <w:rsid w:val="00001847"/>
    <w:rsid w:val="00001897"/>
    <w:rsid w:val="00001A6F"/>
    <w:rsid w:val="00001BF3"/>
    <w:rsid w:val="00001E53"/>
    <w:rsid w:val="00001EA2"/>
    <w:rsid w:val="00001F06"/>
    <w:rsid w:val="00002B28"/>
    <w:rsid w:val="00003B40"/>
    <w:rsid w:val="000044B8"/>
    <w:rsid w:val="00004AFB"/>
    <w:rsid w:val="00004C39"/>
    <w:rsid w:val="000056A2"/>
    <w:rsid w:val="000059C2"/>
    <w:rsid w:val="00005AAD"/>
    <w:rsid w:val="000068F5"/>
    <w:rsid w:val="0000707E"/>
    <w:rsid w:val="000076B6"/>
    <w:rsid w:val="00007C41"/>
    <w:rsid w:val="00010277"/>
    <w:rsid w:val="00010845"/>
    <w:rsid w:val="00010A4B"/>
    <w:rsid w:val="00010F3F"/>
    <w:rsid w:val="0001131A"/>
    <w:rsid w:val="00011EEC"/>
    <w:rsid w:val="000130A5"/>
    <w:rsid w:val="0001348F"/>
    <w:rsid w:val="00014307"/>
    <w:rsid w:val="000149A6"/>
    <w:rsid w:val="00014CBC"/>
    <w:rsid w:val="00014FB1"/>
    <w:rsid w:val="000150B2"/>
    <w:rsid w:val="00015CE7"/>
    <w:rsid w:val="00016072"/>
    <w:rsid w:val="000160EC"/>
    <w:rsid w:val="00016845"/>
    <w:rsid w:val="00016E6A"/>
    <w:rsid w:val="00017C99"/>
    <w:rsid w:val="00017ED4"/>
    <w:rsid w:val="000206E9"/>
    <w:rsid w:val="00020AB7"/>
    <w:rsid w:val="000210E1"/>
    <w:rsid w:val="00021687"/>
    <w:rsid w:val="00021C59"/>
    <w:rsid w:val="0002234C"/>
    <w:rsid w:val="00023D28"/>
    <w:rsid w:val="0002483C"/>
    <w:rsid w:val="000250B3"/>
    <w:rsid w:val="0002545B"/>
    <w:rsid w:val="000256CF"/>
    <w:rsid w:val="000261F7"/>
    <w:rsid w:val="0002648A"/>
    <w:rsid w:val="00026CFD"/>
    <w:rsid w:val="00027465"/>
    <w:rsid w:val="00027779"/>
    <w:rsid w:val="00027836"/>
    <w:rsid w:val="00030584"/>
    <w:rsid w:val="00030595"/>
    <w:rsid w:val="00030BDE"/>
    <w:rsid w:val="00030E8D"/>
    <w:rsid w:val="00031CBF"/>
    <w:rsid w:val="000321CC"/>
    <w:rsid w:val="0003272D"/>
    <w:rsid w:val="00032908"/>
    <w:rsid w:val="0003305D"/>
    <w:rsid w:val="000332BE"/>
    <w:rsid w:val="00033D83"/>
    <w:rsid w:val="0003421F"/>
    <w:rsid w:val="00034F38"/>
    <w:rsid w:val="00035369"/>
    <w:rsid w:val="00035B0C"/>
    <w:rsid w:val="00035C7F"/>
    <w:rsid w:val="00035D12"/>
    <w:rsid w:val="00037A54"/>
    <w:rsid w:val="00037ADA"/>
    <w:rsid w:val="00037B45"/>
    <w:rsid w:val="000407BB"/>
    <w:rsid w:val="00040CFD"/>
    <w:rsid w:val="00041CE1"/>
    <w:rsid w:val="00042436"/>
    <w:rsid w:val="0004334E"/>
    <w:rsid w:val="000433EA"/>
    <w:rsid w:val="00044625"/>
    <w:rsid w:val="000448C9"/>
    <w:rsid w:val="000449EF"/>
    <w:rsid w:val="00045172"/>
    <w:rsid w:val="000456F0"/>
    <w:rsid w:val="00046685"/>
    <w:rsid w:val="00046768"/>
    <w:rsid w:val="00047560"/>
    <w:rsid w:val="00050120"/>
    <w:rsid w:val="00050646"/>
    <w:rsid w:val="0005068C"/>
    <w:rsid w:val="00050943"/>
    <w:rsid w:val="00050C39"/>
    <w:rsid w:val="00051AA7"/>
    <w:rsid w:val="000526F0"/>
    <w:rsid w:val="00052822"/>
    <w:rsid w:val="00053523"/>
    <w:rsid w:val="00053C07"/>
    <w:rsid w:val="000551BA"/>
    <w:rsid w:val="00055671"/>
    <w:rsid w:val="00055D25"/>
    <w:rsid w:val="0005608C"/>
    <w:rsid w:val="00056838"/>
    <w:rsid w:val="00056AF4"/>
    <w:rsid w:val="00056BF3"/>
    <w:rsid w:val="00056C1C"/>
    <w:rsid w:val="000572EF"/>
    <w:rsid w:val="000576F5"/>
    <w:rsid w:val="00057EE7"/>
    <w:rsid w:val="0006010E"/>
    <w:rsid w:val="000602F1"/>
    <w:rsid w:val="000625F5"/>
    <w:rsid w:val="00062A67"/>
    <w:rsid w:val="000631E8"/>
    <w:rsid w:val="000631F9"/>
    <w:rsid w:val="0006355A"/>
    <w:rsid w:val="00064548"/>
    <w:rsid w:val="00064675"/>
    <w:rsid w:val="00064809"/>
    <w:rsid w:val="000660C7"/>
    <w:rsid w:val="000663DA"/>
    <w:rsid w:val="00067018"/>
    <w:rsid w:val="00067AC7"/>
    <w:rsid w:val="00067B44"/>
    <w:rsid w:val="00067CFE"/>
    <w:rsid w:val="000702C3"/>
    <w:rsid w:val="000712A5"/>
    <w:rsid w:val="000725D0"/>
    <w:rsid w:val="00072989"/>
    <w:rsid w:val="000731D9"/>
    <w:rsid w:val="00073691"/>
    <w:rsid w:val="00073BDA"/>
    <w:rsid w:val="00073BF6"/>
    <w:rsid w:val="000746AE"/>
    <w:rsid w:val="00074969"/>
    <w:rsid w:val="00074CCF"/>
    <w:rsid w:val="00074E1E"/>
    <w:rsid w:val="00075598"/>
    <w:rsid w:val="00075631"/>
    <w:rsid w:val="000757E3"/>
    <w:rsid w:val="00075D30"/>
    <w:rsid w:val="00075F9F"/>
    <w:rsid w:val="0007654F"/>
    <w:rsid w:val="000767E8"/>
    <w:rsid w:val="00076AA5"/>
    <w:rsid w:val="00077539"/>
    <w:rsid w:val="00077747"/>
    <w:rsid w:val="000778AA"/>
    <w:rsid w:val="00077A35"/>
    <w:rsid w:val="00077B68"/>
    <w:rsid w:val="00080E58"/>
    <w:rsid w:val="000816F8"/>
    <w:rsid w:val="00081B2D"/>
    <w:rsid w:val="00082543"/>
    <w:rsid w:val="000826B7"/>
    <w:rsid w:val="00082B7F"/>
    <w:rsid w:val="0008348C"/>
    <w:rsid w:val="0008384D"/>
    <w:rsid w:val="00083E72"/>
    <w:rsid w:val="0008404A"/>
    <w:rsid w:val="000841B4"/>
    <w:rsid w:val="00084478"/>
    <w:rsid w:val="00084989"/>
    <w:rsid w:val="00084BAA"/>
    <w:rsid w:val="00084DA2"/>
    <w:rsid w:val="00085D03"/>
    <w:rsid w:val="00085FBD"/>
    <w:rsid w:val="000860B1"/>
    <w:rsid w:val="00086869"/>
    <w:rsid w:val="000868AF"/>
    <w:rsid w:val="00086CB7"/>
    <w:rsid w:val="000878DC"/>
    <w:rsid w:val="00087DE5"/>
    <w:rsid w:val="00090247"/>
    <w:rsid w:val="0009045F"/>
    <w:rsid w:val="00090753"/>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97101"/>
    <w:rsid w:val="00097338"/>
    <w:rsid w:val="000A029C"/>
    <w:rsid w:val="000A0597"/>
    <w:rsid w:val="000A094B"/>
    <w:rsid w:val="000A25CD"/>
    <w:rsid w:val="000A3200"/>
    <w:rsid w:val="000A3D7D"/>
    <w:rsid w:val="000A4086"/>
    <w:rsid w:val="000A4144"/>
    <w:rsid w:val="000A4222"/>
    <w:rsid w:val="000A4385"/>
    <w:rsid w:val="000A4F79"/>
    <w:rsid w:val="000A53BA"/>
    <w:rsid w:val="000A57AA"/>
    <w:rsid w:val="000A5885"/>
    <w:rsid w:val="000A58B1"/>
    <w:rsid w:val="000A6429"/>
    <w:rsid w:val="000A6A2B"/>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70C4"/>
    <w:rsid w:val="000B7D0D"/>
    <w:rsid w:val="000B7E10"/>
    <w:rsid w:val="000C04A2"/>
    <w:rsid w:val="000C0EFF"/>
    <w:rsid w:val="000C146E"/>
    <w:rsid w:val="000C194F"/>
    <w:rsid w:val="000C19EC"/>
    <w:rsid w:val="000C2A3D"/>
    <w:rsid w:val="000C3199"/>
    <w:rsid w:val="000C36B4"/>
    <w:rsid w:val="000C3D65"/>
    <w:rsid w:val="000C40E4"/>
    <w:rsid w:val="000C4837"/>
    <w:rsid w:val="000C50A7"/>
    <w:rsid w:val="000C51BA"/>
    <w:rsid w:val="000C6549"/>
    <w:rsid w:val="000C69D1"/>
    <w:rsid w:val="000C6C3B"/>
    <w:rsid w:val="000C6DD3"/>
    <w:rsid w:val="000C70FD"/>
    <w:rsid w:val="000C72CA"/>
    <w:rsid w:val="000C760F"/>
    <w:rsid w:val="000C7DBB"/>
    <w:rsid w:val="000D0F42"/>
    <w:rsid w:val="000D1258"/>
    <w:rsid w:val="000D1B6E"/>
    <w:rsid w:val="000D2105"/>
    <w:rsid w:val="000D2BFE"/>
    <w:rsid w:val="000D4286"/>
    <w:rsid w:val="000D4473"/>
    <w:rsid w:val="000D4784"/>
    <w:rsid w:val="000D5BA4"/>
    <w:rsid w:val="000D5D75"/>
    <w:rsid w:val="000D5FB0"/>
    <w:rsid w:val="000D607C"/>
    <w:rsid w:val="000D62AE"/>
    <w:rsid w:val="000D6A6E"/>
    <w:rsid w:val="000D744D"/>
    <w:rsid w:val="000D7898"/>
    <w:rsid w:val="000D7B7B"/>
    <w:rsid w:val="000E059B"/>
    <w:rsid w:val="000E0744"/>
    <w:rsid w:val="000E088A"/>
    <w:rsid w:val="000E0DF9"/>
    <w:rsid w:val="000E0E08"/>
    <w:rsid w:val="000E1121"/>
    <w:rsid w:val="000E1DD7"/>
    <w:rsid w:val="000E21E1"/>
    <w:rsid w:val="000E2A86"/>
    <w:rsid w:val="000E2A8C"/>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E750B"/>
    <w:rsid w:val="000F0D93"/>
    <w:rsid w:val="000F15A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1CBA"/>
    <w:rsid w:val="00102340"/>
    <w:rsid w:val="001026B9"/>
    <w:rsid w:val="00102B77"/>
    <w:rsid w:val="00104137"/>
    <w:rsid w:val="001043D2"/>
    <w:rsid w:val="001045CB"/>
    <w:rsid w:val="00104B0D"/>
    <w:rsid w:val="00105A5E"/>
    <w:rsid w:val="00105AFC"/>
    <w:rsid w:val="00106B73"/>
    <w:rsid w:val="00106EBE"/>
    <w:rsid w:val="00106F47"/>
    <w:rsid w:val="00107277"/>
    <w:rsid w:val="001073E4"/>
    <w:rsid w:val="00107463"/>
    <w:rsid w:val="001106F3"/>
    <w:rsid w:val="001107C4"/>
    <w:rsid w:val="00110C5F"/>
    <w:rsid w:val="00111944"/>
    <w:rsid w:val="00111D1D"/>
    <w:rsid w:val="00112742"/>
    <w:rsid w:val="00112A54"/>
    <w:rsid w:val="0011301A"/>
    <w:rsid w:val="00113370"/>
    <w:rsid w:val="00113AFD"/>
    <w:rsid w:val="00113B79"/>
    <w:rsid w:val="00113EEB"/>
    <w:rsid w:val="00113F25"/>
    <w:rsid w:val="00113FDF"/>
    <w:rsid w:val="00114A22"/>
    <w:rsid w:val="00115688"/>
    <w:rsid w:val="001158EA"/>
    <w:rsid w:val="00115937"/>
    <w:rsid w:val="00115BB8"/>
    <w:rsid w:val="001164AE"/>
    <w:rsid w:val="00116980"/>
    <w:rsid w:val="00116A71"/>
    <w:rsid w:val="00116F15"/>
    <w:rsid w:val="0011750B"/>
    <w:rsid w:val="00121382"/>
    <w:rsid w:val="00121EA8"/>
    <w:rsid w:val="00122D17"/>
    <w:rsid w:val="00123427"/>
    <w:rsid w:val="00123675"/>
    <w:rsid w:val="00123D68"/>
    <w:rsid w:val="00123E94"/>
    <w:rsid w:val="00124A50"/>
    <w:rsid w:val="001250FB"/>
    <w:rsid w:val="001252A1"/>
    <w:rsid w:val="0013012C"/>
    <w:rsid w:val="00130145"/>
    <w:rsid w:val="001306C8"/>
    <w:rsid w:val="00132217"/>
    <w:rsid w:val="00132A82"/>
    <w:rsid w:val="00133446"/>
    <w:rsid w:val="00133544"/>
    <w:rsid w:val="001336EF"/>
    <w:rsid w:val="00133E24"/>
    <w:rsid w:val="0013477E"/>
    <w:rsid w:val="00134E0E"/>
    <w:rsid w:val="001351BF"/>
    <w:rsid w:val="0013540D"/>
    <w:rsid w:val="001365C9"/>
    <w:rsid w:val="0013664C"/>
    <w:rsid w:val="00136932"/>
    <w:rsid w:val="001370AF"/>
    <w:rsid w:val="001375CF"/>
    <w:rsid w:val="00137C03"/>
    <w:rsid w:val="00137FA2"/>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4E9"/>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D48"/>
    <w:rsid w:val="00151F15"/>
    <w:rsid w:val="001520D3"/>
    <w:rsid w:val="00153A24"/>
    <w:rsid w:val="00153A7C"/>
    <w:rsid w:val="001544FA"/>
    <w:rsid w:val="00154618"/>
    <w:rsid w:val="001546C3"/>
    <w:rsid w:val="001547B0"/>
    <w:rsid w:val="00154956"/>
    <w:rsid w:val="00154C05"/>
    <w:rsid w:val="001551E4"/>
    <w:rsid w:val="001559EE"/>
    <w:rsid w:val="00155D11"/>
    <w:rsid w:val="00155D79"/>
    <w:rsid w:val="00156BB6"/>
    <w:rsid w:val="00156F79"/>
    <w:rsid w:val="001573D8"/>
    <w:rsid w:val="001575F9"/>
    <w:rsid w:val="0015785F"/>
    <w:rsid w:val="00157970"/>
    <w:rsid w:val="00157C27"/>
    <w:rsid w:val="001602F9"/>
    <w:rsid w:val="00161BBF"/>
    <w:rsid w:val="00161DDD"/>
    <w:rsid w:val="00161EFB"/>
    <w:rsid w:val="001622DC"/>
    <w:rsid w:val="0016337A"/>
    <w:rsid w:val="00163542"/>
    <w:rsid w:val="00163813"/>
    <w:rsid w:val="001638EF"/>
    <w:rsid w:val="001641D8"/>
    <w:rsid w:val="001644F4"/>
    <w:rsid w:val="00164FFD"/>
    <w:rsid w:val="00165119"/>
    <w:rsid w:val="001653C2"/>
    <w:rsid w:val="001659B0"/>
    <w:rsid w:val="00165ED1"/>
    <w:rsid w:val="00166103"/>
    <w:rsid w:val="001666B8"/>
    <w:rsid w:val="00166AD6"/>
    <w:rsid w:val="001671B7"/>
    <w:rsid w:val="00167281"/>
    <w:rsid w:val="00167B51"/>
    <w:rsid w:val="00167C2B"/>
    <w:rsid w:val="00170423"/>
    <w:rsid w:val="001706F0"/>
    <w:rsid w:val="0017085D"/>
    <w:rsid w:val="0017154C"/>
    <w:rsid w:val="00172BA2"/>
    <w:rsid w:val="00172EB7"/>
    <w:rsid w:val="001730A2"/>
    <w:rsid w:val="00173203"/>
    <w:rsid w:val="001739FD"/>
    <w:rsid w:val="001741AC"/>
    <w:rsid w:val="00174A07"/>
    <w:rsid w:val="00175063"/>
    <w:rsid w:val="00175F8A"/>
    <w:rsid w:val="00176002"/>
    <w:rsid w:val="001760CA"/>
    <w:rsid w:val="0017626A"/>
    <w:rsid w:val="00176499"/>
    <w:rsid w:val="00176905"/>
    <w:rsid w:val="00176AE4"/>
    <w:rsid w:val="00177215"/>
    <w:rsid w:val="00177AE9"/>
    <w:rsid w:val="00180620"/>
    <w:rsid w:val="00180D97"/>
    <w:rsid w:val="00181B98"/>
    <w:rsid w:val="00181E12"/>
    <w:rsid w:val="001821EF"/>
    <w:rsid w:val="00182D3E"/>
    <w:rsid w:val="00183028"/>
    <w:rsid w:val="00183359"/>
    <w:rsid w:val="00183A36"/>
    <w:rsid w:val="00183F43"/>
    <w:rsid w:val="001844C2"/>
    <w:rsid w:val="00184B04"/>
    <w:rsid w:val="00184E66"/>
    <w:rsid w:val="0018551E"/>
    <w:rsid w:val="0018576B"/>
    <w:rsid w:val="00185A95"/>
    <w:rsid w:val="00186720"/>
    <w:rsid w:val="00186F35"/>
    <w:rsid w:val="00191519"/>
    <w:rsid w:val="001916D2"/>
    <w:rsid w:val="00191C08"/>
    <w:rsid w:val="00191D17"/>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97805"/>
    <w:rsid w:val="001A09E5"/>
    <w:rsid w:val="001A0DD6"/>
    <w:rsid w:val="001A1685"/>
    <w:rsid w:val="001A1DF8"/>
    <w:rsid w:val="001A2E3F"/>
    <w:rsid w:val="001A39EE"/>
    <w:rsid w:val="001A3E1A"/>
    <w:rsid w:val="001A457C"/>
    <w:rsid w:val="001A5296"/>
    <w:rsid w:val="001A556D"/>
    <w:rsid w:val="001A557A"/>
    <w:rsid w:val="001A5EDC"/>
    <w:rsid w:val="001A788B"/>
    <w:rsid w:val="001A7890"/>
    <w:rsid w:val="001B028B"/>
    <w:rsid w:val="001B107F"/>
    <w:rsid w:val="001B1FA1"/>
    <w:rsid w:val="001B1FDD"/>
    <w:rsid w:val="001B20C0"/>
    <w:rsid w:val="001B2427"/>
    <w:rsid w:val="001B3FDC"/>
    <w:rsid w:val="001B43C8"/>
    <w:rsid w:val="001B44D9"/>
    <w:rsid w:val="001B473D"/>
    <w:rsid w:val="001B4B86"/>
    <w:rsid w:val="001B5CE4"/>
    <w:rsid w:val="001B5DA1"/>
    <w:rsid w:val="001B5F2E"/>
    <w:rsid w:val="001B606A"/>
    <w:rsid w:val="001B6401"/>
    <w:rsid w:val="001B65D1"/>
    <w:rsid w:val="001B6712"/>
    <w:rsid w:val="001B6E77"/>
    <w:rsid w:val="001B7B26"/>
    <w:rsid w:val="001C089F"/>
    <w:rsid w:val="001C1705"/>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3B28"/>
    <w:rsid w:val="001D42BB"/>
    <w:rsid w:val="001D4301"/>
    <w:rsid w:val="001D4EC6"/>
    <w:rsid w:val="001D534C"/>
    <w:rsid w:val="001D59B8"/>
    <w:rsid w:val="001D5F09"/>
    <w:rsid w:val="001D6091"/>
    <w:rsid w:val="001D7B33"/>
    <w:rsid w:val="001D7E84"/>
    <w:rsid w:val="001D7FC9"/>
    <w:rsid w:val="001E0554"/>
    <w:rsid w:val="001E1288"/>
    <w:rsid w:val="001E1413"/>
    <w:rsid w:val="001E2643"/>
    <w:rsid w:val="001E299B"/>
    <w:rsid w:val="001E2C84"/>
    <w:rsid w:val="001E2E12"/>
    <w:rsid w:val="001E2E4E"/>
    <w:rsid w:val="001E2E6B"/>
    <w:rsid w:val="001E33E5"/>
    <w:rsid w:val="001E356C"/>
    <w:rsid w:val="001E3EF6"/>
    <w:rsid w:val="001E406E"/>
    <w:rsid w:val="001E43B5"/>
    <w:rsid w:val="001E49AA"/>
    <w:rsid w:val="001E4A0C"/>
    <w:rsid w:val="001E5855"/>
    <w:rsid w:val="001E5C2C"/>
    <w:rsid w:val="001E5D57"/>
    <w:rsid w:val="001E5E98"/>
    <w:rsid w:val="001E601E"/>
    <w:rsid w:val="001E641C"/>
    <w:rsid w:val="001E643E"/>
    <w:rsid w:val="001E6977"/>
    <w:rsid w:val="001E7314"/>
    <w:rsid w:val="001F0342"/>
    <w:rsid w:val="001F121D"/>
    <w:rsid w:val="001F1421"/>
    <w:rsid w:val="001F16CB"/>
    <w:rsid w:val="001F17CC"/>
    <w:rsid w:val="001F1AAB"/>
    <w:rsid w:val="001F2BE3"/>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391E"/>
    <w:rsid w:val="00205FCA"/>
    <w:rsid w:val="00205FE2"/>
    <w:rsid w:val="00206449"/>
    <w:rsid w:val="002079DA"/>
    <w:rsid w:val="00207B06"/>
    <w:rsid w:val="00207EA3"/>
    <w:rsid w:val="00207EE1"/>
    <w:rsid w:val="00210276"/>
    <w:rsid w:val="00210649"/>
    <w:rsid w:val="00210769"/>
    <w:rsid w:val="00211081"/>
    <w:rsid w:val="0021120E"/>
    <w:rsid w:val="00211DE1"/>
    <w:rsid w:val="00212271"/>
    <w:rsid w:val="002129D7"/>
    <w:rsid w:val="00212DEB"/>
    <w:rsid w:val="00213069"/>
    <w:rsid w:val="00213A7C"/>
    <w:rsid w:val="00213D3B"/>
    <w:rsid w:val="002143F5"/>
    <w:rsid w:val="00214D57"/>
    <w:rsid w:val="0021540D"/>
    <w:rsid w:val="00215B7E"/>
    <w:rsid w:val="00220182"/>
    <w:rsid w:val="0022057C"/>
    <w:rsid w:val="002208DB"/>
    <w:rsid w:val="0022114F"/>
    <w:rsid w:val="00221E28"/>
    <w:rsid w:val="0022315B"/>
    <w:rsid w:val="00223A2F"/>
    <w:rsid w:val="00223C50"/>
    <w:rsid w:val="00223CBF"/>
    <w:rsid w:val="00224247"/>
    <w:rsid w:val="002242C4"/>
    <w:rsid w:val="002249DA"/>
    <w:rsid w:val="00225165"/>
    <w:rsid w:val="00225F2E"/>
    <w:rsid w:val="00226813"/>
    <w:rsid w:val="00226FD9"/>
    <w:rsid w:val="0022737F"/>
    <w:rsid w:val="00227388"/>
    <w:rsid w:val="00227AE6"/>
    <w:rsid w:val="00230D27"/>
    <w:rsid w:val="0023106E"/>
    <w:rsid w:val="0023177A"/>
    <w:rsid w:val="00231F0A"/>
    <w:rsid w:val="0023252D"/>
    <w:rsid w:val="002330CB"/>
    <w:rsid w:val="002336DD"/>
    <w:rsid w:val="002337A3"/>
    <w:rsid w:val="00233B73"/>
    <w:rsid w:val="00234AAE"/>
    <w:rsid w:val="00235BE8"/>
    <w:rsid w:val="00235BF8"/>
    <w:rsid w:val="0023625D"/>
    <w:rsid w:val="00236328"/>
    <w:rsid w:val="002368D9"/>
    <w:rsid w:val="00236E34"/>
    <w:rsid w:val="0024009D"/>
    <w:rsid w:val="0024042A"/>
    <w:rsid w:val="002406C3"/>
    <w:rsid w:val="00240A61"/>
    <w:rsid w:val="00240EC7"/>
    <w:rsid w:val="002411B6"/>
    <w:rsid w:val="00241487"/>
    <w:rsid w:val="00241F46"/>
    <w:rsid w:val="00242288"/>
    <w:rsid w:val="00242480"/>
    <w:rsid w:val="00243581"/>
    <w:rsid w:val="00243B37"/>
    <w:rsid w:val="002445A1"/>
    <w:rsid w:val="002445CB"/>
    <w:rsid w:val="00245007"/>
    <w:rsid w:val="00245F98"/>
    <w:rsid w:val="00246AA6"/>
    <w:rsid w:val="00246AB3"/>
    <w:rsid w:val="00246AB7"/>
    <w:rsid w:val="00246D84"/>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31DA"/>
    <w:rsid w:val="00263334"/>
    <w:rsid w:val="00263F92"/>
    <w:rsid w:val="00264376"/>
    <w:rsid w:val="002646E1"/>
    <w:rsid w:val="00264AE2"/>
    <w:rsid w:val="00264FF7"/>
    <w:rsid w:val="00265028"/>
    <w:rsid w:val="00265031"/>
    <w:rsid w:val="002655A5"/>
    <w:rsid w:val="0026560F"/>
    <w:rsid w:val="00267930"/>
    <w:rsid w:val="0027059A"/>
    <w:rsid w:val="00270982"/>
    <w:rsid w:val="00270E39"/>
    <w:rsid w:val="00271E08"/>
    <w:rsid w:val="00272928"/>
    <w:rsid w:val="00272D36"/>
    <w:rsid w:val="0027331F"/>
    <w:rsid w:val="00273F25"/>
    <w:rsid w:val="002740B7"/>
    <w:rsid w:val="002744A7"/>
    <w:rsid w:val="002748D3"/>
    <w:rsid w:val="00274C90"/>
    <w:rsid w:val="00274CCB"/>
    <w:rsid w:val="00275B4B"/>
    <w:rsid w:val="00276548"/>
    <w:rsid w:val="00276C92"/>
    <w:rsid w:val="00277000"/>
    <w:rsid w:val="00277245"/>
    <w:rsid w:val="00277B8F"/>
    <w:rsid w:val="0028008A"/>
    <w:rsid w:val="00280748"/>
    <w:rsid w:val="002809D9"/>
    <w:rsid w:val="00280D63"/>
    <w:rsid w:val="00281234"/>
    <w:rsid w:val="002815C6"/>
    <w:rsid w:val="00281AEA"/>
    <w:rsid w:val="0028237D"/>
    <w:rsid w:val="00282491"/>
    <w:rsid w:val="002835AD"/>
    <w:rsid w:val="00283ABF"/>
    <w:rsid w:val="00283D5F"/>
    <w:rsid w:val="00284D20"/>
    <w:rsid w:val="002850AE"/>
    <w:rsid w:val="002853C9"/>
    <w:rsid w:val="00285672"/>
    <w:rsid w:val="002859EA"/>
    <w:rsid w:val="002861C2"/>
    <w:rsid w:val="00286A1C"/>
    <w:rsid w:val="00287326"/>
    <w:rsid w:val="00287939"/>
    <w:rsid w:val="0029020E"/>
    <w:rsid w:val="00290559"/>
    <w:rsid w:val="002906D2"/>
    <w:rsid w:val="002908D8"/>
    <w:rsid w:val="00290D69"/>
    <w:rsid w:val="00290FB4"/>
    <w:rsid w:val="0029109B"/>
    <w:rsid w:val="002911EA"/>
    <w:rsid w:val="00291B72"/>
    <w:rsid w:val="00291F18"/>
    <w:rsid w:val="00291F86"/>
    <w:rsid w:val="00293386"/>
    <w:rsid w:val="002935AE"/>
    <w:rsid w:val="00293D2B"/>
    <w:rsid w:val="00293DF4"/>
    <w:rsid w:val="00293F2B"/>
    <w:rsid w:val="0029407C"/>
    <w:rsid w:val="002942A0"/>
    <w:rsid w:val="0029468B"/>
    <w:rsid w:val="00294C2F"/>
    <w:rsid w:val="002952B4"/>
    <w:rsid w:val="002956E9"/>
    <w:rsid w:val="00295D1D"/>
    <w:rsid w:val="002963E0"/>
    <w:rsid w:val="00296C2E"/>
    <w:rsid w:val="00296E5D"/>
    <w:rsid w:val="00296EF2"/>
    <w:rsid w:val="0029700C"/>
    <w:rsid w:val="00297880"/>
    <w:rsid w:val="002978AF"/>
    <w:rsid w:val="00297B6B"/>
    <w:rsid w:val="002A109D"/>
    <w:rsid w:val="002A19B1"/>
    <w:rsid w:val="002A1D25"/>
    <w:rsid w:val="002A2033"/>
    <w:rsid w:val="002A2D78"/>
    <w:rsid w:val="002A401E"/>
    <w:rsid w:val="002A45C7"/>
    <w:rsid w:val="002A4655"/>
    <w:rsid w:val="002A4918"/>
    <w:rsid w:val="002A4CC0"/>
    <w:rsid w:val="002A54DA"/>
    <w:rsid w:val="002A5720"/>
    <w:rsid w:val="002A5F64"/>
    <w:rsid w:val="002A6271"/>
    <w:rsid w:val="002A6E4F"/>
    <w:rsid w:val="002A71E0"/>
    <w:rsid w:val="002A72E8"/>
    <w:rsid w:val="002A7C08"/>
    <w:rsid w:val="002B03B7"/>
    <w:rsid w:val="002B0A14"/>
    <w:rsid w:val="002B0B51"/>
    <w:rsid w:val="002B0C08"/>
    <w:rsid w:val="002B0CF9"/>
    <w:rsid w:val="002B10E4"/>
    <w:rsid w:val="002B17D9"/>
    <w:rsid w:val="002B1BE8"/>
    <w:rsid w:val="002B1F5D"/>
    <w:rsid w:val="002B2179"/>
    <w:rsid w:val="002B274B"/>
    <w:rsid w:val="002B330D"/>
    <w:rsid w:val="002B3D4E"/>
    <w:rsid w:val="002B3F5B"/>
    <w:rsid w:val="002B467D"/>
    <w:rsid w:val="002B50F9"/>
    <w:rsid w:val="002B6053"/>
    <w:rsid w:val="002B6525"/>
    <w:rsid w:val="002B68F4"/>
    <w:rsid w:val="002B695D"/>
    <w:rsid w:val="002B746F"/>
    <w:rsid w:val="002B780A"/>
    <w:rsid w:val="002C10AB"/>
    <w:rsid w:val="002C1E74"/>
    <w:rsid w:val="002C21DC"/>
    <w:rsid w:val="002C225A"/>
    <w:rsid w:val="002C22FF"/>
    <w:rsid w:val="002C2C0F"/>
    <w:rsid w:val="002C3D6D"/>
    <w:rsid w:val="002C3E0D"/>
    <w:rsid w:val="002C4049"/>
    <w:rsid w:val="002C42D7"/>
    <w:rsid w:val="002C47A9"/>
    <w:rsid w:val="002C4828"/>
    <w:rsid w:val="002C48B0"/>
    <w:rsid w:val="002C4F7E"/>
    <w:rsid w:val="002C51FD"/>
    <w:rsid w:val="002C6726"/>
    <w:rsid w:val="002C6EC0"/>
    <w:rsid w:val="002C7594"/>
    <w:rsid w:val="002C7A6C"/>
    <w:rsid w:val="002C7B25"/>
    <w:rsid w:val="002D002D"/>
    <w:rsid w:val="002D0037"/>
    <w:rsid w:val="002D0653"/>
    <w:rsid w:val="002D1109"/>
    <w:rsid w:val="002D1156"/>
    <w:rsid w:val="002D1183"/>
    <w:rsid w:val="002D16FB"/>
    <w:rsid w:val="002D2248"/>
    <w:rsid w:val="002D2A18"/>
    <w:rsid w:val="002D2A1E"/>
    <w:rsid w:val="002D2F27"/>
    <w:rsid w:val="002D33CD"/>
    <w:rsid w:val="002D3FC8"/>
    <w:rsid w:val="002D5110"/>
    <w:rsid w:val="002D5539"/>
    <w:rsid w:val="002D5C6C"/>
    <w:rsid w:val="002D6A47"/>
    <w:rsid w:val="002D6F4A"/>
    <w:rsid w:val="002D77E6"/>
    <w:rsid w:val="002D78DE"/>
    <w:rsid w:val="002D7F81"/>
    <w:rsid w:val="002E0CAE"/>
    <w:rsid w:val="002E1031"/>
    <w:rsid w:val="002E1034"/>
    <w:rsid w:val="002E1655"/>
    <w:rsid w:val="002E1B19"/>
    <w:rsid w:val="002E24BC"/>
    <w:rsid w:val="002E2A42"/>
    <w:rsid w:val="002E2AC6"/>
    <w:rsid w:val="002E3266"/>
    <w:rsid w:val="002E4419"/>
    <w:rsid w:val="002E458B"/>
    <w:rsid w:val="002E4A0F"/>
    <w:rsid w:val="002E4A4D"/>
    <w:rsid w:val="002E506C"/>
    <w:rsid w:val="002E5313"/>
    <w:rsid w:val="002E5518"/>
    <w:rsid w:val="002E5BE4"/>
    <w:rsid w:val="002E5DA3"/>
    <w:rsid w:val="002E6541"/>
    <w:rsid w:val="002E656D"/>
    <w:rsid w:val="002E6767"/>
    <w:rsid w:val="002E6822"/>
    <w:rsid w:val="002E7D88"/>
    <w:rsid w:val="002F1535"/>
    <w:rsid w:val="002F1BE6"/>
    <w:rsid w:val="002F2B63"/>
    <w:rsid w:val="002F2BE3"/>
    <w:rsid w:val="002F2C85"/>
    <w:rsid w:val="002F3CA2"/>
    <w:rsid w:val="002F4589"/>
    <w:rsid w:val="002F51B2"/>
    <w:rsid w:val="002F6DD7"/>
    <w:rsid w:val="002F7344"/>
    <w:rsid w:val="002F73E3"/>
    <w:rsid w:val="002F7634"/>
    <w:rsid w:val="0030131D"/>
    <w:rsid w:val="00301E45"/>
    <w:rsid w:val="00302734"/>
    <w:rsid w:val="00302AED"/>
    <w:rsid w:val="00302BB8"/>
    <w:rsid w:val="00303D9A"/>
    <w:rsid w:val="003044ED"/>
    <w:rsid w:val="00304574"/>
    <w:rsid w:val="003047A4"/>
    <w:rsid w:val="00304EB1"/>
    <w:rsid w:val="00305C17"/>
    <w:rsid w:val="00305CEF"/>
    <w:rsid w:val="00305E8D"/>
    <w:rsid w:val="003066FD"/>
    <w:rsid w:val="0030724D"/>
    <w:rsid w:val="00307CD1"/>
    <w:rsid w:val="00307F86"/>
    <w:rsid w:val="00310099"/>
    <w:rsid w:val="00310194"/>
    <w:rsid w:val="00310B50"/>
    <w:rsid w:val="00310CCC"/>
    <w:rsid w:val="00311542"/>
    <w:rsid w:val="00311A66"/>
    <w:rsid w:val="00312153"/>
    <w:rsid w:val="00313389"/>
    <w:rsid w:val="0031456E"/>
    <w:rsid w:val="00314D2D"/>
    <w:rsid w:val="00314E86"/>
    <w:rsid w:val="00315531"/>
    <w:rsid w:val="003156AF"/>
    <w:rsid w:val="003156B2"/>
    <w:rsid w:val="0031589E"/>
    <w:rsid w:val="00315C27"/>
    <w:rsid w:val="00316474"/>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54F"/>
    <w:rsid w:val="0033260E"/>
    <w:rsid w:val="00332B67"/>
    <w:rsid w:val="00332DC7"/>
    <w:rsid w:val="00333019"/>
    <w:rsid w:val="003333C4"/>
    <w:rsid w:val="003337EB"/>
    <w:rsid w:val="00333CF7"/>
    <w:rsid w:val="00333F47"/>
    <w:rsid w:val="00335183"/>
    <w:rsid w:val="003353CB"/>
    <w:rsid w:val="003358CD"/>
    <w:rsid w:val="00335DB7"/>
    <w:rsid w:val="0033718E"/>
    <w:rsid w:val="003373AD"/>
    <w:rsid w:val="00337401"/>
    <w:rsid w:val="00337558"/>
    <w:rsid w:val="00337A4C"/>
    <w:rsid w:val="00337AD2"/>
    <w:rsid w:val="00340FD0"/>
    <w:rsid w:val="00341362"/>
    <w:rsid w:val="003417FF"/>
    <w:rsid w:val="00341994"/>
    <w:rsid w:val="00341A91"/>
    <w:rsid w:val="00341CFB"/>
    <w:rsid w:val="00341D41"/>
    <w:rsid w:val="00341FA5"/>
    <w:rsid w:val="00342711"/>
    <w:rsid w:val="00342D25"/>
    <w:rsid w:val="00342E9C"/>
    <w:rsid w:val="003431AB"/>
    <w:rsid w:val="00343CAF"/>
    <w:rsid w:val="0034427E"/>
    <w:rsid w:val="003457B6"/>
    <w:rsid w:val="00345E6B"/>
    <w:rsid w:val="00345ED1"/>
    <w:rsid w:val="00346407"/>
    <w:rsid w:val="00346A9E"/>
    <w:rsid w:val="00346B3A"/>
    <w:rsid w:val="00346F07"/>
    <w:rsid w:val="00347762"/>
    <w:rsid w:val="00347F3D"/>
    <w:rsid w:val="003503C2"/>
    <w:rsid w:val="00350508"/>
    <w:rsid w:val="00350C04"/>
    <w:rsid w:val="00350E7B"/>
    <w:rsid w:val="00350E9A"/>
    <w:rsid w:val="00351073"/>
    <w:rsid w:val="003515D5"/>
    <w:rsid w:val="00351CC9"/>
    <w:rsid w:val="00351CE2"/>
    <w:rsid w:val="003525F2"/>
    <w:rsid w:val="0035288A"/>
    <w:rsid w:val="00352D26"/>
    <w:rsid w:val="00352E5C"/>
    <w:rsid w:val="0035352A"/>
    <w:rsid w:val="00353858"/>
    <w:rsid w:val="00353DC6"/>
    <w:rsid w:val="00353E3C"/>
    <w:rsid w:val="00354761"/>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305A"/>
    <w:rsid w:val="00363535"/>
    <w:rsid w:val="00363BA8"/>
    <w:rsid w:val="00363BF9"/>
    <w:rsid w:val="00363DDC"/>
    <w:rsid w:val="0036430F"/>
    <w:rsid w:val="00364E99"/>
    <w:rsid w:val="003656EE"/>
    <w:rsid w:val="00365F0D"/>
    <w:rsid w:val="00366A30"/>
    <w:rsid w:val="00367CF8"/>
    <w:rsid w:val="003706B4"/>
    <w:rsid w:val="003718B5"/>
    <w:rsid w:val="00371FB2"/>
    <w:rsid w:val="00373630"/>
    <w:rsid w:val="00374109"/>
    <w:rsid w:val="003743F2"/>
    <w:rsid w:val="003744E5"/>
    <w:rsid w:val="003745E7"/>
    <w:rsid w:val="0037531D"/>
    <w:rsid w:val="00375831"/>
    <w:rsid w:val="003759D9"/>
    <w:rsid w:val="00375D0A"/>
    <w:rsid w:val="00375FBA"/>
    <w:rsid w:val="0037600E"/>
    <w:rsid w:val="003769FC"/>
    <w:rsid w:val="00376B23"/>
    <w:rsid w:val="00377005"/>
    <w:rsid w:val="003771CA"/>
    <w:rsid w:val="00377505"/>
    <w:rsid w:val="0037777B"/>
    <w:rsid w:val="00377E06"/>
    <w:rsid w:val="00380588"/>
    <w:rsid w:val="003808B8"/>
    <w:rsid w:val="00381055"/>
    <w:rsid w:val="00381080"/>
    <w:rsid w:val="003828BF"/>
    <w:rsid w:val="003840A6"/>
    <w:rsid w:val="003854F2"/>
    <w:rsid w:val="0038588E"/>
    <w:rsid w:val="00386B15"/>
    <w:rsid w:val="0038785C"/>
    <w:rsid w:val="00387F24"/>
    <w:rsid w:val="003901FD"/>
    <w:rsid w:val="00390B5E"/>
    <w:rsid w:val="00391474"/>
    <w:rsid w:val="00391928"/>
    <w:rsid w:val="00391C0B"/>
    <w:rsid w:val="00391D98"/>
    <w:rsid w:val="00392B54"/>
    <w:rsid w:val="00392F91"/>
    <w:rsid w:val="00393756"/>
    <w:rsid w:val="00393A8E"/>
    <w:rsid w:val="003949A9"/>
    <w:rsid w:val="00394DC3"/>
    <w:rsid w:val="00395BD3"/>
    <w:rsid w:val="0039638D"/>
    <w:rsid w:val="00397472"/>
    <w:rsid w:val="0039777F"/>
    <w:rsid w:val="003977EA"/>
    <w:rsid w:val="003A0126"/>
    <w:rsid w:val="003A0A69"/>
    <w:rsid w:val="003A0CD9"/>
    <w:rsid w:val="003A13AA"/>
    <w:rsid w:val="003A1758"/>
    <w:rsid w:val="003A1A26"/>
    <w:rsid w:val="003A238B"/>
    <w:rsid w:val="003A2719"/>
    <w:rsid w:val="003A2DB6"/>
    <w:rsid w:val="003A322E"/>
    <w:rsid w:val="003A3945"/>
    <w:rsid w:val="003A5679"/>
    <w:rsid w:val="003A58F0"/>
    <w:rsid w:val="003A5939"/>
    <w:rsid w:val="003A598F"/>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5449"/>
    <w:rsid w:val="003B56DC"/>
    <w:rsid w:val="003B5816"/>
    <w:rsid w:val="003B58B1"/>
    <w:rsid w:val="003B5EF6"/>
    <w:rsid w:val="003B6411"/>
    <w:rsid w:val="003B6440"/>
    <w:rsid w:val="003B6901"/>
    <w:rsid w:val="003B695F"/>
    <w:rsid w:val="003C1C0E"/>
    <w:rsid w:val="003C2825"/>
    <w:rsid w:val="003C2F71"/>
    <w:rsid w:val="003C3544"/>
    <w:rsid w:val="003C36D5"/>
    <w:rsid w:val="003C39FD"/>
    <w:rsid w:val="003C4A9E"/>
    <w:rsid w:val="003C4D10"/>
    <w:rsid w:val="003C4F7F"/>
    <w:rsid w:val="003C52A0"/>
    <w:rsid w:val="003C5A57"/>
    <w:rsid w:val="003C5F61"/>
    <w:rsid w:val="003C6373"/>
    <w:rsid w:val="003C63B1"/>
    <w:rsid w:val="003C6421"/>
    <w:rsid w:val="003C6671"/>
    <w:rsid w:val="003C6A78"/>
    <w:rsid w:val="003C6CFA"/>
    <w:rsid w:val="003C7816"/>
    <w:rsid w:val="003C7F0C"/>
    <w:rsid w:val="003D01A4"/>
    <w:rsid w:val="003D0239"/>
    <w:rsid w:val="003D0F17"/>
    <w:rsid w:val="003D364A"/>
    <w:rsid w:val="003D36EF"/>
    <w:rsid w:val="003D3789"/>
    <w:rsid w:val="003D3C6A"/>
    <w:rsid w:val="003D4297"/>
    <w:rsid w:val="003D43B8"/>
    <w:rsid w:val="003D45D4"/>
    <w:rsid w:val="003D47CA"/>
    <w:rsid w:val="003D4CE8"/>
    <w:rsid w:val="003D4D6B"/>
    <w:rsid w:val="003D517E"/>
    <w:rsid w:val="003D5228"/>
    <w:rsid w:val="003D73C6"/>
    <w:rsid w:val="003E0A38"/>
    <w:rsid w:val="003E23B8"/>
    <w:rsid w:val="003E2554"/>
    <w:rsid w:val="003E31F9"/>
    <w:rsid w:val="003E345B"/>
    <w:rsid w:val="003E3D84"/>
    <w:rsid w:val="003E3F5F"/>
    <w:rsid w:val="003E5247"/>
    <w:rsid w:val="003E52E8"/>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523D"/>
    <w:rsid w:val="003F6C2C"/>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67E"/>
    <w:rsid w:val="0040280C"/>
    <w:rsid w:val="00402B33"/>
    <w:rsid w:val="004033B2"/>
    <w:rsid w:val="00404246"/>
    <w:rsid w:val="0040426A"/>
    <w:rsid w:val="00404594"/>
    <w:rsid w:val="00404C74"/>
    <w:rsid w:val="00404DA5"/>
    <w:rsid w:val="00405D58"/>
    <w:rsid w:val="00406605"/>
    <w:rsid w:val="004066C5"/>
    <w:rsid w:val="004100EC"/>
    <w:rsid w:val="004106A8"/>
    <w:rsid w:val="0041099F"/>
    <w:rsid w:val="00410CC3"/>
    <w:rsid w:val="00411289"/>
    <w:rsid w:val="00411A5B"/>
    <w:rsid w:val="00411EEE"/>
    <w:rsid w:val="00411FF5"/>
    <w:rsid w:val="0041224C"/>
    <w:rsid w:val="00412873"/>
    <w:rsid w:val="00412D08"/>
    <w:rsid w:val="00412EFA"/>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4E1"/>
    <w:rsid w:val="00422656"/>
    <w:rsid w:val="00422899"/>
    <w:rsid w:val="00422B52"/>
    <w:rsid w:val="00423462"/>
    <w:rsid w:val="00423B00"/>
    <w:rsid w:val="004240D1"/>
    <w:rsid w:val="00424BB8"/>
    <w:rsid w:val="0042532C"/>
    <w:rsid w:val="004253E8"/>
    <w:rsid w:val="004259BD"/>
    <w:rsid w:val="00425A39"/>
    <w:rsid w:val="00425FD4"/>
    <w:rsid w:val="00425FD5"/>
    <w:rsid w:val="00426589"/>
    <w:rsid w:val="0042750E"/>
    <w:rsid w:val="00430291"/>
    <w:rsid w:val="0043042B"/>
    <w:rsid w:val="00430E20"/>
    <w:rsid w:val="00431231"/>
    <w:rsid w:val="00431330"/>
    <w:rsid w:val="004314E8"/>
    <w:rsid w:val="0043196A"/>
    <w:rsid w:val="00431ACE"/>
    <w:rsid w:val="00432B37"/>
    <w:rsid w:val="00433705"/>
    <w:rsid w:val="00433DBB"/>
    <w:rsid w:val="00433E78"/>
    <w:rsid w:val="004343EF"/>
    <w:rsid w:val="00434DC6"/>
    <w:rsid w:val="00434E13"/>
    <w:rsid w:val="00435DFA"/>
    <w:rsid w:val="00436AA9"/>
    <w:rsid w:val="00436B15"/>
    <w:rsid w:val="00436B27"/>
    <w:rsid w:val="004373E7"/>
    <w:rsid w:val="0043785D"/>
    <w:rsid w:val="00437C00"/>
    <w:rsid w:val="0044155D"/>
    <w:rsid w:val="004420CB"/>
    <w:rsid w:val="00442373"/>
    <w:rsid w:val="004425BF"/>
    <w:rsid w:val="00442600"/>
    <w:rsid w:val="00443C1A"/>
    <w:rsid w:val="00443D97"/>
    <w:rsid w:val="00443DC6"/>
    <w:rsid w:val="00443F6E"/>
    <w:rsid w:val="00444DCE"/>
    <w:rsid w:val="0044544A"/>
    <w:rsid w:val="00445EDE"/>
    <w:rsid w:val="00446648"/>
    <w:rsid w:val="00446E28"/>
    <w:rsid w:val="004471D6"/>
    <w:rsid w:val="00447532"/>
    <w:rsid w:val="004475C6"/>
    <w:rsid w:val="00447708"/>
    <w:rsid w:val="00447846"/>
    <w:rsid w:val="004479F6"/>
    <w:rsid w:val="00450244"/>
    <w:rsid w:val="00450756"/>
    <w:rsid w:val="004511BF"/>
    <w:rsid w:val="004515E1"/>
    <w:rsid w:val="00451651"/>
    <w:rsid w:val="00451977"/>
    <w:rsid w:val="00451EF0"/>
    <w:rsid w:val="00452567"/>
    <w:rsid w:val="00452FBD"/>
    <w:rsid w:val="004530E2"/>
    <w:rsid w:val="004538FC"/>
    <w:rsid w:val="00453919"/>
    <w:rsid w:val="00453C67"/>
    <w:rsid w:val="004541A1"/>
    <w:rsid w:val="0045447B"/>
    <w:rsid w:val="0045460B"/>
    <w:rsid w:val="0045467D"/>
    <w:rsid w:val="00454810"/>
    <w:rsid w:val="00454949"/>
    <w:rsid w:val="00454C45"/>
    <w:rsid w:val="004554E4"/>
    <w:rsid w:val="00457219"/>
    <w:rsid w:val="0045793F"/>
    <w:rsid w:val="00457BD8"/>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0B06"/>
    <w:rsid w:val="00471035"/>
    <w:rsid w:val="004710C9"/>
    <w:rsid w:val="00471644"/>
    <w:rsid w:val="00471D30"/>
    <w:rsid w:val="004721F8"/>
    <w:rsid w:val="004722E6"/>
    <w:rsid w:val="004722FC"/>
    <w:rsid w:val="00472805"/>
    <w:rsid w:val="0047284E"/>
    <w:rsid w:val="00472A70"/>
    <w:rsid w:val="00473339"/>
    <w:rsid w:val="00473578"/>
    <w:rsid w:val="00473FBF"/>
    <w:rsid w:val="00474B07"/>
    <w:rsid w:val="00474BA0"/>
    <w:rsid w:val="00474E6C"/>
    <w:rsid w:val="00475025"/>
    <w:rsid w:val="00475E78"/>
    <w:rsid w:val="004761C7"/>
    <w:rsid w:val="0047623D"/>
    <w:rsid w:val="004764E2"/>
    <w:rsid w:val="0047698A"/>
    <w:rsid w:val="00476C57"/>
    <w:rsid w:val="004773DD"/>
    <w:rsid w:val="004776FC"/>
    <w:rsid w:val="00477D98"/>
    <w:rsid w:val="0048169C"/>
    <w:rsid w:val="004817BF"/>
    <w:rsid w:val="00481A79"/>
    <w:rsid w:val="00481DD2"/>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8729A"/>
    <w:rsid w:val="0048753A"/>
    <w:rsid w:val="00491375"/>
    <w:rsid w:val="004916C7"/>
    <w:rsid w:val="00491BFA"/>
    <w:rsid w:val="00492877"/>
    <w:rsid w:val="0049297D"/>
    <w:rsid w:val="00493865"/>
    <w:rsid w:val="00493D57"/>
    <w:rsid w:val="0049440D"/>
    <w:rsid w:val="0049483D"/>
    <w:rsid w:val="004949E3"/>
    <w:rsid w:val="00494AFA"/>
    <w:rsid w:val="00494B0D"/>
    <w:rsid w:val="00495265"/>
    <w:rsid w:val="00496282"/>
    <w:rsid w:val="0049685A"/>
    <w:rsid w:val="0049791A"/>
    <w:rsid w:val="004A0149"/>
    <w:rsid w:val="004A1006"/>
    <w:rsid w:val="004A1430"/>
    <w:rsid w:val="004A16DB"/>
    <w:rsid w:val="004A1A0B"/>
    <w:rsid w:val="004A1C2F"/>
    <w:rsid w:val="004A250F"/>
    <w:rsid w:val="004A25BA"/>
    <w:rsid w:val="004A279C"/>
    <w:rsid w:val="004A2A0D"/>
    <w:rsid w:val="004A2A4A"/>
    <w:rsid w:val="004A35D5"/>
    <w:rsid w:val="004A407D"/>
    <w:rsid w:val="004A4E87"/>
    <w:rsid w:val="004A4E96"/>
    <w:rsid w:val="004A5882"/>
    <w:rsid w:val="004A5E97"/>
    <w:rsid w:val="004A6054"/>
    <w:rsid w:val="004A6486"/>
    <w:rsid w:val="004A6AFE"/>
    <w:rsid w:val="004A798E"/>
    <w:rsid w:val="004A7F2F"/>
    <w:rsid w:val="004B055E"/>
    <w:rsid w:val="004B0A42"/>
    <w:rsid w:val="004B13D1"/>
    <w:rsid w:val="004B1562"/>
    <w:rsid w:val="004B2542"/>
    <w:rsid w:val="004B284A"/>
    <w:rsid w:val="004B32FC"/>
    <w:rsid w:val="004B4326"/>
    <w:rsid w:val="004B497E"/>
    <w:rsid w:val="004B4ACF"/>
    <w:rsid w:val="004B4ADB"/>
    <w:rsid w:val="004B4C03"/>
    <w:rsid w:val="004B4C5E"/>
    <w:rsid w:val="004B5B3D"/>
    <w:rsid w:val="004B61B2"/>
    <w:rsid w:val="004B6458"/>
    <w:rsid w:val="004B6C22"/>
    <w:rsid w:val="004B75B5"/>
    <w:rsid w:val="004B773F"/>
    <w:rsid w:val="004B7BCE"/>
    <w:rsid w:val="004B7CB6"/>
    <w:rsid w:val="004C0DBC"/>
    <w:rsid w:val="004C1B42"/>
    <w:rsid w:val="004C22F9"/>
    <w:rsid w:val="004C3E7B"/>
    <w:rsid w:val="004C493E"/>
    <w:rsid w:val="004C4DF4"/>
    <w:rsid w:val="004C52F7"/>
    <w:rsid w:val="004C6EAC"/>
    <w:rsid w:val="004C73F9"/>
    <w:rsid w:val="004C7C9A"/>
    <w:rsid w:val="004C7E0B"/>
    <w:rsid w:val="004D048D"/>
    <w:rsid w:val="004D0896"/>
    <w:rsid w:val="004D16A3"/>
    <w:rsid w:val="004D1BC2"/>
    <w:rsid w:val="004D1D82"/>
    <w:rsid w:val="004D247C"/>
    <w:rsid w:val="004D25F6"/>
    <w:rsid w:val="004D3433"/>
    <w:rsid w:val="004D3537"/>
    <w:rsid w:val="004D397B"/>
    <w:rsid w:val="004D3B73"/>
    <w:rsid w:val="004D3BE8"/>
    <w:rsid w:val="004D3C28"/>
    <w:rsid w:val="004D42E2"/>
    <w:rsid w:val="004D55A7"/>
    <w:rsid w:val="004D5BE7"/>
    <w:rsid w:val="004D622A"/>
    <w:rsid w:val="004D70BD"/>
    <w:rsid w:val="004E07EA"/>
    <w:rsid w:val="004E0BED"/>
    <w:rsid w:val="004E1059"/>
    <w:rsid w:val="004E108A"/>
    <w:rsid w:val="004E1A2B"/>
    <w:rsid w:val="004E1EC8"/>
    <w:rsid w:val="004E2425"/>
    <w:rsid w:val="004E2FF7"/>
    <w:rsid w:val="004E3217"/>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BF4"/>
    <w:rsid w:val="00501258"/>
    <w:rsid w:val="00501495"/>
    <w:rsid w:val="00502838"/>
    <w:rsid w:val="005031FE"/>
    <w:rsid w:val="00503630"/>
    <w:rsid w:val="00503A28"/>
    <w:rsid w:val="00503C42"/>
    <w:rsid w:val="005042A4"/>
    <w:rsid w:val="00504B41"/>
    <w:rsid w:val="00504E87"/>
    <w:rsid w:val="005050C2"/>
    <w:rsid w:val="005053C1"/>
    <w:rsid w:val="00505E16"/>
    <w:rsid w:val="00506261"/>
    <w:rsid w:val="00506508"/>
    <w:rsid w:val="00506905"/>
    <w:rsid w:val="00506A04"/>
    <w:rsid w:val="00506C7E"/>
    <w:rsid w:val="0051067A"/>
    <w:rsid w:val="00510DE9"/>
    <w:rsid w:val="0051238B"/>
    <w:rsid w:val="00512489"/>
    <w:rsid w:val="00513FA4"/>
    <w:rsid w:val="005144A9"/>
    <w:rsid w:val="00514F74"/>
    <w:rsid w:val="00515222"/>
    <w:rsid w:val="005165F1"/>
    <w:rsid w:val="005167C6"/>
    <w:rsid w:val="005170FA"/>
    <w:rsid w:val="005175D7"/>
    <w:rsid w:val="0052009F"/>
    <w:rsid w:val="005202D6"/>
    <w:rsid w:val="005202DD"/>
    <w:rsid w:val="00520886"/>
    <w:rsid w:val="00520E95"/>
    <w:rsid w:val="00520F91"/>
    <w:rsid w:val="005221C3"/>
    <w:rsid w:val="00522C2A"/>
    <w:rsid w:val="00522D51"/>
    <w:rsid w:val="00523B8F"/>
    <w:rsid w:val="005241CA"/>
    <w:rsid w:val="0052461B"/>
    <w:rsid w:val="00525DD3"/>
    <w:rsid w:val="005269F4"/>
    <w:rsid w:val="00526EA8"/>
    <w:rsid w:val="00527513"/>
    <w:rsid w:val="0052751D"/>
    <w:rsid w:val="00527C74"/>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2C1A"/>
    <w:rsid w:val="005452DA"/>
    <w:rsid w:val="005463F8"/>
    <w:rsid w:val="00546B48"/>
    <w:rsid w:val="00546C9A"/>
    <w:rsid w:val="00546D9C"/>
    <w:rsid w:val="005478BB"/>
    <w:rsid w:val="005503BF"/>
    <w:rsid w:val="0055086C"/>
    <w:rsid w:val="00550B38"/>
    <w:rsid w:val="00551A9B"/>
    <w:rsid w:val="00551F12"/>
    <w:rsid w:val="0055200B"/>
    <w:rsid w:val="005521C4"/>
    <w:rsid w:val="00553404"/>
    <w:rsid w:val="00553B1E"/>
    <w:rsid w:val="0055437E"/>
    <w:rsid w:val="005547BE"/>
    <w:rsid w:val="005550DC"/>
    <w:rsid w:val="00555626"/>
    <w:rsid w:val="00556A7C"/>
    <w:rsid w:val="00557006"/>
    <w:rsid w:val="005600AD"/>
    <w:rsid w:val="0056131C"/>
    <w:rsid w:val="00561583"/>
    <w:rsid w:val="0056246D"/>
    <w:rsid w:val="00562473"/>
    <w:rsid w:val="005628E4"/>
    <w:rsid w:val="005629D0"/>
    <w:rsid w:val="00562A02"/>
    <w:rsid w:val="00564D7C"/>
    <w:rsid w:val="005651CE"/>
    <w:rsid w:val="00566775"/>
    <w:rsid w:val="00566941"/>
    <w:rsid w:val="00571302"/>
    <w:rsid w:val="0057140E"/>
    <w:rsid w:val="00571A5D"/>
    <w:rsid w:val="00571C2A"/>
    <w:rsid w:val="00572C93"/>
    <w:rsid w:val="00572EA5"/>
    <w:rsid w:val="00574FBE"/>
    <w:rsid w:val="00574FF5"/>
    <w:rsid w:val="0057509E"/>
    <w:rsid w:val="005757FC"/>
    <w:rsid w:val="00575BC2"/>
    <w:rsid w:val="0057639A"/>
    <w:rsid w:val="0057675F"/>
    <w:rsid w:val="00577F0D"/>
    <w:rsid w:val="005807FA"/>
    <w:rsid w:val="00580FA0"/>
    <w:rsid w:val="0058292F"/>
    <w:rsid w:val="005829CD"/>
    <w:rsid w:val="00582F5C"/>
    <w:rsid w:val="005836AC"/>
    <w:rsid w:val="00584D26"/>
    <w:rsid w:val="005851BE"/>
    <w:rsid w:val="00585978"/>
    <w:rsid w:val="00585F43"/>
    <w:rsid w:val="0058609C"/>
    <w:rsid w:val="00586130"/>
    <w:rsid w:val="005862D6"/>
    <w:rsid w:val="0058687B"/>
    <w:rsid w:val="00586A10"/>
    <w:rsid w:val="00586C83"/>
    <w:rsid w:val="00586C86"/>
    <w:rsid w:val="005874DE"/>
    <w:rsid w:val="00587D8D"/>
    <w:rsid w:val="005905D3"/>
    <w:rsid w:val="00590A12"/>
    <w:rsid w:val="00590B1C"/>
    <w:rsid w:val="00590BF9"/>
    <w:rsid w:val="00590C2D"/>
    <w:rsid w:val="00590F33"/>
    <w:rsid w:val="00591538"/>
    <w:rsid w:val="00592B62"/>
    <w:rsid w:val="005930ED"/>
    <w:rsid w:val="005933F9"/>
    <w:rsid w:val="005935E6"/>
    <w:rsid w:val="0059379C"/>
    <w:rsid w:val="005938CF"/>
    <w:rsid w:val="005939D8"/>
    <w:rsid w:val="00594F6A"/>
    <w:rsid w:val="0059529A"/>
    <w:rsid w:val="00595426"/>
    <w:rsid w:val="005965D8"/>
    <w:rsid w:val="00597963"/>
    <w:rsid w:val="00597A0F"/>
    <w:rsid w:val="00597C87"/>
    <w:rsid w:val="00597E33"/>
    <w:rsid w:val="00597F72"/>
    <w:rsid w:val="005A0E75"/>
    <w:rsid w:val="005A11CC"/>
    <w:rsid w:val="005A3AE5"/>
    <w:rsid w:val="005A417E"/>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7E9"/>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1C0C"/>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5E6B"/>
    <w:rsid w:val="005D61E5"/>
    <w:rsid w:val="005D7C41"/>
    <w:rsid w:val="005D7CFB"/>
    <w:rsid w:val="005E06B6"/>
    <w:rsid w:val="005E0A02"/>
    <w:rsid w:val="005E157D"/>
    <w:rsid w:val="005E1E62"/>
    <w:rsid w:val="005E21E0"/>
    <w:rsid w:val="005E2549"/>
    <w:rsid w:val="005E38CE"/>
    <w:rsid w:val="005E3BED"/>
    <w:rsid w:val="005E3D61"/>
    <w:rsid w:val="005E3E7E"/>
    <w:rsid w:val="005E3FE0"/>
    <w:rsid w:val="005E4305"/>
    <w:rsid w:val="005E47C8"/>
    <w:rsid w:val="005E4ACD"/>
    <w:rsid w:val="005E4DEE"/>
    <w:rsid w:val="005E5EAA"/>
    <w:rsid w:val="005E5F4B"/>
    <w:rsid w:val="005E6730"/>
    <w:rsid w:val="005E70D3"/>
    <w:rsid w:val="005E7237"/>
    <w:rsid w:val="005E7252"/>
    <w:rsid w:val="005E78FE"/>
    <w:rsid w:val="005E79A5"/>
    <w:rsid w:val="005F0395"/>
    <w:rsid w:val="005F0490"/>
    <w:rsid w:val="005F0729"/>
    <w:rsid w:val="005F0DA8"/>
    <w:rsid w:val="005F1984"/>
    <w:rsid w:val="005F22F1"/>
    <w:rsid w:val="005F26CF"/>
    <w:rsid w:val="005F2F3F"/>
    <w:rsid w:val="005F36EE"/>
    <w:rsid w:val="005F3D94"/>
    <w:rsid w:val="005F3DDC"/>
    <w:rsid w:val="005F4EDA"/>
    <w:rsid w:val="005F4F7D"/>
    <w:rsid w:val="005F5CEE"/>
    <w:rsid w:val="005F64EA"/>
    <w:rsid w:val="005F654D"/>
    <w:rsid w:val="005F718C"/>
    <w:rsid w:val="005F752D"/>
    <w:rsid w:val="005F75FC"/>
    <w:rsid w:val="00600458"/>
    <w:rsid w:val="00600975"/>
    <w:rsid w:val="006009E8"/>
    <w:rsid w:val="0060142F"/>
    <w:rsid w:val="00602185"/>
    <w:rsid w:val="006021F7"/>
    <w:rsid w:val="00602420"/>
    <w:rsid w:val="00602609"/>
    <w:rsid w:val="00602A0C"/>
    <w:rsid w:val="00602A11"/>
    <w:rsid w:val="00602D39"/>
    <w:rsid w:val="00603260"/>
    <w:rsid w:val="00603416"/>
    <w:rsid w:val="0060476A"/>
    <w:rsid w:val="00604BBA"/>
    <w:rsid w:val="00604EE8"/>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5CAD"/>
    <w:rsid w:val="00616A8C"/>
    <w:rsid w:val="006170C8"/>
    <w:rsid w:val="00620258"/>
    <w:rsid w:val="006202B7"/>
    <w:rsid w:val="006206BE"/>
    <w:rsid w:val="00620907"/>
    <w:rsid w:val="006218E3"/>
    <w:rsid w:val="00622BB9"/>
    <w:rsid w:val="00623FF0"/>
    <w:rsid w:val="00624B7A"/>
    <w:rsid w:val="00624CD2"/>
    <w:rsid w:val="00624E8A"/>
    <w:rsid w:val="0062597A"/>
    <w:rsid w:val="006264DD"/>
    <w:rsid w:val="00626DF4"/>
    <w:rsid w:val="00627E8B"/>
    <w:rsid w:val="00630C86"/>
    <w:rsid w:val="00630E60"/>
    <w:rsid w:val="006323CD"/>
    <w:rsid w:val="00632666"/>
    <w:rsid w:val="00632DC9"/>
    <w:rsid w:val="006333FC"/>
    <w:rsid w:val="00633523"/>
    <w:rsid w:val="0063355C"/>
    <w:rsid w:val="006337EE"/>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8E1"/>
    <w:rsid w:val="00642A44"/>
    <w:rsid w:val="00643A1F"/>
    <w:rsid w:val="00643D54"/>
    <w:rsid w:val="00644ECF"/>
    <w:rsid w:val="00645240"/>
    <w:rsid w:val="00645604"/>
    <w:rsid w:val="0064600D"/>
    <w:rsid w:val="006465A5"/>
    <w:rsid w:val="006465AC"/>
    <w:rsid w:val="00646FC6"/>
    <w:rsid w:val="00647034"/>
    <w:rsid w:val="00647705"/>
    <w:rsid w:val="00647C79"/>
    <w:rsid w:val="006501E8"/>
    <w:rsid w:val="0065054E"/>
    <w:rsid w:val="006506BB"/>
    <w:rsid w:val="00650CE2"/>
    <w:rsid w:val="00650E31"/>
    <w:rsid w:val="0065134D"/>
    <w:rsid w:val="0065181C"/>
    <w:rsid w:val="0065286F"/>
    <w:rsid w:val="00652D1D"/>
    <w:rsid w:val="00653936"/>
    <w:rsid w:val="00653DC9"/>
    <w:rsid w:val="006540F2"/>
    <w:rsid w:val="00655714"/>
    <w:rsid w:val="0065622B"/>
    <w:rsid w:val="006562EC"/>
    <w:rsid w:val="0065702F"/>
    <w:rsid w:val="006570E6"/>
    <w:rsid w:val="0065773F"/>
    <w:rsid w:val="00657A26"/>
    <w:rsid w:val="00657D23"/>
    <w:rsid w:val="006603DC"/>
    <w:rsid w:val="0066217F"/>
    <w:rsid w:val="0066241D"/>
    <w:rsid w:val="00663429"/>
    <w:rsid w:val="0066356F"/>
    <w:rsid w:val="00663B0B"/>
    <w:rsid w:val="00663E4C"/>
    <w:rsid w:val="0066596D"/>
    <w:rsid w:val="00665C7A"/>
    <w:rsid w:val="006661C3"/>
    <w:rsid w:val="00666AFD"/>
    <w:rsid w:val="00666E57"/>
    <w:rsid w:val="00667082"/>
    <w:rsid w:val="006673EC"/>
    <w:rsid w:val="00667861"/>
    <w:rsid w:val="00667E43"/>
    <w:rsid w:val="00670B20"/>
    <w:rsid w:val="00670BF7"/>
    <w:rsid w:val="00670D16"/>
    <w:rsid w:val="00671E62"/>
    <w:rsid w:val="00671EA2"/>
    <w:rsid w:val="0067205B"/>
    <w:rsid w:val="00672095"/>
    <w:rsid w:val="00672348"/>
    <w:rsid w:val="00672B2D"/>
    <w:rsid w:val="00672DBE"/>
    <w:rsid w:val="006732CB"/>
    <w:rsid w:val="00673BCE"/>
    <w:rsid w:val="00674601"/>
    <w:rsid w:val="00674B66"/>
    <w:rsid w:val="00674C4A"/>
    <w:rsid w:val="00675229"/>
    <w:rsid w:val="00676022"/>
    <w:rsid w:val="0067630E"/>
    <w:rsid w:val="006777F8"/>
    <w:rsid w:val="00677B88"/>
    <w:rsid w:val="00677CC6"/>
    <w:rsid w:val="00681270"/>
    <w:rsid w:val="006813D8"/>
    <w:rsid w:val="00682206"/>
    <w:rsid w:val="00682E48"/>
    <w:rsid w:val="006832A5"/>
    <w:rsid w:val="00683374"/>
    <w:rsid w:val="0068381E"/>
    <w:rsid w:val="00683892"/>
    <w:rsid w:val="00683D35"/>
    <w:rsid w:val="0068438B"/>
    <w:rsid w:val="00684C9C"/>
    <w:rsid w:val="006851D6"/>
    <w:rsid w:val="006859FE"/>
    <w:rsid w:val="0068691C"/>
    <w:rsid w:val="00686C25"/>
    <w:rsid w:val="00686D8C"/>
    <w:rsid w:val="0069068B"/>
    <w:rsid w:val="00690726"/>
    <w:rsid w:val="006907A1"/>
    <w:rsid w:val="00690BFB"/>
    <w:rsid w:val="00691C69"/>
    <w:rsid w:val="00691D01"/>
    <w:rsid w:val="00691D78"/>
    <w:rsid w:val="006920DB"/>
    <w:rsid w:val="006923C9"/>
    <w:rsid w:val="00693048"/>
    <w:rsid w:val="00693E2D"/>
    <w:rsid w:val="0069419C"/>
    <w:rsid w:val="006943A5"/>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34E"/>
    <w:rsid w:val="006A17BE"/>
    <w:rsid w:val="006A193A"/>
    <w:rsid w:val="006A1DBC"/>
    <w:rsid w:val="006A212B"/>
    <w:rsid w:val="006A225C"/>
    <w:rsid w:val="006A2546"/>
    <w:rsid w:val="006A2944"/>
    <w:rsid w:val="006A2E49"/>
    <w:rsid w:val="006A3141"/>
    <w:rsid w:val="006A31FD"/>
    <w:rsid w:val="006A5986"/>
    <w:rsid w:val="006A5D5C"/>
    <w:rsid w:val="006A6F31"/>
    <w:rsid w:val="006A6FBB"/>
    <w:rsid w:val="006A7009"/>
    <w:rsid w:val="006A7623"/>
    <w:rsid w:val="006A76F7"/>
    <w:rsid w:val="006A7AE9"/>
    <w:rsid w:val="006A7DA0"/>
    <w:rsid w:val="006B0387"/>
    <w:rsid w:val="006B08B1"/>
    <w:rsid w:val="006B093F"/>
    <w:rsid w:val="006B14A4"/>
    <w:rsid w:val="006B1648"/>
    <w:rsid w:val="006B2054"/>
    <w:rsid w:val="006B3ED5"/>
    <w:rsid w:val="006B4774"/>
    <w:rsid w:val="006B4943"/>
    <w:rsid w:val="006B4E5F"/>
    <w:rsid w:val="006B4EE8"/>
    <w:rsid w:val="006B50F5"/>
    <w:rsid w:val="006B564D"/>
    <w:rsid w:val="006B58E8"/>
    <w:rsid w:val="006B6465"/>
    <w:rsid w:val="006B6751"/>
    <w:rsid w:val="006B6931"/>
    <w:rsid w:val="006B77A5"/>
    <w:rsid w:val="006C04BA"/>
    <w:rsid w:val="006C080B"/>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0AB2"/>
    <w:rsid w:val="006D18EF"/>
    <w:rsid w:val="006D199E"/>
    <w:rsid w:val="006D38A4"/>
    <w:rsid w:val="006D5073"/>
    <w:rsid w:val="006D57CA"/>
    <w:rsid w:val="006D6146"/>
    <w:rsid w:val="006D658B"/>
    <w:rsid w:val="006D6D13"/>
    <w:rsid w:val="006D6E57"/>
    <w:rsid w:val="006D758E"/>
    <w:rsid w:val="006D7845"/>
    <w:rsid w:val="006D785B"/>
    <w:rsid w:val="006E0162"/>
    <w:rsid w:val="006E0316"/>
    <w:rsid w:val="006E039B"/>
    <w:rsid w:val="006E0C0F"/>
    <w:rsid w:val="006E1350"/>
    <w:rsid w:val="006E2842"/>
    <w:rsid w:val="006E2F36"/>
    <w:rsid w:val="006E3209"/>
    <w:rsid w:val="006E36DE"/>
    <w:rsid w:val="006E3AEF"/>
    <w:rsid w:val="006E40B7"/>
    <w:rsid w:val="006E4AB5"/>
    <w:rsid w:val="006E5884"/>
    <w:rsid w:val="006E603D"/>
    <w:rsid w:val="006E660E"/>
    <w:rsid w:val="006E7468"/>
    <w:rsid w:val="006E77E5"/>
    <w:rsid w:val="006E7975"/>
    <w:rsid w:val="006F0A62"/>
    <w:rsid w:val="006F0A90"/>
    <w:rsid w:val="006F0CD9"/>
    <w:rsid w:val="006F1112"/>
    <w:rsid w:val="006F12F7"/>
    <w:rsid w:val="006F1B4A"/>
    <w:rsid w:val="006F1C40"/>
    <w:rsid w:val="006F1E0B"/>
    <w:rsid w:val="006F2EF8"/>
    <w:rsid w:val="006F3579"/>
    <w:rsid w:val="006F3AF2"/>
    <w:rsid w:val="006F3C22"/>
    <w:rsid w:val="006F3C43"/>
    <w:rsid w:val="006F3E0F"/>
    <w:rsid w:val="006F423F"/>
    <w:rsid w:val="006F5232"/>
    <w:rsid w:val="006F53B0"/>
    <w:rsid w:val="006F7161"/>
    <w:rsid w:val="006F7D43"/>
    <w:rsid w:val="0070061E"/>
    <w:rsid w:val="0070081A"/>
    <w:rsid w:val="00700B29"/>
    <w:rsid w:val="00701355"/>
    <w:rsid w:val="0070176C"/>
    <w:rsid w:val="00701EDA"/>
    <w:rsid w:val="00701FE2"/>
    <w:rsid w:val="0070385F"/>
    <w:rsid w:val="007038F7"/>
    <w:rsid w:val="00703BD0"/>
    <w:rsid w:val="00704077"/>
    <w:rsid w:val="007050CE"/>
    <w:rsid w:val="007056FC"/>
    <w:rsid w:val="007065D4"/>
    <w:rsid w:val="0070735A"/>
    <w:rsid w:val="007077C1"/>
    <w:rsid w:val="00707FA2"/>
    <w:rsid w:val="0071030A"/>
    <w:rsid w:val="007108C9"/>
    <w:rsid w:val="007108EB"/>
    <w:rsid w:val="00710DCD"/>
    <w:rsid w:val="0071125C"/>
    <w:rsid w:val="00711655"/>
    <w:rsid w:val="00711D58"/>
    <w:rsid w:val="0071256A"/>
    <w:rsid w:val="00712655"/>
    <w:rsid w:val="00712816"/>
    <w:rsid w:val="00712D43"/>
    <w:rsid w:val="007135AC"/>
    <w:rsid w:val="00713FFD"/>
    <w:rsid w:val="007145C5"/>
    <w:rsid w:val="007146B5"/>
    <w:rsid w:val="00715283"/>
    <w:rsid w:val="0071552C"/>
    <w:rsid w:val="007156B7"/>
    <w:rsid w:val="00715771"/>
    <w:rsid w:val="00715A4F"/>
    <w:rsid w:val="00716A3D"/>
    <w:rsid w:val="00716D6E"/>
    <w:rsid w:val="007201B7"/>
    <w:rsid w:val="0072081F"/>
    <w:rsid w:val="00720BA4"/>
    <w:rsid w:val="00720CE5"/>
    <w:rsid w:val="007211D7"/>
    <w:rsid w:val="007215E9"/>
    <w:rsid w:val="00721765"/>
    <w:rsid w:val="00721887"/>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31BBB"/>
    <w:rsid w:val="0073299A"/>
    <w:rsid w:val="00732A1C"/>
    <w:rsid w:val="00732B83"/>
    <w:rsid w:val="00732C85"/>
    <w:rsid w:val="0073363F"/>
    <w:rsid w:val="00733CB2"/>
    <w:rsid w:val="00733E8D"/>
    <w:rsid w:val="00733FD1"/>
    <w:rsid w:val="007343A4"/>
    <w:rsid w:val="00734464"/>
    <w:rsid w:val="007349DB"/>
    <w:rsid w:val="00735411"/>
    <w:rsid w:val="00735ABB"/>
    <w:rsid w:val="00735B15"/>
    <w:rsid w:val="00735B64"/>
    <w:rsid w:val="00736FC5"/>
    <w:rsid w:val="007376AA"/>
    <w:rsid w:val="0074044A"/>
    <w:rsid w:val="00740905"/>
    <w:rsid w:val="007426EF"/>
    <w:rsid w:val="00742F3A"/>
    <w:rsid w:val="00743010"/>
    <w:rsid w:val="00743732"/>
    <w:rsid w:val="0074438D"/>
    <w:rsid w:val="00745AE1"/>
    <w:rsid w:val="00747317"/>
    <w:rsid w:val="00750069"/>
    <w:rsid w:val="00750276"/>
    <w:rsid w:val="00750C0B"/>
    <w:rsid w:val="00751444"/>
    <w:rsid w:val="007515A3"/>
    <w:rsid w:val="00752082"/>
    <w:rsid w:val="007521C7"/>
    <w:rsid w:val="0075227F"/>
    <w:rsid w:val="007522BF"/>
    <w:rsid w:val="00752B9A"/>
    <w:rsid w:val="00752C53"/>
    <w:rsid w:val="00753052"/>
    <w:rsid w:val="00753193"/>
    <w:rsid w:val="00753539"/>
    <w:rsid w:val="00753A88"/>
    <w:rsid w:val="00753E91"/>
    <w:rsid w:val="00753EB4"/>
    <w:rsid w:val="007545CB"/>
    <w:rsid w:val="00754875"/>
    <w:rsid w:val="00755399"/>
    <w:rsid w:val="00755C1C"/>
    <w:rsid w:val="00755D16"/>
    <w:rsid w:val="00755E49"/>
    <w:rsid w:val="00756174"/>
    <w:rsid w:val="0075662B"/>
    <w:rsid w:val="0075682F"/>
    <w:rsid w:val="007568B4"/>
    <w:rsid w:val="00756A0E"/>
    <w:rsid w:val="00756CDC"/>
    <w:rsid w:val="007572CE"/>
    <w:rsid w:val="00757440"/>
    <w:rsid w:val="00757B48"/>
    <w:rsid w:val="0076188B"/>
    <w:rsid w:val="00762440"/>
    <w:rsid w:val="007624AD"/>
    <w:rsid w:val="00762565"/>
    <w:rsid w:val="00763098"/>
    <w:rsid w:val="00764404"/>
    <w:rsid w:val="007646E5"/>
    <w:rsid w:val="007652FC"/>
    <w:rsid w:val="00766246"/>
    <w:rsid w:val="00766B22"/>
    <w:rsid w:val="007676AF"/>
    <w:rsid w:val="007705B3"/>
    <w:rsid w:val="007706F8"/>
    <w:rsid w:val="00770B76"/>
    <w:rsid w:val="0077111D"/>
    <w:rsid w:val="007716D8"/>
    <w:rsid w:val="0077186A"/>
    <w:rsid w:val="00771AD7"/>
    <w:rsid w:val="00771E38"/>
    <w:rsid w:val="007722C9"/>
    <w:rsid w:val="00772928"/>
    <w:rsid w:val="00772BF3"/>
    <w:rsid w:val="00772EC4"/>
    <w:rsid w:val="00774409"/>
    <w:rsid w:val="0077479E"/>
    <w:rsid w:val="00774A38"/>
    <w:rsid w:val="00774C61"/>
    <w:rsid w:val="007754B8"/>
    <w:rsid w:val="00775BBA"/>
    <w:rsid w:val="00776719"/>
    <w:rsid w:val="0077693F"/>
    <w:rsid w:val="00776957"/>
    <w:rsid w:val="007770F2"/>
    <w:rsid w:val="00777336"/>
    <w:rsid w:val="007776AF"/>
    <w:rsid w:val="00780262"/>
    <w:rsid w:val="00780B22"/>
    <w:rsid w:val="00781183"/>
    <w:rsid w:val="00781691"/>
    <w:rsid w:val="0078282A"/>
    <w:rsid w:val="00782EE3"/>
    <w:rsid w:val="00784096"/>
    <w:rsid w:val="007849E6"/>
    <w:rsid w:val="007853EF"/>
    <w:rsid w:val="0078547B"/>
    <w:rsid w:val="007854DE"/>
    <w:rsid w:val="00786E7D"/>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5A94"/>
    <w:rsid w:val="007961CD"/>
    <w:rsid w:val="007965A1"/>
    <w:rsid w:val="00797694"/>
    <w:rsid w:val="007A0160"/>
    <w:rsid w:val="007A08D9"/>
    <w:rsid w:val="007A0A30"/>
    <w:rsid w:val="007A2600"/>
    <w:rsid w:val="007A26DE"/>
    <w:rsid w:val="007A279C"/>
    <w:rsid w:val="007A3A40"/>
    <w:rsid w:val="007A4028"/>
    <w:rsid w:val="007A4076"/>
    <w:rsid w:val="007A5770"/>
    <w:rsid w:val="007A5968"/>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31"/>
    <w:rsid w:val="007B1EA2"/>
    <w:rsid w:val="007B3BFD"/>
    <w:rsid w:val="007B4667"/>
    <w:rsid w:val="007B4A04"/>
    <w:rsid w:val="007B4A0A"/>
    <w:rsid w:val="007B4AA5"/>
    <w:rsid w:val="007B5455"/>
    <w:rsid w:val="007B606F"/>
    <w:rsid w:val="007B751F"/>
    <w:rsid w:val="007B7561"/>
    <w:rsid w:val="007B787B"/>
    <w:rsid w:val="007B7EE2"/>
    <w:rsid w:val="007C0B12"/>
    <w:rsid w:val="007C0CE4"/>
    <w:rsid w:val="007C0EFE"/>
    <w:rsid w:val="007C14DB"/>
    <w:rsid w:val="007C19D1"/>
    <w:rsid w:val="007C1AEF"/>
    <w:rsid w:val="007C2488"/>
    <w:rsid w:val="007C2F3A"/>
    <w:rsid w:val="007C30ED"/>
    <w:rsid w:val="007C3B29"/>
    <w:rsid w:val="007C3DFE"/>
    <w:rsid w:val="007C3E19"/>
    <w:rsid w:val="007C3EDE"/>
    <w:rsid w:val="007C3FC3"/>
    <w:rsid w:val="007C42C2"/>
    <w:rsid w:val="007C4D00"/>
    <w:rsid w:val="007C4D4B"/>
    <w:rsid w:val="007C4F48"/>
    <w:rsid w:val="007C5A5F"/>
    <w:rsid w:val="007C5B6C"/>
    <w:rsid w:val="007C6621"/>
    <w:rsid w:val="007C6656"/>
    <w:rsid w:val="007C7D4A"/>
    <w:rsid w:val="007C7FF6"/>
    <w:rsid w:val="007D0A17"/>
    <w:rsid w:val="007D0C73"/>
    <w:rsid w:val="007D1912"/>
    <w:rsid w:val="007D26A2"/>
    <w:rsid w:val="007D2742"/>
    <w:rsid w:val="007D324A"/>
    <w:rsid w:val="007D3A36"/>
    <w:rsid w:val="007D3AC3"/>
    <w:rsid w:val="007D42D5"/>
    <w:rsid w:val="007D4781"/>
    <w:rsid w:val="007D4A7B"/>
    <w:rsid w:val="007D4E85"/>
    <w:rsid w:val="007D4FBD"/>
    <w:rsid w:val="007D5275"/>
    <w:rsid w:val="007D55E3"/>
    <w:rsid w:val="007D5733"/>
    <w:rsid w:val="007D5BD0"/>
    <w:rsid w:val="007D5FCF"/>
    <w:rsid w:val="007D60E1"/>
    <w:rsid w:val="007D635D"/>
    <w:rsid w:val="007D6796"/>
    <w:rsid w:val="007D6C0E"/>
    <w:rsid w:val="007D783A"/>
    <w:rsid w:val="007D7A5B"/>
    <w:rsid w:val="007E13C9"/>
    <w:rsid w:val="007E1427"/>
    <w:rsid w:val="007E1A19"/>
    <w:rsid w:val="007E266B"/>
    <w:rsid w:val="007E2ADE"/>
    <w:rsid w:val="007E2C7D"/>
    <w:rsid w:val="007E3667"/>
    <w:rsid w:val="007E3ABD"/>
    <w:rsid w:val="007E3D38"/>
    <w:rsid w:val="007E45E2"/>
    <w:rsid w:val="007E4DF7"/>
    <w:rsid w:val="007E608E"/>
    <w:rsid w:val="007E625E"/>
    <w:rsid w:val="007E6952"/>
    <w:rsid w:val="007E6A55"/>
    <w:rsid w:val="007E6B8E"/>
    <w:rsid w:val="007E79F1"/>
    <w:rsid w:val="007E7AC1"/>
    <w:rsid w:val="007E7B62"/>
    <w:rsid w:val="007F0695"/>
    <w:rsid w:val="007F06C1"/>
    <w:rsid w:val="007F0797"/>
    <w:rsid w:val="007F092E"/>
    <w:rsid w:val="007F0B8E"/>
    <w:rsid w:val="007F1AA4"/>
    <w:rsid w:val="007F1B3C"/>
    <w:rsid w:val="007F1E7B"/>
    <w:rsid w:val="007F22A3"/>
    <w:rsid w:val="007F26B1"/>
    <w:rsid w:val="007F2BA5"/>
    <w:rsid w:val="007F2DA0"/>
    <w:rsid w:val="007F383E"/>
    <w:rsid w:val="007F3A04"/>
    <w:rsid w:val="007F3D47"/>
    <w:rsid w:val="007F40FA"/>
    <w:rsid w:val="007F43A6"/>
    <w:rsid w:val="007F4A09"/>
    <w:rsid w:val="007F4B3D"/>
    <w:rsid w:val="007F4B43"/>
    <w:rsid w:val="007F5060"/>
    <w:rsid w:val="007F6647"/>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631"/>
    <w:rsid w:val="008036E0"/>
    <w:rsid w:val="00804398"/>
    <w:rsid w:val="0080442A"/>
    <w:rsid w:val="00804BBF"/>
    <w:rsid w:val="00805D6B"/>
    <w:rsid w:val="0080605F"/>
    <w:rsid w:val="00806456"/>
    <w:rsid w:val="008065E1"/>
    <w:rsid w:val="00806DD9"/>
    <w:rsid w:val="0080731C"/>
    <w:rsid w:val="008077D3"/>
    <w:rsid w:val="00807C0D"/>
    <w:rsid w:val="00810451"/>
    <w:rsid w:val="00810905"/>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A1B"/>
    <w:rsid w:val="008163F8"/>
    <w:rsid w:val="008167C4"/>
    <w:rsid w:val="00816EA4"/>
    <w:rsid w:val="00816FBC"/>
    <w:rsid w:val="008174A5"/>
    <w:rsid w:val="00817740"/>
    <w:rsid w:val="00817B35"/>
    <w:rsid w:val="00817D98"/>
    <w:rsid w:val="00817FA8"/>
    <w:rsid w:val="008207AA"/>
    <w:rsid w:val="00820E26"/>
    <w:rsid w:val="0082154B"/>
    <w:rsid w:val="008217FE"/>
    <w:rsid w:val="00821F31"/>
    <w:rsid w:val="008225C9"/>
    <w:rsid w:val="00823858"/>
    <w:rsid w:val="00823B7C"/>
    <w:rsid w:val="00824867"/>
    <w:rsid w:val="008249A5"/>
    <w:rsid w:val="00824CC5"/>
    <w:rsid w:val="00824DF3"/>
    <w:rsid w:val="00826229"/>
    <w:rsid w:val="00826B82"/>
    <w:rsid w:val="00826E19"/>
    <w:rsid w:val="00827863"/>
    <w:rsid w:val="00827B8E"/>
    <w:rsid w:val="00830093"/>
    <w:rsid w:val="00830408"/>
    <w:rsid w:val="00830816"/>
    <w:rsid w:val="00830E2B"/>
    <w:rsid w:val="008314EE"/>
    <w:rsid w:val="008317CC"/>
    <w:rsid w:val="00831860"/>
    <w:rsid w:val="00832670"/>
    <w:rsid w:val="00832F65"/>
    <w:rsid w:val="00833408"/>
    <w:rsid w:val="0083423F"/>
    <w:rsid w:val="008344D4"/>
    <w:rsid w:val="008346AD"/>
    <w:rsid w:val="00834E25"/>
    <w:rsid w:val="00835E0D"/>
    <w:rsid w:val="008368CC"/>
    <w:rsid w:val="00836F7C"/>
    <w:rsid w:val="008370C4"/>
    <w:rsid w:val="00837298"/>
    <w:rsid w:val="00837876"/>
    <w:rsid w:val="00837B75"/>
    <w:rsid w:val="00837E30"/>
    <w:rsid w:val="00840648"/>
    <w:rsid w:val="00840A7F"/>
    <w:rsid w:val="0084124D"/>
    <w:rsid w:val="008422A1"/>
    <w:rsid w:val="00842A84"/>
    <w:rsid w:val="008437C2"/>
    <w:rsid w:val="008437EE"/>
    <w:rsid w:val="008438BB"/>
    <w:rsid w:val="00844172"/>
    <w:rsid w:val="008449E9"/>
    <w:rsid w:val="00844AFB"/>
    <w:rsid w:val="00844D94"/>
    <w:rsid w:val="00845216"/>
    <w:rsid w:val="00845840"/>
    <w:rsid w:val="008460EA"/>
    <w:rsid w:val="008463D5"/>
    <w:rsid w:val="00846876"/>
    <w:rsid w:val="00847470"/>
    <w:rsid w:val="00847E95"/>
    <w:rsid w:val="0085024F"/>
    <w:rsid w:val="00850E74"/>
    <w:rsid w:val="00851214"/>
    <w:rsid w:val="008513C7"/>
    <w:rsid w:val="00852CEB"/>
    <w:rsid w:val="00852DFE"/>
    <w:rsid w:val="0085341C"/>
    <w:rsid w:val="0085343F"/>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6CFF"/>
    <w:rsid w:val="00867988"/>
    <w:rsid w:val="00867C26"/>
    <w:rsid w:val="008700F3"/>
    <w:rsid w:val="00870DEE"/>
    <w:rsid w:val="0087134E"/>
    <w:rsid w:val="00871389"/>
    <w:rsid w:val="00871737"/>
    <w:rsid w:val="00871789"/>
    <w:rsid w:val="00871C05"/>
    <w:rsid w:val="008728B6"/>
    <w:rsid w:val="0087300E"/>
    <w:rsid w:val="00873156"/>
    <w:rsid w:val="0087524D"/>
    <w:rsid w:val="00875765"/>
    <w:rsid w:val="00875C65"/>
    <w:rsid w:val="00877632"/>
    <w:rsid w:val="00877879"/>
    <w:rsid w:val="00877DD0"/>
    <w:rsid w:val="0088099D"/>
    <w:rsid w:val="00882AD4"/>
    <w:rsid w:val="00882C51"/>
    <w:rsid w:val="00882DD5"/>
    <w:rsid w:val="008834EE"/>
    <w:rsid w:val="00883C8F"/>
    <w:rsid w:val="0088465B"/>
    <w:rsid w:val="0088487D"/>
    <w:rsid w:val="00885CD1"/>
    <w:rsid w:val="0088617B"/>
    <w:rsid w:val="0088674E"/>
    <w:rsid w:val="0088675B"/>
    <w:rsid w:val="00886F13"/>
    <w:rsid w:val="0088739A"/>
    <w:rsid w:val="00887683"/>
    <w:rsid w:val="0089013A"/>
    <w:rsid w:val="0089162C"/>
    <w:rsid w:val="008916AE"/>
    <w:rsid w:val="00891935"/>
    <w:rsid w:val="008921E7"/>
    <w:rsid w:val="00892F32"/>
    <w:rsid w:val="00892FDE"/>
    <w:rsid w:val="00894FE3"/>
    <w:rsid w:val="008953E2"/>
    <w:rsid w:val="00895A5C"/>
    <w:rsid w:val="00895A62"/>
    <w:rsid w:val="00895EF7"/>
    <w:rsid w:val="00897DD9"/>
    <w:rsid w:val="008A0FA0"/>
    <w:rsid w:val="008A1BAF"/>
    <w:rsid w:val="008A1BCA"/>
    <w:rsid w:val="008A1F19"/>
    <w:rsid w:val="008A2997"/>
    <w:rsid w:val="008A2A90"/>
    <w:rsid w:val="008A2BFB"/>
    <w:rsid w:val="008A2D9E"/>
    <w:rsid w:val="008A2EAC"/>
    <w:rsid w:val="008A3034"/>
    <w:rsid w:val="008A353F"/>
    <w:rsid w:val="008A44CB"/>
    <w:rsid w:val="008A4B39"/>
    <w:rsid w:val="008A51D7"/>
    <w:rsid w:val="008A5578"/>
    <w:rsid w:val="008A5585"/>
    <w:rsid w:val="008A6837"/>
    <w:rsid w:val="008A7339"/>
    <w:rsid w:val="008B006C"/>
    <w:rsid w:val="008B19B4"/>
    <w:rsid w:val="008B1CA6"/>
    <w:rsid w:val="008B1E51"/>
    <w:rsid w:val="008B3315"/>
    <w:rsid w:val="008B399D"/>
    <w:rsid w:val="008B3E11"/>
    <w:rsid w:val="008B4CD1"/>
    <w:rsid w:val="008B531B"/>
    <w:rsid w:val="008B539F"/>
    <w:rsid w:val="008B6661"/>
    <w:rsid w:val="008B679C"/>
    <w:rsid w:val="008B7D0A"/>
    <w:rsid w:val="008B7E02"/>
    <w:rsid w:val="008B7E67"/>
    <w:rsid w:val="008B7FF9"/>
    <w:rsid w:val="008C0847"/>
    <w:rsid w:val="008C0ACE"/>
    <w:rsid w:val="008C0B8C"/>
    <w:rsid w:val="008C0CF8"/>
    <w:rsid w:val="008C141C"/>
    <w:rsid w:val="008C16E1"/>
    <w:rsid w:val="008C18CD"/>
    <w:rsid w:val="008C1A94"/>
    <w:rsid w:val="008C1AEF"/>
    <w:rsid w:val="008C1FF2"/>
    <w:rsid w:val="008C22B6"/>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58E8"/>
    <w:rsid w:val="008E6450"/>
    <w:rsid w:val="008E68BC"/>
    <w:rsid w:val="008E69C0"/>
    <w:rsid w:val="008E7024"/>
    <w:rsid w:val="008E721E"/>
    <w:rsid w:val="008E7310"/>
    <w:rsid w:val="008E754D"/>
    <w:rsid w:val="008E7ADB"/>
    <w:rsid w:val="008E7BDB"/>
    <w:rsid w:val="008E7DDF"/>
    <w:rsid w:val="008F0606"/>
    <w:rsid w:val="008F0684"/>
    <w:rsid w:val="008F09A5"/>
    <w:rsid w:val="008F0ED8"/>
    <w:rsid w:val="008F159B"/>
    <w:rsid w:val="008F1944"/>
    <w:rsid w:val="008F1B83"/>
    <w:rsid w:val="008F1EC5"/>
    <w:rsid w:val="008F225B"/>
    <w:rsid w:val="008F2504"/>
    <w:rsid w:val="008F2647"/>
    <w:rsid w:val="008F317C"/>
    <w:rsid w:val="008F32FB"/>
    <w:rsid w:val="008F356B"/>
    <w:rsid w:val="008F3900"/>
    <w:rsid w:val="008F3E55"/>
    <w:rsid w:val="008F4857"/>
    <w:rsid w:val="008F4F81"/>
    <w:rsid w:val="008F519B"/>
    <w:rsid w:val="008F5E5E"/>
    <w:rsid w:val="008F658D"/>
    <w:rsid w:val="008F669F"/>
    <w:rsid w:val="008F7370"/>
    <w:rsid w:val="008F781E"/>
    <w:rsid w:val="008F7FFD"/>
    <w:rsid w:val="009009AB"/>
    <w:rsid w:val="00900BC9"/>
    <w:rsid w:val="00901022"/>
    <w:rsid w:val="009013D6"/>
    <w:rsid w:val="0090158F"/>
    <w:rsid w:val="00901978"/>
    <w:rsid w:val="00901DE5"/>
    <w:rsid w:val="00901EC1"/>
    <w:rsid w:val="00902495"/>
    <w:rsid w:val="00902866"/>
    <w:rsid w:val="0090323C"/>
    <w:rsid w:val="00903433"/>
    <w:rsid w:val="00903B0F"/>
    <w:rsid w:val="00903C57"/>
    <w:rsid w:val="009044E3"/>
    <w:rsid w:val="00904A1C"/>
    <w:rsid w:val="00904CEC"/>
    <w:rsid w:val="0090553F"/>
    <w:rsid w:val="009055DA"/>
    <w:rsid w:val="00905D74"/>
    <w:rsid w:val="00907087"/>
    <w:rsid w:val="00907559"/>
    <w:rsid w:val="009106D3"/>
    <w:rsid w:val="00911F6E"/>
    <w:rsid w:val="009121CC"/>
    <w:rsid w:val="009127F8"/>
    <w:rsid w:val="00912823"/>
    <w:rsid w:val="00912C68"/>
    <w:rsid w:val="00912D6E"/>
    <w:rsid w:val="0091320A"/>
    <w:rsid w:val="00913418"/>
    <w:rsid w:val="00914253"/>
    <w:rsid w:val="00914FC8"/>
    <w:rsid w:val="00915919"/>
    <w:rsid w:val="00915B64"/>
    <w:rsid w:val="00916C82"/>
    <w:rsid w:val="00916CE9"/>
    <w:rsid w:val="00916FF9"/>
    <w:rsid w:val="009171B1"/>
    <w:rsid w:val="00917319"/>
    <w:rsid w:val="00917B19"/>
    <w:rsid w:val="00920306"/>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5A97"/>
    <w:rsid w:val="00927485"/>
    <w:rsid w:val="00927973"/>
    <w:rsid w:val="00927B15"/>
    <w:rsid w:val="00930D7E"/>
    <w:rsid w:val="009310A4"/>
    <w:rsid w:val="009312E1"/>
    <w:rsid w:val="00931915"/>
    <w:rsid w:val="00931C80"/>
    <w:rsid w:val="0093285D"/>
    <w:rsid w:val="00932B17"/>
    <w:rsid w:val="009330F8"/>
    <w:rsid w:val="009331D6"/>
    <w:rsid w:val="0093388E"/>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484"/>
    <w:rsid w:val="00943848"/>
    <w:rsid w:val="00943D66"/>
    <w:rsid w:val="009442C9"/>
    <w:rsid w:val="009445ED"/>
    <w:rsid w:val="00944FD5"/>
    <w:rsid w:val="00945120"/>
    <w:rsid w:val="009454BC"/>
    <w:rsid w:val="0094563B"/>
    <w:rsid w:val="00945FA3"/>
    <w:rsid w:val="0094642F"/>
    <w:rsid w:val="0094667A"/>
    <w:rsid w:val="00946C03"/>
    <w:rsid w:val="00947854"/>
    <w:rsid w:val="00947896"/>
    <w:rsid w:val="009478D5"/>
    <w:rsid w:val="00947B8C"/>
    <w:rsid w:val="00950F20"/>
    <w:rsid w:val="00951447"/>
    <w:rsid w:val="009514B5"/>
    <w:rsid w:val="00951B62"/>
    <w:rsid w:val="0095237C"/>
    <w:rsid w:val="0095558A"/>
    <w:rsid w:val="009556AD"/>
    <w:rsid w:val="00956703"/>
    <w:rsid w:val="00957B9A"/>
    <w:rsid w:val="00957EF7"/>
    <w:rsid w:val="00961D50"/>
    <w:rsid w:val="00961E13"/>
    <w:rsid w:val="00961F92"/>
    <w:rsid w:val="00962270"/>
    <w:rsid w:val="0096273A"/>
    <w:rsid w:val="00962D9F"/>
    <w:rsid w:val="00962E5B"/>
    <w:rsid w:val="009631C2"/>
    <w:rsid w:val="00964A5A"/>
    <w:rsid w:val="00964DBC"/>
    <w:rsid w:val="00965810"/>
    <w:rsid w:val="00965C95"/>
    <w:rsid w:val="009660AC"/>
    <w:rsid w:val="0096738C"/>
    <w:rsid w:val="009673D0"/>
    <w:rsid w:val="00970631"/>
    <w:rsid w:val="009708CE"/>
    <w:rsid w:val="0097106B"/>
    <w:rsid w:val="00971CAB"/>
    <w:rsid w:val="009721E6"/>
    <w:rsid w:val="009728A8"/>
    <w:rsid w:val="009729E5"/>
    <w:rsid w:val="00973BCD"/>
    <w:rsid w:val="00973BEE"/>
    <w:rsid w:val="00974CF3"/>
    <w:rsid w:val="00974D26"/>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446B"/>
    <w:rsid w:val="00985681"/>
    <w:rsid w:val="009859A0"/>
    <w:rsid w:val="00985A87"/>
    <w:rsid w:val="00985D11"/>
    <w:rsid w:val="00986689"/>
    <w:rsid w:val="0098674D"/>
    <w:rsid w:val="00987261"/>
    <w:rsid w:val="0098729D"/>
    <w:rsid w:val="00987401"/>
    <w:rsid w:val="00987CFD"/>
    <w:rsid w:val="00990705"/>
    <w:rsid w:val="00990D9C"/>
    <w:rsid w:val="00990EC1"/>
    <w:rsid w:val="009911F1"/>
    <w:rsid w:val="009923B3"/>
    <w:rsid w:val="00992708"/>
    <w:rsid w:val="00992AA7"/>
    <w:rsid w:val="00993A13"/>
    <w:rsid w:val="00993C11"/>
    <w:rsid w:val="00993F07"/>
    <w:rsid w:val="0099401F"/>
    <w:rsid w:val="00994CF4"/>
    <w:rsid w:val="00994D7E"/>
    <w:rsid w:val="00994E7F"/>
    <w:rsid w:val="009950F5"/>
    <w:rsid w:val="009955B3"/>
    <w:rsid w:val="00995945"/>
    <w:rsid w:val="00995973"/>
    <w:rsid w:val="009A0B0D"/>
    <w:rsid w:val="009A0EDA"/>
    <w:rsid w:val="009A1421"/>
    <w:rsid w:val="009A1869"/>
    <w:rsid w:val="009A1E19"/>
    <w:rsid w:val="009A1FE5"/>
    <w:rsid w:val="009A33BA"/>
    <w:rsid w:val="009A361E"/>
    <w:rsid w:val="009A3CF2"/>
    <w:rsid w:val="009A547B"/>
    <w:rsid w:val="009A599C"/>
    <w:rsid w:val="009A610E"/>
    <w:rsid w:val="009A6CBC"/>
    <w:rsid w:val="009A6CDA"/>
    <w:rsid w:val="009A6F02"/>
    <w:rsid w:val="009B0B2F"/>
    <w:rsid w:val="009B0BBF"/>
    <w:rsid w:val="009B19C2"/>
    <w:rsid w:val="009B2B14"/>
    <w:rsid w:val="009B2D34"/>
    <w:rsid w:val="009B31BC"/>
    <w:rsid w:val="009B32BF"/>
    <w:rsid w:val="009B3528"/>
    <w:rsid w:val="009B3AC5"/>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633"/>
    <w:rsid w:val="009C6A77"/>
    <w:rsid w:val="009C7206"/>
    <w:rsid w:val="009C7F9D"/>
    <w:rsid w:val="009D0FF9"/>
    <w:rsid w:val="009D11B4"/>
    <w:rsid w:val="009D19B2"/>
    <w:rsid w:val="009D2027"/>
    <w:rsid w:val="009D24B7"/>
    <w:rsid w:val="009D2F90"/>
    <w:rsid w:val="009D4198"/>
    <w:rsid w:val="009D46AE"/>
    <w:rsid w:val="009D7168"/>
    <w:rsid w:val="009D7B45"/>
    <w:rsid w:val="009D7BAD"/>
    <w:rsid w:val="009E1235"/>
    <w:rsid w:val="009E16EF"/>
    <w:rsid w:val="009E1784"/>
    <w:rsid w:val="009E18B4"/>
    <w:rsid w:val="009E1E20"/>
    <w:rsid w:val="009E3414"/>
    <w:rsid w:val="009E36FA"/>
    <w:rsid w:val="009E414F"/>
    <w:rsid w:val="009E4240"/>
    <w:rsid w:val="009E45A2"/>
    <w:rsid w:val="009E4DEB"/>
    <w:rsid w:val="009E58F1"/>
    <w:rsid w:val="009E6968"/>
    <w:rsid w:val="009E71D6"/>
    <w:rsid w:val="009E7225"/>
    <w:rsid w:val="009E75FB"/>
    <w:rsid w:val="009E79E0"/>
    <w:rsid w:val="009E7C9E"/>
    <w:rsid w:val="009F0943"/>
    <w:rsid w:val="009F0961"/>
    <w:rsid w:val="009F1194"/>
    <w:rsid w:val="009F15C3"/>
    <w:rsid w:val="009F1F50"/>
    <w:rsid w:val="009F2085"/>
    <w:rsid w:val="009F2638"/>
    <w:rsid w:val="009F32E1"/>
    <w:rsid w:val="009F33F8"/>
    <w:rsid w:val="009F37F0"/>
    <w:rsid w:val="009F54D5"/>
    <w:rsid w:val="009F5907"/>
    <w:rsid w:val="009F5D9B"/>
    <w:rsid w:val="009F5EAF"/>
    <w:rsid w:val="009F6177"/>
    <w:rsid w:val="009F666F"/>
    <w:rsid w:val="009F749E"/>
    <w:rsid w:val="009F7923"/>
    <w:rsid w:val="00A0005A"/>
    <w:rsid w:val="00A014BA"/>
    <w:rsid w:val="00A016D2"/>
    <w:rsid w:val="00A01A5F"/>
    <w:rsid w:val="00A01EDB"/>
    <w:rsid w:val="00A02153"/>
    <w:rsid w:val="00A023AB"/>
    <w:rsid w:val="00A0250A"/>
    <w:rsid w:val="00A039F8"/>
    <w:rsid w:val="00A03B53"/>
    <w:rsid w:val="00A03B7C"/>
    <w:rsid w:val="00A03D6D"/>
    <w:rsid w:val="00A03DD0"/>
    <w:rsid w:val="00A0412F"/>
    <w:rsid w:val="00A04638"/>
    <w:rsid w:val="00A05022"/>
    <w:rsid w:val="00A054F0"/>
    <w:rsid w:val="00A05E02"/>
    <w:rsid w:val="00A05EFC"/>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5299"/>
    <w:rsid w:val="00A16244"/>
    <w:rsid w:val="00A162CF"/>
    <w:rsid w:val="00A166DB"/>
    <w:rsid w:val="00A16C23"/>
    <w:rsid w:val="00A178AA"/>
    <w:rsid w:val="00A209CE"/>
    <w:rsid w:val="00A20FEF"/>
    <w:rsid w:val="00A21364"/>
    <w:rsid w:val="00A21521"/>
    <w:rsid w:val="00A22960"/>
    <w:rsid w:val="00A2354B"/>
    <w:rsid w:val="00A235BD"/>
    <w:rsid w:val="00A23D93"/>
    <w:rsid w:val="00A245A5"/>
    <w:rsid w:val="00A2496B"/>
    <w:rsid w:val="00A24FA7"/>
    <w:rsid w:val="00A2501F"/>
    <w:rsid w:val="00A25A95"/>
    <w:rsid w:val="00A25E56"/>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75D"/>
    <w:rsid w:val="00A34C5B"/>
    <w:rsid w:val="00A34C74"/>
    <w:rsid w:val="00A357B7"/>
    <w:rsid w:val="00A3663A"/>
    <w:rsid w:val="00A3678C"/>
    <w:rsid w:val="00A378EE"/>
    <w:rsid w:val="00A40FEA"/>
    <w:rsid w:val="00A415AF"/>
    <w:rsid w:val="00A415CF"/>
    <w:rsid w:val="00A41D5C"/>
    <w:rsid w:val="00A43194"/>
    <w:rsid w:val="00A4354C"/>
    <w:rsid w:val="00A43B52"/>
    <w:rsid w:val="00A43BB7"/>
    <w:rsid w:val="00A443C3"/>
    <w:rsid w:val="00A4455C"/>
    <w:rsid w:val="00A447C8"/>
    <w:rsid w:val="00A449ED"/>
    <w:rsid w:val="00A4510D"/>
    <w:rsid w:val="00A457B5"/>
    <w:rsid w:val="00A45845"/>
    <w:rsid w:val="00A45D9B"/>
    <w:rsid w:val="00A45F5B"/>
    <w:rsid w:val="00A464E9"/>
    <w:rsid w:val="00A4691A"/>
    <w:rsid w:val="00A46E8C"/>
    <w:rsid w:val="00A477E6"/>
    <w:rsid w:val="00A47ADC"/>
    <w:rsid w:val="00A47C93"/>
    <w:rsid w:val="00A502A6"/>
    <w:rsid w:val="00A5078E"/>
    <w:rsid w:val="00A50F27"/>
    <w:rsid w:val="00A51025"/>
    <w:rsid w:val="00A5133F"/>
    <w:rsid w:val="00A516DB"/>
    <w:rsid w:val="00A5171F"/>
    <w:rsid w:val="00A522F7"/>
    <w:rsid w:val="00A529BB"/>
    <w:rsid w:val="00A5309A"/>
    <w:rsid w:val="00A544DB"/>
    <w:rsid w:val="00A5468C"/>
    <w:rsid w:val="00A55829"/>
    <w:rsid w:val="00A5609B"/>
    <w:rsid w:val="00A5673C"/>
    <w:rsid w:val="00A56D98"/>
    <w:rsid w:val="00A608CD"/>
    <w:rsid w:val="00A608D5"/>
    <w:rsid w:val="00A61948"/>
    <w:rsid w:val="00A623E6"/>
    <w:rsid w:val="00A63172"/>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5F11"/>
    <w:rsid w:val="00A768A0"/>
    <w:rsid w:val="00A76A65"/>
    <w:rsid w:val="00A76E8E"/>
    <w:rsid w:val="00A7700E"/>
    <w:rsid w:val="00A77AC3"/>
    <w:rsid w:val="00A80AD7"/>
    <w:rsid w:val="00A834F5"/>
    <w:rsid w:val="00A83F0B"/>
    <w:rsid w:val="00A843EC"/>
    <w:rsid w:val="00A84617"/>
    <w:rsid w:val="00A84961"/>
    <w:rsid w:val="00A84AF4"/>
    <w:rsid w:val="00A86060"/>
    <w:rsid w:val="00A8617B"/>
    <w:rsid w:val="00A86477"/>
    <w:rsid w:val="00A86C1B"/>
    <w:rsid w:val="00A86CC6"/>
    <w:rsid w:val="00A86F31"/>
    <w:rsid w:val="00A87C29"/>
    <w:rsid w:val="00A87DAE"/>
    <w:rsid w:val="00A9005C"/>
    <w:rsid w:val="00A9123B"/>
    <w:rsid w:val="00A913D2"/>
    <w:rsid w:val="00A91C9F"/>
    <w:rsid w:val="00A9270A"/>
    <w:rsid w:val="00A93508"/>
    <w:rsid w:val="00A93B40"/>
    <w:rsid w:val="00A94407"/>
    <w:rsid w:val="00A94F67"/>
    <w:rsid w:val="00A96695"/>
    <w:rsid w:val="00A97DF6"/>
    <w:rsid w:val="00AA01A9"/>
    <w:rsid w:val="00AA04E5"/>
    <w:rsid w:val="00AA0546"/>
    <w:rsid w:val="00AA0738"/>
    <w:rsid w:val="00AA0D36"/>
    <w:rsid w:val="00AA146B"/>
    <w:rsid w:val="00AA1B16"/>
    <w:rsid w:val="00AA22A4"/>
    <w:rsid w:val="00AA2529"/>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BCC"/>
    <w:rsid w:val="00AB3936"/>
    <w:rsid w:val="00AB398E"/>
    <w:rsid w:val="00AB3A23"/>
    <w:rsid w:val="00AB3C6B"/>
    <w:rsid w:val="00AB575E"/>
    <w:rsid w:val="00AB639C"/>
    <w:rsid w:val="00AB67FD"/>
    <w:rsid w:val="00AB6E54"/>
    <w:rsid w:val="00AB7117"/>
    <w:rsid w:val="00AC05CC"/>
    <w:rsid w:val="00AC06F8"/>
    <w:rsid w:val="00AC130C"/>
    <w:rsid w:val="00AC1699"/>
    <w:rsid w:val="00AC1B5E"/>
    <w:rsid w:val="00AC1E23"/>
    <w:rsid w:val="00AC2634"/>
    <w:rsid w:val="00AC2D07"/>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150"/>
    <w:rsid w:val="00AD7324"/>
    <w:rsid w:val="00AD78D9"/>
    <w:rsid w:val="00AD795A"/>
    <w:rsid w:val="00AD7CD3"/>
    <w:rsid w:val="00AE04F7"/>
    <w:rsid w:val="00AE0B54"/>
    <w:rsid w:val="00AE0C09"/>
    <w:rsid w:val="00AE0CAF"/>
    <w:rsid w:val="00AE1238"/>
    <w:rsid w:val="00AE1629"/>
    <w:rsid w:val="00AE1BBF"/>
    <w:rsid w:val="00AE1F7F"/>
    <w:rsid w:val="00AE2207"/>
    <w:rsid w:val="00AE22D1"/>
    <w:rsid w:val="00AE249D"/>
    <w:rsid w:val="00AE299F"/>
    <w:rsid w:val="00AE331A"/>
    <w:rsid w:val="00AE33DF"/>
    <w:rsid w:val="00AE3B0A"/>
    <w:rsid w:val="00AE3D19"/>
    <w:rsid w:val="00AE413D"/>
    <w:rsid w:val="00AE4374"/>
    <w:rsid w:val="00AE44F7"/>
    <w:rsid w:val="00AE4533"/>
    <w:rsid w:val="00AE479D"/>
    <w:rsid w:val="00AE4955"/>
    <w:rsid w:val="00AE4D2C"/>
    <w:rsid w:val="00AE5648"/>
    <w:rsid w:val="00AE6097"/>
    <w:rsid w:val="00AE678D"/>
    <w:rsid w:val="00AE6BBD"/>
    <w:rsid w:val="00AE7695"/>
    <w:rsid w:val="00AE7D49"/>
    <w:rsid w:val="00AE7E4E"/>
    <w:rsid w:val="00AF015E"/>
    <w:rsid w:val="00AF049E"/>
    <w:rsid w:val="00AF0D2E"/>
    <w:rsid w:val="00AF120D"/>
    <w:rsid w:val="00AF203A"/>
    <w:rsid w:val="00AF31E3"/>
    <w:rsid w:val="00AF343C"/>
    <w:rsid w:val="00AF4079"/>
    <w:rsid w:val="00AF4310"/>
    <w:rsid w:val="00AF4666"/>
    <w:rsid w:val="00AF46F9"/>
    <w:rsid w:val="00AF4D41"/>
    <w:rsid w:val="00AF501D"/>
    <w:rsid w:val="00AF51B0"/>
    <w:rsid w:val="00AF54DD"/>
    <w:rsid w:val="00AF55FD"/>
    <w:rsid w:val="00AF5F2D"/>
    <w:rsid w:val="00AF64F1"/>
    <w:rsid w:val="00AF709B"/>
    <w:rsid w:val="00AF72FB"/>
    <w:rsid w:val="00AF7DE7"/>
    <w:rsid w:val="00AF7E90"/>
    <w:rsid w:val="00B00947"/>
    <w:rsid w:val="00B0195A"/>
    <w:rsid w:val="00B019B9"/>
    <w:rsid w:val="00B02372"/>
    <w:rsid w:val="00B023B8"/>
    <w:rsid w:val="00B02A29"/>
    <w:rsid w:val="00B02ADE"/>
    <w:rsid w:val="00B02E85"/>
    <w:rsid w:val="00B032A4"/>
    <w:rsid w:val="00B033CE"/>
    <w:rsid w:val="00B03E9D"/>
    <w:rsid w:val="00B04CB8"/>
    <w:rsid w:val="00B0546E"/>
    <w:rsid w:val="00B058DB"/>
    <w:rsid w:val="00B05EB2"/>
    <w:rsid w:val="00B05F75"/>
    <w:rsid w:val="00B06B11"/>
    <w:rsid w:val="00B06CF8"/>
    <w:rsid w:val="00B07434"/>
    <w:rsid w:val="00B07FC9"/>
    <w:rsid w:val="00B10EB7"/>
    <w:rsid w:val="00B10EE7"/>
    <w:rsid w:val="00B11341"/>
    <w:rsid w:val="00B113E8"/>
    <w:rsid w:val="00B114AA"/>
    <w:rsid w:val="00B12A2C"/>
    <w:rsid w:val="00B146B6"/>
    <w:rsid w:val="00B15734"/>
    <w:rsid w:val="00B15922"/>
    <w:rsid w:val="00B15ACF"/>
    <w:rsid w:val="00B15C40"/>
    <w:rsid w:val="00B16333"/>
    <w:rsid w:val="00B16E21"/>
    <w:rsid w:val="00B202A8"/>
    <w:rsid w:val="00B20AB9"/>
    <w:rsid w:val="00B20BDD"/>
    <w:rsid w:val="00B215A1"/>
    <w:rsid w:val="00B215A3"/>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1AF9"/>
    <w:rsid w:val="00B324CB"/>
    <w:rsid w:val="00B328D2"/>
    <w:rsid w:val="00B328FD"/>
    <w:rsid w:val="00B32A85"/>
    <w:rsid w:val="00B32EB1"/>
    <w:rsid w:val="00B347CA"/>
    <w:rsid w:val="00B34827"/>
    <w:rsid w:val="00B36890"/>
    <w:rsid w:val="00B36CA8"/>
    <w:rsid w:val="00B36E90"/>
    <w:rsid w:val="00B36FDD"/>
    <w:rsid w:val="00B37361"/>
    <w:rsid w:val="00B37932"/>
    <w:rsid w:val="00B37C9F"/>
    <w:rsid w:val="00B401CE"/>
    <w:rsid w:val="00B41B1D"/>
    <w:rsid w:val="00B41E8B"/>
    <w:rsid w:val="00B420D5"/>
    <w:rsid w:val="00B421A2"/>
    <w:rsid w:val="00B423BB"/>
    <w:rsid w:val="00B42569"/>
    <w:rsid w:val="00B42772"/>
    <w:rsid w:val="00B42FDE"/>
    <w:rsid w:val="00B45B08"/>
    <w:rsid w:val="00B45DFF"/>
    <w:rsid w:val="00B461BF"/>
    <w:rsid w:val="00B46A50"/>
    <w:rsid w:val="00B46C4E"/>
    <w:rsid w:val="00B4704B"/>
    <w:rsid w:val="00B4753E"/>
    <w:rsid w:val="00B47628"/>
    <w:rsid w:val="00B47A5A"/>
    <w:rsid w:val="00B502BD"/>
    <w:rsid w:val="00B5075D"/>
    <w:rsid w:val="00B507D3"/>
    <w:rsid w:val="00B50BC8"/>
    <w:rsid w:val="00B52266"/>
    <w:rsid w:val="00B52273"/>
    <w:rsid w:val="00B52FDD"/>
    <w:rsid w:val="00B5389B"/>
    <w:rsid w:val="00B5406C"/>
    <w:rsid w:val="00B54868"/>
    <w:rsid w:val="00B54E36"/>
    <w:rsid w:val="00B54EB3"/>
    <w:rsid w:val="00B54FAA"/>
    <w:rsid w:val="00B552AE"/>
    <w:rsid w:val="00B56A66"/>
    <w:rsid w:val="00B571FD"/>
    <w:rsid w:val="00B57A96"/>
    <w:rsid w:val="00B60316"/>
    <w:rsid w:val="00B60D71"/>
    <w:rsid w:val="00B61557"/>
    <w:rsid w:val="00B62719"/>
    <w:rsid w:val="00B62C63"/>
    <w:rsid w:val="00B63D00"/>
    <w:rsid w:val="00B64251"/>
    <w:rsid w:val="00B64729"/>
    <w:rsid w:val="00B64F6E"/>
    <w:rsid w:val="00B64FCF"/>
    <w:rsid w:val="00B652C7"/>
    <w:rsid w:val="00B656FE"/>
    <w:rsid w:val="00B662FB"/>
    <w:rsid w:val="00B664A4"/>
    <w:rsid w:val="00B66C24"/>
    <w:rsid w:val="00B66E3A"/>
    <w:rsid w:val="00B66EE8"/>
    <w:rsid w:val="00B6718D"/>
    <w:rsid w:val="00B70646"/>
    <w:rsid w:val="00B70F8A"/>
    <w:rsid w:val="00B7102E"/>
    <w:rsid w:val="00B710B6"/>
    <w:rsid w:val="00B71586"/>
    <w:rsid w:val="00B71E7E"/>
    <w:rsid w:val="00B71EEB"/>
    <w:rsid w:val="00B71F24"/>
    <w:rsid w:val="00B72AD5"/>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B6D"/>
    <w:rsid w:val="00B81C68"/>
    <w:rsid w:val="00B81D3F"/>
    <w:rsid w:val="00B81FCE"/>
    <w:rsid w:val="00B821B9"/>
    <w:rsid w:val="00B838D2"/>
    <w:rsid w:val="00B83F51"/>
    <w:rsid w:val="00B842DA"/>
    <w:rsid w:val="00B84645"/>
    <w:rsid w:val="00B84FA7"/>
    <w:rsid w:val="00B8564C"/>
    <w:rsid w:val="00B85792"/>
    <w:rsid w:val="00B86294"/>
    <w:rsid w:val="00B8634A"/>
    <w:rsid w:val="00B867F0"/>
    <w:rsid w:val="00B8689A"/>
    <w:rsid w:val="00B86F54"/>
    <w:rsid w:val="00B86F83"/>
    <w:rsid w:val="00B872B3"/>
    <w:rsid w:val="00B878A2"/>
    <w:rsid w:val="00B87D1F"/>
    <w:rsid w:val="00B87E8A"/>
    <w:rsid w:val="00B903D3"/>
    <w:rsid w:val="00B9072D"/>
    <w:rsid w:val="00B9133C"/>
    <w:rsid w:val="00B91E21"/>
    <w:rsid w:val="00B924D8"/>
    <w:rsid w:val="00B92BDF"/>
    <w:rsid w:val="00B930B0"/>
    <w:rsid w:val="00B93BA3"/>
    <w:rsid w:val="00B93C59"/>
    <w:rsid w:val="00B94114"/>
    <w:rsid w:val="00B954E7"/>
    <w:rsid w:val="00B95D0E"/>
    <w:rsid w:val="00B95FEC"/>
    <w:rsid w:val="00B97AA5"/>
    <w:rsid w:val="00B97F2C"/>
    <w:rsid w:val="00B97F6A"/>
    <w:rsid w:val="00BA139B"/>
    <w:rsid w:val="00BA13B9"/>
    <w:rsid w:val="00BA1737"/>
    <w:rsid w:val="00BA17A1"/>
    <w:rsid w:val="00BA2941"/>
    <w:rsid w:val="00BA2D75"/>
    <w:rsid w:val="00BA2E33"/>
    <w:rsid w:val="00BA31C0"/>
    <w:rsid w:val="00BA3257"/>
    <w:rsid w:val="00BA35B6"/>
    <w:rsid w:val="00BA48AF"/>
    <w:rsid w:val="00BA4A34"/>
    <w:rsid w:val="00BA4CF6"/>
    <w:rsid w:val="00BA5138"/>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3978"/>
    <w:rsid w:val="00BB3A2A"/>
    <w:rsid w:val="00BB3C93"/>
    <w:rsid w:val="00BB436E"/>
    <w:rsid w:val="00BB4E20"/>
    <w:rsid w:val="00BB4E45"/>
    <w:rsid w:val="00BB5739"/>
    <w:rsid w:val="00BB5A9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A95"/>
    <w:rsid w:val="00BC6D3E"/>
    <w:rsid w:val="00BC74DC"/>
    <w:rsid w:val="00BC7649"/>
    <w:rsid w:val="00BC79C5"/>
    <w:rsid w:val="00BD0DB9"/>
    <w:rsid w:val="00BD1064"/>
    <w:rsid w:val="00BD11EE"/>
    <w:rsid w:val="00BD161A"/>
    <w:rsid w:val="00BD2286"/>
    <w:rsid w:val="00BD25CE"/>
    <w:rsid w:val="00BD2603"/>
    <w:rsid w:val="00BD2A70"/>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65C6"/>
    <w:rsid w:val="00BE7392"/>
    <w:rsid w:val="00BE7C8A"/>
    <w:rsid w:val="00BF071E"/>
    <w:rsid w:val="00BF1BD9"/>
    <w:rsid w:val="00BF251D"/>
    <w:rsid w:val="00BF26D3"/>
    <w:rsid w:val="00BF2812"/>
    <w:rsid w:val="00BF2B77"/>
    <w:rsid w:val="00BF2D2E"/>
    <w:rsid w:val="00BF3119"/>
    <w:rsid w:val="00BF35C8"/>
    <w:rsid w:val="00BF41F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238F"/>
    <w:rsid w:val="00C02D9E"/>
    <w:rsid w:val="00C02F05"/>
    <w:rsid w:val="00C03187"/>
    <w:rsid w:val="00C035D4"/>
    <w:rsid w:val="00C03C5F"/>
    <w:rsid w:val="00C03F2D"/>
    <w:rsid w:val="00C05149"/>
    <w:rsid w:val="00C052AA"/>
    <w:rsid w:val="00C05823"/>
    <w:rsid w:val="00C05C38"/>
    <w:rsid w:val="00C06174"/>
    <w:rsid w:val="00C068C0"/>
    <w:rsid w:val="00C06E58"/>
    <w:rsid w:val="00C072F1"/>
    <w:rsid w:val="00C073EC"/>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961"/>
    <w:rsid w:val="00C15A25"/>
    <w:rsid w:val="00C15D41"/>
    <w:rsid w:val="00C15EBC"/>
    <w:rsid w:val="00C164A6"/>
    <w:rsid w:val="00C1653B"/>
    <w:rsid w:val="00C17F33"/>
    <w:rsid w:val="00C20F4A"/>
    <w:rsid w:val="00C216DB"/>
    <w:rsid w:val="00C224F3"/>
    <w:rsid w:val="00C228F5"/>
    <w:rsid w:val="00C22BDA"/>
    <w:rsid w:val="00C2351D"/>
    <w:rsid w:val="00C23B68"/>
    <w:rsid w:val="00C24E62"/>
    <w:rsid w:val="00C25326"/>
    <w:rsid w:val="00C257D8"/>
    <w:rsid w:val="00C26068"/>
    <w:rsid w:val="00C267EE"/>
    <w:rsid w:val="00C26A79"/>
    <w:rsid w:val="00C26BCE"/>
    <w:rsid w:val="00C26E3C"/>
    <w:rsid w:val="00C271C6"/>
    <w:rsid w:val="00C276CE"/>
    <w:rsid w:val="00C27F2F"/>
    <w:rsid w:val="00C306A1"/>
    <w:rsid w:val="00C3122C"/>
    <w:rsid w:val="00C320B4"/>
    <w:rsid w:val="00C326BB"/>
    <w:rsid w:val="00C328AA"/>
    <w:rsid w:val="00C328D8"/>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B2E"/>
    <w:rsid w:val="00C42C20"/>
    <w:rsid w:val="00C431B2"/>
    <w:rsid w:val="00C4322C"/>
    <w:rsid w:val="00C4370D"/>
    <w:rsid w:val="00C43714"/>
    <w:rsid w:val="00C438AD"/>
    <w:rsid w:val="00C448E3"/>
    <w:rsid w:val="00C45610"/>
    <w:rsid w:val="00C45B24"/>
    <w:rsid w:val="00C467A0"/>
    <w:rsid w:val="00C478D7"/>
    <w:rsid w:val="00C50772"/>
    <w:rsid w:val="00C50C49"/>
    <w:rsid w:val="00C510CA"/>
    <w:rsid w:val="00C51234"/>
    <w:rsid w:val="00C518D2"/>
    <w:rsid w:val="00C52103"/>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366A"/>
    <w:rsid w:val="00C641DE"/>
    <w:rsid w:val="00C6490F"/>
    <w:rsid w:val="00C64CFA"/>
    <w:rsid w:val="00C65C62"/>
    <w:rsid w:val="00C65F67"/>
    <w:rsid w:val="00C66452"/>
    <w:rsid w:val="00C6656B"/>
    <w:rsid w:val="00C66813"/>
    <w:rsid w:val="00C671CD"/>
    <w:rsid w:val="00C6784F"/>
    <w:rsid w:val="00C67A1C"/>
    <w:rsid w:val="00C67B58"/>
    <w:rsid w:val="00C67CC7"/>
    <w:rsid w:val="00C67F92"/>
    <w:rsid w:val="00C70769"/>
    <w:rsid w:val="00C708D2"/>
    <w:rsid w:val="00C70A1F"/>
    <w:rsid w:val="00C71126"/>
    <w:rsid w:val="00C71AF7"/>
    <w:rsid w:val="00C71E16"/>
    <w:rsid w:val="00C71EBB"/>
    <w:rsid w:val="00C72BD3"/>
    <w:rsid w:val="00C744B4"/>
    <w:rsid w:val="00C75025"/>
    <w:rsid w:val="00C76F51"/>
    <w:rsid w:val="00C80064"/>
    <w:rsid w:val="00C8020E"/>
    <w:rsid w:val="00C80B6A"/>
    <w:rsid w:val="00C80EDB"/>
    <w:rsid w:val="00C828DE"/>
    <w:rsid w:val="00C82CC7"/>
    <w:rsid w:val="00C82F70"/>
    <w:rsid w:val="00C833D9"/>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5D0"/>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FD6"/>
    <w:rsid w:val="00CA5D4F"/>
    <w:rsid w:val="00CA6079"/>
    <w:rsid w:val="00CA686B"/>
    <w:rsid w:val="00CA6E0D"/>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588"/>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2AA9"/>
    <w:rsid w:val="00CD2C57"/>
    <w:rsid w:val="00CD3DBA"/>
    <w:rsid w:val="00CD3E6B"/>
    <w:rsid w:val="00CD4260"/>
    <w:rsid w:val="00CD48D9"/>
    <w:rsid w:val="00CD4E34"/>
    <w:rsid w:val="00CD527A"/>
    <w:rsid w:val="00CD5315"/>
    <w:rsid w:val="00CD5A18"/>
    <w:rsid w:val="00CD5BC6"/>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2858"/>
    <w:rsid w:val="00CE37C2"/>
    <w:rsid w:val="00CE3D7E"/>
    <w:rsid w:val="00CE474D"/>
    <w:rsid w:val="00CE4DCE"/>
    <w:rsid w:val="00CE5109"/>
    <w:rsid w:val="00CE5336"/>
    <w:rsid w:val="00CE5D15"/>
    <w:rsid w:val="00CE5E62"/>
    <w:rsid w:val="00CE6602"/>
    <w:rsid w:val="00CE7173"/>
    <w:rsid w:val="00CE7CC4"/>
    <w:rsid w:val="00CE7FF3"/>
    <w:rsid w:val="00CF01CC"/>
    <w:rsid w:val="00CF057E"/>
    <w:rsid w:val="00CF172A"/>
    <w:rsid w:val="00CF2AEA"/>
    <w:rsid w:val="00CF36E5"/>
    <w:rsid w:val="00CF422E"/>
    <w:rsid w:val="00CF450A"/>
    <w:rsid w:val="00CF4E10"/>
    <w:rsid w:val="00CF4E9D"/>
    <w:rsid w:val="00CF58EF"/>
    <w:rsid w:val="00CF6423"/>
    <w:rsid w:val="00CF6F21"/>
    <w:rsid w:val="00CF7482"/>
    <w:rsid w:val="00CF79E4"/>
    <w:rsid w:val="00D00202"/>
    <w:rsid w:val="00D02560"/>
    <w:rsid w:val="00D02EC4"/>
    <w:rsid w:val="00D03016"/>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10F"/>
    <w:rsid w:val="00D11293"/>
    <w:rsid w:val="00D12893"/>
    <w:rsid w:val="00D13A99"/>
    <w:rsid w:val="00D13D67"/>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2C4F"/>
    <w:rsid w:val="00D2363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98E"/>
    <w:rsid w:val="00D32A5C"/>
    <w:rsid w:val="00D32E60"/>
    <w:rsid w:val="00D337BB"/>
    <w:rsid w:val="00D338ED"/>
    <w:rsid w:val="00D34182"/>
    <w:rsid w:val="00D34D5F"/>
    <w:rsid w:val="00D35A12"/>
    <w:rsid w:val="00D35E65"/>
    <w:rsid w:val="00D361E9"/>
    <w:rsid w:val="00D3647F"/>
    <w:rsid w:val="00D36E05"/>
    <w:rsid w:val="00D36E3E"/>
    <w:rsid w:val="00D40503"/>
    <w:rsid w:val="00D41852"/>
    <w:rsid w:val="00D41AAF"/>
    <w:rsid w:val="00D41D7E"/>
    <w:rsid w:val="00D4344D"/>
    <w:rsid w:val="00D43CEF"/>
    <w:rsid w:val="00D44FD8"/>
    <w:rsid w:val="00D45343"/>
    <w:rsid w:val="00D46A4D"/>
    <w:rsid w:val="00D475AD"/>
    <w:rsid w:val="00D47647"/>
    <w:rsid w:val="00D50807"/>
    <w:rsid w:val="00D50EC1"/>
    <w:rsid w:val="00D50F44"/>
    <w:rsid w:val="00D50F88"/>
    <w:rsid w:val="00D51938"/>
    <w:rsid w:val="00D51EBA"/>
    <w:rsid w:val="00D52EBD"/>
    <w:rsid w:val="00D530A1"/>
    <w:rsid w:val="00D53F42"/>
    <w:rsid w:val="00D545B6"/>
    <w:rsid w:val="00D55193"/>
    <w:rsid w:val="00D55194"/>
    <w:rsid w:val="00D561C5"/>
    <w:rsid w:val="00D578D0"/>
    <w:rsid w:val="00D578E8"/>
    <w:rsid w:val="00D601B8"/>
    <w:rsid w:val="00D60533"/>
    <w:rsid w:val="00D6093A"/>
    <w:rsid w:val="00D60A67"/>
    <w:rsid w:val="00D62113"/>
    <w:rsid w:val="00D62185"/>
    <w:rsid w:val="00D62332"/>
    <w:rsid w:val="00D62B57"/>
    <w:rsid w:val="00D635FA"/>
    <w:rsid w:val="00D63978"/>
    <w:rsid w:val="00D63D2A"/>
    <w:rsid w:val="00D63D87"/>
    <w:rsid w:val="00D63FCF"/>
    <w:rsid w:val="00D6490A"/>
    <w:rsid w:val="00D64CF9"/>
    <w:rsid w:val="00D654F6"/>
    <w:rsid w:val="00D65D15"/>
    <w:rsid w:val="00D6668C"/>
    <w:rsid w:val="00D66E8E"/>
    <w:rsid w:val="00D6775F"/>
    <w:rsid w:val="00D7160A"/>
    <w:rsid w:val="00D72397"/>
    <w:rsid w:val="00D72D7C"/>
    <w:rsid w:val="00D73CD6"/>
    <w:rsid w:val="00D73D9B"/>
    <w:rsid w:val="00D7458A"/>
    <w:rsid w:val="00D74D50"/>
    <w:rsid w:val="00D756CE"/>
    <w:rsid w:val="00D76474"/>
    <w:rsid w:val="00D76AAB"/>
    <w:rsid w:val="00D80173"/>
    <w:rsid w:val="00D810F0"/>
    <w:rsid w:val="00D8169F"/>
    <w:rsid w:val="00D820A5"/>
    <w:rsid w:val="00D8210B"/>
    <w:rsid w:val="00D82480"/>
    <w:rsid w:val="00D82DF5"/>
    <w:rsid w:val="00D8303D"/>
    <w:rsid w:val="00D8385D"/>
    <w:rsid w:val="00D83B03"/>
    <w:rsid w:val="00D83F14"/>
    <w:rsid w:val="00D8461C"/>
    <w:rsid w:val="00D8480E"/>
    <w:rsid w:val="00D84D8C"/>
    <w:rsid w:val="00D8588B"/>
    <w:rsid w:val="00D85EFF"/>
    <w:rsid w:val="00D86162"/>
    <w:rsid w:val="00D878C8"/>
    <w:rsid w:val="00D90219"/>
    <w:rsid w:val="00D9179A"/>
    <w:rsid w:val="00D9193C"/>
    <w:rsid w:val="00D92E44"/>
    <w:rsid w:val="00D93445"/>
    <w:rsid w:val="00D939A2"/>
    <w:rsid w:val="00D94846"/>
    <w:rsid w:val="00D95572"/>
    <w:rsid w:val="00D9620F"/>
    <w:rsid w:val="00D97DAE"/>
    <w:rsid w:val="00DA0843"/>
    <w:rsid w:val="00DA1020"/>
    <w:rsid w:val="00DA11C4"/>
    <w:rsid w:val="00DA1FBF"/>
    <w:rsid w:val="00DA1FDD"/>
    <w:rsid w:val="00DA2318"/>
    <w:rsid w:val="00DA314D"/>
    <w:rsid w:val="00DA3A7C"/>
    <w:rsid w:val="00DA3B37"/>
    <w:rsid w:val="00DA3D76"/>
    <w:rsid w:val="00DA3E43"/>
    <w:rsid w:val="00DA4269"/>
    <w:rsid w:val="00DA4368"/>
    <w:rsid w:val="00DA4497"/>
    <w:rsid w:val="00DA4898"/>
    <w:rsid w:val="00DA52ED"/>
    <w:rsid w:val="00DA54C3"/>
    <w:rsid w:val="00DA5B14"/>
    <w:rsid w:val="00DA5CD4"/>
    <w:rsid w:val="00DA5D97"/>
    <w:rsid w:val="00DA6275"/>
    <w:rsid w:val="00DA6504"/>
    <w:rsid w:val="00DA6A1A"/>
    <w:rsid w:val="00DA6E42"/>
    <w:rsid w:val="00DA704B"/>
    <w:rsid w:val="00DB0390"/>
    <w:rsid w:val="00DB127D"/>
    <w:rsid w:val="00DB1598"/>
    <w:rsid w:val="00DB2694"/>
    <w:rsid w:val="00DB33EA"/>
    <w:rsid w:val="00DB42AB"/>
    <w:rsid w:val="00DB4C69"/>
    <w:rsid w:val="00DB6165"/>
    <w:rsid w:val="00DB6AAA"/>
    <w:rsid w:val="00DB6C3C"/>
    <w:rsid w:val="00DB6D5D"/>
    <w:rsid w:val="00DB6F90"/>
    <w:rsid w:val="00DB7523"/>
    <w:rsid w:val="00DC01CE"/>
    <w:rsid w:val="00DC04C7"/>
    <w:rsid w:val="00DC0B1E"/>
    <w:rsid w:val="00DC0EBB"/>
    <w:rsid w:val="00DC11C8"/>
    <w:rsid w:val="00DC12D5"/>
    <w:rsid w:val="00DC224F"/>
    <w:rsid w:val="00DC26E9"/>
    <w:rsid w:val="00DC2884"/>
    <w:rsid w:val="00DC3308"/>
    <w:rsid w:val="00DC3388"/>
    <w:rsid w:val="00DC34FD"/>
    <w:rsid w:val="00DC4735"/>
    <w:rsid w:val="00DC5D43"/>
    <w:rsid w:val="00DC5EF3"/>
    <w:rsid w:val="00DC7706"/>
    <w:rsid w:val="00DC78AA"/>
    <w:rsid w:val="00DC7F67"/>
    <w:rsid w:val="00DC7FAE"/>
    <w:rsid w:val="00DD09CC"/>
    <w:rsid w:val="00DD1411"/>
    <w:rsid w:val="00DD17D2"/>
    <w:rsid w:val="00DD2470"/>
    <w:rsid w:val="00DD2844"/>
    <w:rsid w:val="00DD3D2C"/>
    <w:rsid w:val="00DD51A0"/>
    <w:rsid w:val="00DD540C"/>
    <w:rsid w:val="00DD609E"/>
    <w:rsid w:val="00DD61A9"/>
    <w:rsid w:val="00DD69F3"/>
    <w:rsid w:val="00DD6DAE"/>
    <w:rsid w:val="00DD790B"/>
    <w:rsid w:val="00DD7B3C"/>
    <w:rsid w:val="00DD7CB5"/>
    <w:rsid w:val="00DE05C3"/>
    <w:rsid w:val="00DE0937"/>
    <w:rsid w:val="00DE093E"/>
    <w:rsid w:val="00DE09F1"/>
    <w:rsid w:val="00DE0BF1"/>
    <w:rsid w:val="00DE1D5A"/>
    <w:rsid w:val="00DE263B"/>
    <w:rsid w:val="00DE2C59"/>
    <w:rsid w:val="00DE2D6D"/>
    <w:rsid w:val="00DE308A"/>
    <w:rsid w:val="00DE3239"/>
    <w:rsid w:val="00DE3FD1"/>
    <w:rsid w:val="00DE5228"/>
    <w:rsid w:val="00DE5EE7"/>
    <w:rsid w:val="00DE6267"/>
    <w:rsid w:val="00DE6B7F"/>
    <w:rsid w:val="00DE6D28"/>
    <w:rsid w:val="00DE6F57"/>
    <w:rsid w:val="00DE7E5E"/>
    <w:rsid w:val="00DF07CB"/>
    <w:rsid w:val="00DF0BC8"/>
    <w:rsid w:val="00DF104A"/>
    <w:rsid w:val="00DF1A0A"/>
    <w:rsid w:val="00DF1CCE"/>
    <w:rsid w:val="00DF1F0C"/>
    <w:rsid w:val="00DF2696"/>
    <w:rsid w:val="00DF5245"/>
    <w:rsid w:val="00DF5BCE"/>
    <w:rsid w:val="00DF60A1"/>
    <w:rsid w:val="00DF65A9"/>
    <w:rsid w:val="00DF6920"/>
    <w:rsid w:val="00DF7A7E"/>
    <w:rsid w:val="00DF7D9E"/>
    <w:rsid w:val="00DF7F50"/>
    <w:rsid w:val="00E011AC"/>
    <w:rsid w:val="00E0281E"/>
    <w:rsid w:val="00E028CA"/>
    <w:rsid w:val="00E035EC"/>
    <w:rsid w:val="00E037AE"/>
    <w:rsid w:val="00E03B67"/>
    <w:rsid w:val="00E03E82"/>
    <w:rsid w:val="00E047AD"/>
    <w:rsid w:val="00E0491A"/>
    <w:rsid w:val="00E04FC8"/>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B4"/>
    <w:rsid w:val="00E1655A"/>
    <w:rsid w:val="00E167F1"/>
    <w:rsid w:val="00E16847"/>
    <w:rsid w:val="00E16A7F"/>
    <w:rsid w:val="00E16C73"/>
    <w:rsid w:val="00E16D6A"/>
    <w:rsid w:val="00E177ED"/>
    <w:rsid w:val="00E177F7"/>
    <w:rsid w:val="00E205AB"/>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5E75"/>
    <w:rsid w:val="00E26421"/>
    <w:rsid w:val="00E26705"/>
    <w:rsid w:val="00E26AD1"/>
    <w:rsid w:val="00E26B8E"/>
    <w:rsid w:val="00E27332"/>
    <w:rsid w:val="00E2734A"/>
    <w:rsid w:val="00E273CC"/>
    <w:rsid w:val="00E27A32"/>
    <w:rsid w:val="00E27A86"/>
    <w:rsid w:val="00E300D9"/>
    <w:rsid w:val="00E303CB"/>
    <w:rsid w:val="00E30FC1"/>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D2"/>
    <w:rsid w:val="00E45CF2"/>
    <w:rsid w:val="00E467D0"/>
    <w:rsid w:val="00E46AFD"/>
    <w:rsid w:val="00E46C39"/>
    <w:rsid w:val="00E46C9F"/>
    <w:rsid w:val="00E47334"/>
    <w:rsid w:val="00E47801"/>
    <w:rsid w:val="00E47BB0"/>
    <w:rsid w:val="00E47EE6"/>
    <w:rsid w:val="00E47F49"/>
    <w:rsid w:val="00E5037A"/>
    <w:rsid w:val="00E50BDC"/>
    <w:rsid w:val="00E50E11"/>
    <w:rsid w:val="00E50F7A"/>
    <w:rsid w:val="00E51573"/>
    <w:rsid w:val="00E51C97"/>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5CF"/>
    <w:rsid w:val="00E61E83"/>
    <w:rsid w:val="00E61F6C"/>
    <w:rsid w:val="00E6204D"/>
    <w:rsid w:val="00E624EF"/>
    <w:rsid w:val="00E62543"/>
    <w:rsid w:val="00E6265D"/>
    <w:rsid w:val="00E62ACD"/>
    <w:rsid w:val="00E637CC"/>
    <w:rsid w:val="00E63A5E"/>
    <w:rsid w:val="00E63DA4"/>
    <w:rsid w:val="00E64CA9"/>
    <w:rsid w:val="00E64EFA"/>
    <w:rsid w:val="00E65CFE"/>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4EC0"/>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20E"/>
    <w:rsid w:val="00E83444"/>
    <w:rsid w:val="00E83491"/>
    <w:rsid w:val="00E83610"/>
    <w:rsid w:val="00E83930"/>
    <w:rsid w:val="00E83C7E"/>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F89"/>
    <w:rsid w:val="00E93098"/>
    <w:rsid w:val="00E945C3"/>
    <w:rsid w:val="00E9540D"/>
    <w:rsid w:val="00E955DB"/>
    <w:rsid w:val="00E9574E"/>
    <w:rsid w:val="00E957FA"/>
    <w:rsid w:val="00E95BD0"/>
    <w:rsid w:val="00E964BA"/>
    <w:rsid w:val="00E96A7E"/>
    <w:rsid w:val="00E97679"/>
    <w:rsid w:val="00E976B7"/>
    <w:rsid w:val="00E97B63"/>
    <w:rsid w:val="00E97CAA"/>
    <w:rsid w:val="00EA0E36"/>
    <w:rsid w:val="00EA0FAB"/>
    <w:rsid w:val="00EA13DD"/>
    <w:rsid w:val="00EA1847"/>
    <w:rsid w:val="00EA1B70"/>
    <w:rsid w:val="00EA1D60"/>
    <w:rsid w:val="00EA254E"/>
    <w:rsid w:val="00EA339F"/>
    <w:rsid w:val="00EA3B53"/>
    <w:rsid w:val="00EA3B62"/>
    <w:rsid w:val="00EA5849"/>
    <w:rsid w:val="00EA5944"/>
    <w:rsid w:val="00EA5D86"/>
    <w:rsid w:val="00EA71E8"/>
    <w:rsid w:val="00EA79DC"/>
    <w:rsid w:val="00EB0A03"/>
    <w:rsid w:val="00EB18AE"/>
    <w:rsid w:val="00EB1DBE"/>
    <w:rsid w:val="00EB1E67"/>
    <w:rsid w:val="00EB20E6"/>
    <w:rsid w:val="00EB24F2"/>
    <w:rsid w:val="00EB31C4"/>
    <w:rsid w:val="00EB3669"/>
    <w:rsid w:val="00EB3C44"/>
    <w:rsid w:val="00EB513B"/>
    <w:rsid w:val="00EB5A7D"/>
    <w:rsid w:val="00EB6084"/>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550E"/>
    <w:rsid w:val="00EC5AA4"/>
    <w:rsid w:val="00EC5D86"/>
    <w:rsid w:val="00EC5E77"/>
    <w:rsid w:val="00EC6726"/>
    <w:rsid w:val="00EC6930"/>
    <w:rsid w:val="00EC6ABB"/>
    <w:rsid w:val="00EC6EEA"/>
    <w:rsid w:val="00EC7AC7"/>
    <w:rsid w:val="00ED08C5"/>
    <w:rsid w:val="00ED0A7B"/>
    <w:rsid w:val="00ED0F28"/>
    <w:rsid w:val="00ED4112"/>
    <w:rsid w:val="00ED4577"/>
    <w:rsid w:val="00ED4787"/>
    <w:rsid w:val="00ED55DF"/>
    <w:rsid w:val="00ED5B50"/>
    <w:rsid w:val="00ED6A51"/>
    <w:rsid w:val="00ED79E5"/>
    <w:rsid w:val="00EE02B0"/>
    <w:rsid w:val="00EE1CA7"/>
    <w:rsid w:val="00EE1D1A"/>
    <w:rsid w:val="00EE2CA6"/>
    <w:rsid w:val="00EE2FEF"/>
    <w:rsid w:val="00EE3285"/>
    <w:rsid w:val="00EE3BC8"/>
    <w:rsid w:val="00EE47FC"/>
    <w:rsid w:val="00EE59E6"/>
    <w:rsid w:val="00EE5E8F"/>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F00C00"/>
    <w:rsid w:val="00F01407"/>
    <w:rsid w:val="00F0152D"/>
    <w:rsid w:val="00F01C80"/>
    <w:rsid w:val="00F0235E"/>
    <w:rsid w:val="00F027A4"/>
    <w:rsid w:val="00F034CC"/>
    <w:rsid w:val="00F03B92"/>
    <w:rsid w:val="00F03ECF"/>
    <w:rsid w:val="00F03FFC"/>
    <w:rsid w:val="00F0451E"/>
    <w:rsid w:val="00F0477F"/>
    <w:rsid w:val="00F04F7B"/>
    <w:rsid w:val="00F05DE7"/>
    <w:rsid w:val="00F068A6"/>
    <w:rsid w:val="00F06ADE"/>
    <w:rsid w:val="00F07275"/>
    <w:rsid w:val="00F1027D"/>
    <w:rsid w:val="00F10ADA"/>
    <w:rsid w:val="00F10B7F"/>
    <w:rsid w:val="00F10D3E"/>
    <w:rsid w:val="00F11C68"/>
    <w:rsid w:val="00F12272"/>
    <w:rsid w:val="00F1241E"/>
    <w:rsid w:val="00F12501"/>
    <w:rsid w:val="00F12C26"/>
    <w:rsid w:val="00F12E57"/>
    <w:rsid w:val="00F12F96"/>
    <w:rsid w:val="00F131CA"/>
    <w:rsid w:val="00F1341F"/>
    <w:rsid w:val="00F13C55"/>
    <w:rsid w:val="00F14A95"/>
    <w:rsid w:val="00F14E73"/>
    <w:rsid w:val="00F15014"/>
    <w:rsid w:val="00F1507A"/>
    <w:rsid w:val="00F15362"/>
    <w:rsid w:val="00F153C2"/>
    <w:rsid w:val="00F155C0"/>
    <w:rsid w:val="00F15971"/>
    <w:rsid w:val="00F15A6A"/>
    <w:rsid w:val="00F1684C"/>
    <w:rsid w:val="00F16E3D"/>
    <w:rsid w:val="00F17088"/>
    <w:rsid w:val="00F202F3"/>
    <w:rsid w:val="00F2238B"/>
    <w:rsid w:val="00F22638"/>
    <w:rsid w:val="00F22A05"/>
    <w:rsid w:val="00F22C49"/>
    <w:rsid w:val="00F23939"/>
    <w:rsid w:val="00F2405D"/>
    <w:rsid w:val="00F2520C"/>
    <w:rsid w:val="00F256D0"/>
    <w:rsid w:val="00F257F0"/>
    <w:rsid w:val="00F25B41"/>
    <w:rsid w:val="00F26EA0"/>
    <w:rsid w:val="00F2710C"/>
    <w:rsid w:val="00F27218"/>
    <w:rsid w:val="00F30237"/>
    <w:rsid w:val="00F30B23"/>
    <w:rsid w:val="00F311C6"/>
    <w:rsid w:val="00F3198B"/>
    <w:rsid w:val="00F320E2"/>
    <w:rsid w:val="00F32902"/>
    <w:rsid w:val="00F32F9D"/>
    <w:rsid w:val="00F33433"/>
    <w:rsid w:val="00F338EB"/>
    <w:rsid w:val="00F33EFD"/>
    <w:rsid w:val="00F34248"/>
    <w:rsid w:val="00F34922"/>
    <w:rsid w:val="00F34CF5"/>
    <w:rsid w:val="00F37C44"/>
    <w:rsid w:val="00F408B1"/>
    <w:rsid w:val="00F40B91"/>
    <w:rsid w:val="00F4111F"/>
    <w:rsid w:val="00F4187D"/>
    <w:rsid w:val="00F42460"/>
    <w:rsid w:val="00F428E6"/>
    <w:rsid w:val="00F42D54"/>
    <w:rsid w:val="00F42E4A"/>
    <w:rsid w:val="00F4346F"/>
    <w:rsid w:val="00F43D34"/>
    <w:rsid w:val="00F44C49"/>
    <w:rsid w:val="00F45188"/>
    <w:rsid w:val="00F451DB"/>
    <w:rsid w:val="00F452E1"/>
    <w:rsid w:val="00F46C66"/>
    <w:rsid w:val="00F470E9"/>
    <w:rsid w:val="00F4747F"/>
    <w:rsid w:val="00F478BF"/>
    <w:rsid w:val="00F47A00"/>
    <w:rsid w:val="00F47D66"/>
    <w:rsid w:val="00F50F6C"/>
    <w:rsid w:val="00F51473"/>
    <w:rsid w:val="00F51C1A"/>
    <w:rsid w:val="00F52556"/>
    <w:rsid w:val="00F53009"/>
    <w:rsid w:val="00F530A7"/>
    <w:rsid w:val="00F5373A"/>
    <w:rsid w:val="00F540E9"/>
    <w:rsid w:val="00F5410F"/>
    <w:rsid w:val="00F5423C"/>
    <w:rsid w:val="00F5424F"/>
    <w:rsid w:val="00F54C02"/>
    <w:rsid w:val="00F552FE"/>
    <w:rsid w:val="00F556CE"/>
    <w:rsid w:val="00F5579C"/>
    <w:rsid w:val="00F566E7"/>
    <w:rsid w:val="00F56845"/>
    <w:rsid w:val="00F56AF4"/>
    <w:rsid w:val="00F56C09"/>
    <w:rsid w:val="00F56E26"/>
    <w:rsid w:val="00F56EDE"/>
    <w:rsid w:val="00F57633"/>
    <w:rsid w:val="00F601C7"/>
    <w:rsid w:val="00F6071A"/>
    <w:rsid w:val="00F6209A"/>
    <w:rsid w:val="00F62196"/>
    <w:rsid w:val="00F6230F"/>
    <w:rsid w:val="00F623EB"/>
    <w:rsid w:val="00F6310B"/>
    <w:rsid w:val="00F6352E"/>
    <w:rsid w:val="00F6414D"/>
    <w:rsid w:val="00F6597A"/>
    <w:rsid w:val="00F65BCC"/>
    <w:rsid w:val="00F665F1"/>
    <w:rsid w:val="00F67892"/>
    <w:rsid w:val="00F678FF"/>
    <w:rsid w:val="00F679B7"/>
    <w:rsid w:val="00F67E2E"/>
    <w:rsid w:val="00F70CF6"/>
    <w:rsid w:val="00F70D39"/>
    <w:rsid w:val="00F70F35"/>
    <w:rsid w:val="00F71100"/>
    <w:rsid w:val="00F71D74"/>
    <w:rsid w:val="00F71E6E"/>
    <w:rsid w:val="00F71ED2"/>
    <w:rsid w:val="00F7238D"/>
    <w:rsid w:val="00F72443"/>
    <w:rsid w:val="00F72501"/>
    <w:rsid w:val="00F72CF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1650"/>
    <w:rsid w:val="00F81C0E"/>
    <w:rsid w:val="00F82268"/>
    <w:rsid w:val="00F82593"/>
    <w:rsid w:val="00F82BCF"/>
    <w:rsid w:val="00F82CDF"/>
    <w:rsid w:val="00F83585"/>
    <w:rsid w:val="00F83B0D"/>
    <w:rsid w:val="00F83E7D"/>
    <w:rsid w:val="00F84129"/>
    <w:rsid w:val="00F84967"/>
    <w:rsid w:val="00F84D15"/>
    <w:rsid w:val="00F84EE7"/>
    <w:rsid w:val="00F85DEE"/>
    <w:rsid w:val="00F8655B"/>
    <w:rsid w:val="00F86E80"/>
    <w:rsid w:val="00F903C5"/>
    <w:rsid w:val="00F90C52"/>
    <w:rsid w:val="00F91460"/>
    <w:rsid w:val="00F914D7"/>
    <w:rsid w:val="00F91835"/>
    <w:rsid w:val="00F937A4"/>
    <w:rsid w:val="00F94C5B"/>
    <w:rsid w:val="00F950BA"/>
    <w:rsid w:val="00F951ED"/>
    <w:rsid w:val="00F95229"/>
    <w:rsid w:val="00F95382"/>
    <w:rsid w:val="00F95813"/>
    <w:rsid w:val="00F95AD9"/>
    <w:rsid w:val="00F95B4D"/>
    <w:rsid w:val="00F969A7"/>
    <w:rsid w:val="00F96DEF"/>
    <w:rsid w:val="00F9717F"/>
    <w:rsid w:val="00F97A5D"/>
    <w:rsid w:val="00FA0A5C"/>
    <w:rsid w:val="00FA10E3"/>
    <w:rsid w:val="00FA118D"/>
    <w:rsid w:val="00FA1442"/>
    <w:rsid w:val="00FA1B7B"/>
    <w:rsid w:val="00FA1C9E"/>
    <w:rsid w:val="00FA2A7D"/>
    <w:rsid w:val="00FA2DEC"/>
    <w:rsid w:val="00FA2DF7"/>
    <w:rsid w:val="00FA2EA5"/>
    <w:rsid w:val="00FA391F"/>
    <w:rsid w:val="00FA41D3"/>
    <w:rsid w:val="00FA47DB"/>
    <w:rsid w:val="00FA4B7A"/>
    <w:rsid w:val="00FA4FBC"/>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4338"/>
    <w:rsid w:val="00FB5720"/>
    <w:rsid w:val="00FB5805"/>
    <w:rsid w:val="00FB5D90"/>
    <w:rsid w:val="00FB64A4"/>
    <w:rsid w:val="00FB6A15"/>
    <w:rsid w:val="00FB6EB9"/>
    <w:rsid w:val="00FB7375"/>
    <w:rsid w:val="00FB73B5"/>
    <w:rsid w:val="00FB7EB9"/>
    <w:rsid w:val="00FB7FF6"/>
    <w:rsid w:val="00FC0655"/>
    <w:rsid w:val="00FC0AA8"/>
    <w:rsid w:val="00FC0D2D"/>
    <w:rsid w:val="00FC200F"/>
    <w:rsid w:val="00FC2C69"/>
    <w:rsid w:val="00FC2DAF"/>
    <w:rsid w:val="00FC3338"/>
    <w:rsid w:val="00FC3B3D"/>
    <w:rsid w:val="00FC3BCE"/>
    <w:rsid w:val="00FC3C08"/>
    <w:rsid w:val="00FC47F3"/>
    <w:rsid w:val="00FC567E"/>
    <w:rsid w:val="00FC5828"/>
    <w:rsid w:val="00FC5E3E"/>
    <w:rsid w:val="00FC62E1"/>
    <w:rsid w:val="00FC650D"/>
    <w:rsid w:val="00FC692B"/>
    <w:rsid w:val="00FC6C9B"/>
    <w:rsid w:val="00FC6D33"/>
    <w:rsid w:val="00FC7AA3"/>
    <w:rsid w:val="00FD056F"/>
    <w:rsid w:val="00FD1577"/>
    <w:rsid w:val="00FD15D1"/>
    <w:rsid w:val="00FD1647"/>
    <w:rsid w:val="00FD16C7"/>
    <w:rsid w:val="00FD18CD"/>
    <w:rsid w:val="00FD1C62"/>
    <w:rsid w:val="00FD1DD6"/>
    <w:rsid w:val="00FD3A3E"/>
    <w:rsid w:val="00FD3A80"/>
    <w:rsid w:val="00FD3D48"/>
    <w:rsid w:val="00FD41CB"/>
    <w:rsid w:val="00FD48A8"/>
    <w:rsid w:val="00FD578D"/>
    <w:rsid w:val="00FD5C94"/>
    <w:rsid w:val="00FD6277"/>
    <w:rsid w:val="00FD62A1"/>
    <w:rsid w:val="00FD62F6"/>
    <w:rsid w:val="00FD68AD"/>
    <w:rsid w:val="00FD717C"/>
    <w:rsid w:val="00FD7F58"/>
    <w:rsid w:val="00FE08FA"/>
    <w:rsid w:val="00FE0DBC"/>
    <w:rsid w:val="00FE0FA3"/>
    <w:rsid w:val="00FE1038"/>
    <w:rsid w:val="00FE1262"/>
    <w:rsid w:val="00FE21A3"/>
    <w:rsid w:val="00FE2CBB"/>
    <w:rsid w:val="00FE2E4F"/>
    <w:rsid w:val="00FE2F46"/>
    <w:rsid w:val="00FE3068"/>
    <w:rsid w:val="00FE349B"/>
    <w:rsid w:val="00FE37A5"/>
    <w:rsid w:val="00FE4098"/>
    <w:rsid w:val="00FE42CA"/>
    <w:rsid w:val="00FE4359"/>
    <w:rsid w:val="00FE4AA0"/>
    <w:rsid w:val="00FE58DA"/>
    <w:rsid w:val="00FE5D8C"/>
    <w:rsid w:val="00FE60F9"/>
    <w:rsid w:val="00FE613C"/>
    <w:rsid w:val="00FE680A"/>
    <w:rsid w:val="00FE73A2"/>
    <w:rsid w:val="00FE74CB"/>
    <w:rsid w:val="00FE750C"/>
    <w:rsid w:val="00FE759D"/>
    <w:rsid w:val="00FE76BB"/>
    <w:rsid w:val="00FE7956"/>
    <w:rsid w:val="00FE7EC0"/>
    <w:rsid w:val="00FF0BBA"/>
    <w:rsid w:val="00FF0E64"/>
    <w:rsid w:val="00FF113C"/>
    <w:rsid w:val="00FF1500"/>
    <w:rsid w:val="00FF1596"/>
    <w:rsid w:val="00FF256A"/>
    <w:rsid w:val="00FF2FB9"/>
    <w:rsid w:val="00FF3629"/>
    <w:rsid w:val="00FF3830"/>
    <w:rsid w:val="00FF3AF6"/>
    <w:rsid w:val="00FF4BE4"/>
    <w:rsid w:val="00FF5B26"/>
    <w:rsid w:val="00FF637B"/>
    <w:rsid w:val="00FF6AD5"/>
    <w:rsid w:val="00FF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AF0DBE1C-4B2B-456D-954B-5E8C9D77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905"/>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885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2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7"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7647"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zavet.kiev.ua/kushetka-procedurnaya-s-reguliruemym-podgolovnikom-krp.html" TargetMode="External"/><Relationship Id="rId1" Type="http://schemas.openxmlformats.org/officeDocument/2006/relationships/hyperlink" Target="https://zavet.kiev.ua/shkaf-medicinskiy-shm-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6D2B-65D4-4946-A2F1-7B2A886B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10</Pages>
  <Words>4282</Words>
  <Characters>24409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42</cp:revision>
  <cp:lastPrinted>2024-08-21T06:17:00Z</cp:lastPrinted>
  <dcterms:created xsi:type="dcterms:W3CDTF">2024-08-20T06:22:00Z</dcterms:created>
  <dcterms:modified xsi:type="dcterms:W3CDTF">2024-08-22T13:33:00Z</dcterms:modified>
</cp:coreProperties>
</file>