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</w:p>
    <w:p w14:paraId="04A0BC6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августа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1/1</w:t>
      </w:r>
    </w:p>
    <w:p w14:paraId="1A492F2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77777777" w:rsidR="007F7E45" w:rsidRPr="002F19A5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ГУП «Институт технического регулирования и метрологии» для нужд ГУП «Единые распределительные электрические сети». </w:t>
      </w:r>
    </w:p>
    <w:p w14:paraId="111719B9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3E428894" w14:textId="1427B3B5" w:rsidR="007F7E45" w:rsidRPr="002F19A5" w:rsidRDefault="007F7E45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ГУП «ИТРМ» </w:t>
      </w:r>
    </w:p>
    <w:p w14:paraId="197E5C5A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A9A038" w14:textId="77777777" w:rsidR="007F7E45" w:rsidRPr="002F19A5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49744EAC" w14:textId="2FA84198" w:rsidR="007F7E45" w:rsidRPr="002F19A5" w:rsidRDefault="007F7E45" w:rsidP="007F7E4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технический директор ГУП «ЕРЭС»;</w:t>
      </w:r>
    </w:p>
    <w:p w14:paraId="0DFAFD85" w14:textId="204B5CE0" w:rsidR="007F7E45" w:rsidRPr="002F19A5" w:rsidRDefault="007F7E45" w:rsidP="007F7E4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МТС ГУП ГК «</w:t>
      </w:r>
      <w:proofErr w:type="spellStart"/>
      <w:r w:rsidRPr="002F19A5"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 w:rsidRPr="002F19A5">
        <w:rPr>
          <w:rFonts w:ascii="Times New Roman" w:hAnsi="Times New Roman" w:cs="Times New Roman"/>
          <w:sz w:val="24"/>
          <w:szCs w:val="24"/>
        </w:rPr>
        <w:t>»;</w:t>
      </w:r>
    </w:p>
    <w:p w14:paraId="70DC9368" w14:textId="6C1A8C6A" w:rsidR="007F7E45" w:rsidRPr="002F19A5" w:rsidRDefault="007F7E45" w:rsidP="007F7E4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директор по обеспечению производства по МГУП «</w:t>
      </w:r>
      <w:proofErr w:type="spellStart"/>
      <w:r w:rsidRPr="002F19A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2F19A5">
        <w:rPr>
          <w:rFonts w:ascii="Times New Roman" w:hAnsi="Times New Roman" w:cs="Times New Roman"/>
          <w:sz w:val="24"/>
          <w:szCs w:val="24"/>
        </w:rPr>
        <w:t>».</w:t>
      </w:r>
    </w:p>
    <w:p w14:paraId="590FF08B" w14:textId="77777777" w:rsidR="007F7E45" w:rsidRPr="002F19A5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2F19A5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2F19A5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FA074C1" w14:textId="77777777" w:rsidR="007F7E45" w:rsidRDefault="004C3E8F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hyperlink r:id="rId5" w:history="1">
        <w:r w:rsidR="007F7E45" w:rsidRPr="002F19A5">
          <w:rPr>
            <w:rFonts w:ascii="Tahoma" w:eastAsia="Tahoma" w:hAnsi="Tahoma" w:cs="Tahoma"/>
            <w:color w:val="0563C1" w:themeColor="hyperlink"/>
            <w:sz w:val="24"/>
            <w:szCs w:val="24"/>
            <w:u w:val="single"/>
            <w:lang w:eastAsia="ru-RU" w:bidi="ru-RU"/>
          </w:rPr>
          <w:t>https://zakupki.gospmr.org/index.php/zakupki?view=purchase&amp;id=7695</w:t>
        </w:r>
      </w:hyperlink>
      <w:r w:rsidR="007F7E45"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9ABE562" w14:textId="77777777" w:rsidR="007F7E45" w:rsidRPr="00397BB9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77777777" w:rsidR="007F7E45" w:rsidRPr="00930D56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заявок на участие в открытом аукционе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измерения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проводит комиссия по адресу: г. Тирасполь, пер. Энгельса, 11 в 10 часов 00 минут 13 августа 2024 года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CD2620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 измерения 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августа 2024 года № 15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4D80761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3714B7D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A68B" w14:textId="77777777" w:rsidR="007F7E45" w:rsidRDefault="007F7E45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F7E45" w:rsidRPr="008369A8" w14:paraId="466CACD2" w14:textId="77777777" w:rsidTr="00DD2BD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F319" w14:textId="77777777" w:rsidR="007F7E45" w:rsidRPr="009725D4" w:rsidRDefault="007F7E45" w:rsidP="00DD2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7F7E45" w:rsidRPr="008369A8" w14:paraId="585150B7" w14:textId="77777777" w:rsidTr="00DD2BD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F7FBC" w14:textId="77777777" w:rsidR="007F7E45" w:rsidRPr="009725D4" w:rsidRDefault="007F7E45" w:rsidP="00DD2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>г. Тирасполь, 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Карла </w:t>
            </w:r>
            <w:proofErr w:type="gramStart"/>
            <w:r w:rsidRPr="009725D4">
              <w:rPr>
                <w:rFonts w:ascii="Times New Roman" w:eastAsia="Times New Roman" w:hAnsi="Times New Roman" w:cs="Times New Roman"/>
              </w:rPr>
              <w:t xml:space="preserve">Либкнехта,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725D4">
              <w:rPr>
                <w:rFonts w:ascii="Times New Roman" w:eastAsia="Times New Roman" w:hAnsi="Times New Roman" w:cs="Times New Roman"/>
              </w:rPr>
              <w:t>д. 385, к.211;</w:t>
            </w:r>
          </w:p>
          <w:p w14:paraId="1B7450ED" w14:textId="77777777" w:rsidR="007F7E45" w:rsidRPr="002323CB" w:rsidRDefault="007F7E45" w:rsidP="00DD2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6" w:history="1"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arguspmr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292544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2B8BCF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требования, указанные в техническом задании, не соответствуют представленным документам: по п. 1 и 2 отсутствует свидетельство о первичной поверке, по п.3 отсутствует Свидетельство утверждения типа.   </w:t>
      </w:r>
    </w:p>
    <w:p w14:paraId="0435B236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8369A8" w14:paraId="3D38EBDC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7F7E45" w:rsidRPr="008369A8" w14:paraId="4FA6BB87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19AA4" w14:textId="5189AC94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43734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7D79CE26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B3AE1" w14:textId="29AE7D2A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E8143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1B1AC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535B862B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26046E1B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4219D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A4EBD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280967B4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1300BDFB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62230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A5205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DC2EB9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929E1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858D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04B0C9" w14:textId="77777777" w:rsidR="007F7E45" w:rsidRDefault="007F7E45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7F7E45" w:rsidRPr="008369A8" w14:paraId="19C4AC1D" w14:textId="77777777" w:rsidTr="00DD2BD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EB47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CBFE" w14:textId="77777777" w:rsidR="007F7E45" w:rsidRPr="009725D4" w:rsidRDefault="007F7E45" w:rsidP="00DD2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7F7E45" w:rsidRPr="008369A8" w14:paraId="3D2EB122" w14:textId="77777777" w:rsidTr="00DD2BD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B8A09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B4945" w14:textId="77777777" w:rsidR="007F7E45" w:rsidRPr="009725D4" w:rsidRDefault="007F7E45" w:rsidP="00DD2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>г. Тирасполь, 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Карла </w:t>
            </w:r>
            <w:proofErr w:type="gramStart"/>
            <w:r w:rsidRPr="009725D4">
              <w:rPr>
                <w:rFonts w:ascii="Times New Roman" w:eastAsia="Times New Roman" w:hAnsi="Times New Roman" w:cs="Times New Roman"/>
              </w:rPr>
              <w:t xml:space="preserve">Либкнехта,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725D4">
              <w:rPr>
                <w:rFonts w:ascii="Times New Roman" w:eastAsia="Times New Roman" w:hAnsi="Times New Roman" w:cs="Times New Roman"/>
              </w:rPr>
              <w:t>д. 385, к.211;</w:t>
            </w:r>
          </w:p>
          <w:p w14:paraId="3DF6B947" w14:textId="77777777" w:rsidR="007F7E45" w:rsidRPr="002323CB" w:rsidRDefault="007F7E45" w:rsidP="00DD2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7" w:history="1"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arguspmr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4E451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CBE224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требования, указанные в техническом задании, не соответствуют представленным документам: по п. 3-7 отсутствует описание типа СИ, по п.1-7 отсутствуют паспорта – формуляры, по п.2,5-7 отсутствует руководства по эксплуатации.   </w:t>
      </w:r>
    </w:p>
    <w:p w14:paraId="153504B6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8369A8" w14:paraId="3345C445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27F94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0E512D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116F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B503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1D85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7F7E45" w:rsidRPr="008369A8" w14:paraId="040CF7A9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76129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7306B" w14:textId="1E84F431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9607F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7C9FD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45887DAB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5AE8B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5BB0D" w14:textId="6D98C381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5B02C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47425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42996A2A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9D4E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8615A" w14:textId="1891258D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B9A93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5F449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45" w:rsidRPr="008369A8" w14:paraId="3A9C0D6B" w14:textId="77777777" w:rsidTr="00DD2BD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A9857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2F53B" w14:textId="135A451A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6B80C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4F24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BB869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</w:t>
      </w:r>
    </w:p>
    <w:p w14:paraId="2826CB43" w14:textId="77777777" w:rsidR="007F7E45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основании результатов рассмотрения заявок на участие в открытом аукционе комиссией принято решение о признании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заявок не соответствующими документации об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0879A" w14:textId="77777777" w:rsidR="007F7E45" w:rsidRPr="005F34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A8">
        <w:rPr>
          <w:rFonts w:ascii="Times New Roman" w:hAnsi="Times New Roman" w:cs="Times New Roman"/>
          <w:sz w:val="24"/>
          <w:szCs w:val="24"/>
        </w:rPr>
        <w:t>Открытый аукцион признан не состоявшимся в соответствии с подпунктом «б» пункта 2 Статьи 42 Закона Приднестровской Молдавской Республики «О закупках в Приднестровской Молдавской Республике» в действующей редакции.</w:t>
      </w:r>
    </w:p>
    <w:p w14:paraId="736F1CF9" w14:textId="77777777" w:rsidR="007F7E45" w:rsidRPr="00DF2185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F21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DF2185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DF2185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BAB77" w14:textId="0919B6BD" w:rsidR="007F7E45" w:rsidRPr="003215A3" w:rsidRDefault="007F7E45" w:rsidP="007F7E45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04EDDD95" w14:textId="3A841E4B" w:rsidR="007F7E45" w:rsidRPr="003215A3" w:rsidRDefault="007F7E45" w:rsidP="007F7E45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45A5F71" w14:textId="798AEE79" w:rsidR="007F7E45" w:rsidRPr="003215A3" w:rsidRDefault="007F7E45" w:rsidP="007F7E45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A0C4261" w14:textId="2295D88C" w:rsidR="007F7E45" w:rsidRPr="003215A3" w:rsidRDefault="007F7E45" w:rsidP="007F7E45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135B2BED" w14:textId="77777777" w:rsidR="007F7E45" w:rsidRDefault="007F7E45" w:rsidP="007F7E45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EEC7" w14:textId="77777777" w:rsidR="007F7E45" w:rsidRDefault="007F7E45" w:rsidP="007F7E45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50D4D" w14:textId="69A1255C" w:rsidR="007F7E45" w:rsidRPr="003215A3" w:rsidRDefault="007F7E45" w:rsidP="007F7E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4B9C27FA" w14:textId="77777777" w:rsidR="007F7E45" w:rsidRPr="005F34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75F7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D85DE5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196F9E0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07FCDE7F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0AF052A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09EAF93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22C2600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231E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5251E91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2B675A1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7F7E45" w:rsidRPr="008369A8" w14:paraId="625F16A6" w14:textId="77777777" w:rsidTr="00DD2BD4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701B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0889A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6189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A7742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DD201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E3E97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3F29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F7E45" w:rsidRPr="008369A8" w14:paraId="37C15C79" w14:textId="77777777" w:rsidTr="00DD2BD4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4BF2F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768F4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254A5" w14:textId="6FE03562" w:rsidR="007F7E45" w:rsidRPr="008369A8" w:rsidRDefault="004C3E8F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62F76" w14:textId="076CEF89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77C8A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 ГРЮЛ о юридическом лице по состоянию на 18.06.2024 года.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17639" w14:textId="77777777" w:rsidR="007F7E45" w:rsidRPr="008369A8" w:rsidRDefault="007F7E45" w:rsidP="00D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0559D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526D6" w14:textId="75306C3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35BFB86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17115CDF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августа 2024г.</w:t>
      </w:r>
    </w:p>
    <w:p w14:paraId="1024A59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7C4F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8F24044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0984E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5E0601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27723554" w14:textId="77777777" w:rsidR="007F7E45" w:rsidRPr="008369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92DB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A32D65F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7F7E45" w:rsidRPr="008369A8" w14:paraId="2C9BCB45" w14:textId="77777777" w:rsidTr="00DD2BD4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6A2D2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147D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4FD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на участие в открытом аукционе согласно Протоколу вскрытия конвертов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 2024г.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89B55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F7E45" w:rsidRPr="008369A8" w14:paraId="2C707E87" w14:textId="77777777" w:rsidTr="00DD2BD4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E32A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4BEF0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E09D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EE8A9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</w:tr>
      <w:tr w:rsidR="007F7E45" w:rsidRPr="008369A8" w14:paraId="770EA119" w14:textId="77777777" w:rsidTr="00DD2BD4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2C081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00F4C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7A8F6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98A62" w14:textId="77777777" w:rsidR="007F7E45" w:rsidRPr="008369A8" w:rsidRDefault="007F7E45" w:rsidP="00DD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</w:tr>
    </w:tbl>
    <w:p w14:paraId="07473193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80AF" w14:textId="6BD7DBD3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266A0D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6634A407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августа 2024г.</w:t>
      </w:r>
    </w:p>
    <w:p w14:paraId="0C85979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E0D5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F4F2D" w14:textId="77777777" w:rsidR="007F7E45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7C4F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96D5EAB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</w:t>
      </w:r>
    </w:p>
    <w:p w14:paraId="53D5A08F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457D710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78651225" w14:textId="77777777" w:rsidR="007F7E45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0D07" w14:textId="77777777" w:rsidR="007F7E45" w:rsidRPr="008369A8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43DE9B7C" w14:textId="77777777" w:rsidR="007F7E45" w:rsidRPr="008369A8" w:rsidRDefault="007F7E45" w:rsidP="007F7E4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792"/>
        <w:gridCol w:w="1358"/>
        <w:gridCol w:w="926"/>
        <w:gridCol w:w="1127"/>
        <w:gridCol w:w="1096"/>
        <w:gridCol w:w="1264"/>
        <w:gridCol w:w="1792"/>
        <w:gridCol w:w="1323"/>
        <w:gridCol w:w="1312"/>
        <w:gridCol w:w="993"/>
        <w:gridCol w:w="1127"/>
      </w:tblGrid>
      <w:tr w:rsidR="007F7E45" w14:paraId="42335E72" w14:textId="77777777" w:rsidTr="00DD2BD4">
        <w:tc>
          <w:tcPr>
            <w:tcW w:w="450" w:type="dxa"/>
            <w:vMerge w:val="restart"/>
            <w:vAlign w:val="center"/>
          </w:tcPr>
          <w:p w14:paraId="4DFFCAFF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203" w:type="dxa"/>
            <w:gridSpan w:val="4"/>
            <w:vAlign w:val="center"/>
          </w:tcPr>
          <w:p w14:paraId="691B8881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1096" w:type="dxa"/>
            <w:vMerge w:val="restart"/>
            <w:vAlign w:val="center"/>
          </w:tcPr>
          <w:p w14:paraId="60509DF8" w14:textId="77777777" w:rsidR="007F7E45" w:rsidRPr="00A23D39" w:rsidRDefault="007F7E45" w:rsidP="00DD2BD4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  <w:p w14:paraId="0FC91C85" w14:textId="77777777" w:rsidR="007F7E45" w:rsidRPr="00A23D39" w:rsidRDefault="007F7E45" w:rsidP="00DD2BD4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  <w:tc>
          <w:tcPr>
            <w:tcW w:w="1264" w:type="dxa"/>
            <w:vMerge w:val="restart"/>
            <w:vAlign w:val="center"/>
          </w:tcPr>
          <w:p w14:paraId="3157E399" w14:textId="77777777" w:rsidR="007F7E45" w:rsidRPr="00A23D39" w:rsidRDefault="007F7E45" w:rsidP="00DD2BD4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</w:p>
        </w:tc>
        <w:tc>
          <w:tcPr>
            <w:tcW w:w="6547" w:type="dxa"/>
            <w:gridSpan w:val="5"/>
            <w:vAlign w:val="center"/>
          </w:tcPr>
          <w:p w14:paraId="13C330CA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7F7E45" w14:paraId="043ABC3B" w14:textId="77777777" w:rsidTr="00DD2BD4">
        <w:tc>
          <w:tcPr>
            <w:tcW w:w="450" w:type="dxa"/>
            <w:vMerge/>
            <w:vAlign w:val="center"/>
          </w:tcPr>
          <w:p w14:paraId="47BB0392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6C84CECE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358" w:type="dxa"/>
            <w:vAlign w:val="center"/>
          </w:tcPr>
          <w:p w14:paraId="3DFE9BB7" w14:textId="77777777" w:rsidR="007F7E45" w:rsidRPr="00A23D39" w:rsidRDefault="007F7E45" w:rsidP="00DD2BD4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26" w:type="dxa"/>
            <w:vAlign w:val="center"/>
          </w:tcPr>
          <w:p w14:paraId="6BA87E17" w14:textId="77777777" w:rsidR="007F7E45" w:rsidRPr="00A23D39" w:rsidRDefault="007F7E45" w:rsidP="00DD2BD4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27" w:type="dxa"/>
            <w:vAlign w:val="center"/>
          </w:tcPr>
          <w:p w14:paraId="39FA248D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  <w:tc>
          <w:tcPr>
            <w:tcW w:w="1096" w:type="dxa"/>
            <w:vMerge/>
            <w:vAlign w:val="center"/>
          </w:tcPr>
          <w:p w14:paraId="4C591A27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114D1759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55856841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323" w:type="dxa"/>
            <w:vAlign w:val="center"/>
          </w:tcPr>
          <w:p w14:paraId="79FD64EB" w14:textId="77777777" w:rsidR="007F7E45" w:rsidRPr="00A23D39" w:rsidRDefault="007F7E45" w:rsidP="00DD2BD4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312" w:type="dxa"/>
            <w:vAlign w:val="center"/>
          </w:tcPr>
          <w:p w14:paraId="09158D60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Страна и фирма производитель</w:t>
            </w:r>
          </w:p>
        </w:tc>
        <w:tc>
          <w:tcPr>
            <w:tcW w:w="993" w:type="dxa"/>
            <w:vAlign w:val="center"/>
          </w:tcPr>
          <w:p w14:paraId="1ADD550C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27" w:type="dxa"/>
            <w:vAlign w:val="center"/>
          </w:tcPr>
          <w:p w14:paraId="3814778A" w14:textId="77777777" w:rsidR="007F7E45" w:rsidRPr="00A23D39" w:rsidRDefault="007F7E45" w:rsidP="00DD2B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</w:tr>
      <w:tr w:rsidR="007F7E45" w14:paraId="19EF3D38" w14:textId="77777777" w:rsidTr="00DD2BD4">
        <w:tc>
          <w:tcPr>
            <w:tcW w:w="14560" w:type="dxa"/>
            <w:gridSpan w:val="12"/>
            <w:vAlign w:val="center"/>
          </w:tcPr>
          <w:p w14:paraId="5C53E7C4" w14:textId="77777777" w:rsidR="007F7E45" w:rsidRPr="00A23D39" w:rsidRDefault="007F7E45" w:rsidP="00DD2B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F7E45" w:rsidRPr="00A333CF" w14:paraId="4092DD76" w14:textId="77777777" w:rsidTr="00DD2BD4">
        <w:tc>
          <w:tcPr>
            <w:tcW w:w="450" w:type="dxa"/>
            <w:vAlign w:val="center"/>
          </w:tcPr>
          <w:p w14:paraId="0A0C603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74700602"/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2" w:type="dxa"/>
          </w:tcPr>
          <w:p w14:paraId="17D3F3C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Мегаомметр</w:t>
            </w:r>
            <w:proofErr w:type="spellEnd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сопротивления изоляции электрических цепей, не находящихся под напряжением</w:t>
            </w:r>
          </w:p>
        </w:tc>
        <w:tc>
          <w:tcPr>
            <w:tcW w:w="1358" w:type="dxa"/>
            <w:vAlign w:val="center"/>
          </w:tcPr>
          <w:p w14:paraId="393BCBF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460BD4A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4EEA37C0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vMerge w:val="restart"/>
            <w:vAlign w:val="center"/>
          </w:tcPr>
          <w:p w14:paraId="0A69B13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vAlign w:val="center"/>
          </w:tcPr>
          <w:p w14:paraId="13C07D7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14:paraId="5A9A536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Мегаомметр</w:t>
            </w:r>
            <w:proofErr w:type="spellEnd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сопротивления изоляции электрических цепей, не находящихся под напряжением</w:t>
            </w:r>
          </w:p>
        </w:tc>
        <w:tc>
          <w:tcPr>
            <w:tcW w:w="1323" w:type="dxa"/>
          </w:tcPr>
          <w:p w14:paraId="6D7ED5C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35DC566A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0EBE49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54AE5F8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7E45" w:rsidRPr="00A333CF" w14:paraId="6B924D2B" w14:textId="77777777" w:rsidTr="00DD2BD4">
        <w:tc>
          <w:tcPr>
            <w:tcW w:w="450" w:type="dxa"/>
            <w:vAlign w:val="center"/>
          </w:tcPr>
          <w:p w14:paraId="5D46CC8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792" w:type="dxa"/>
            <w:vAlign w:val="center"/>
          </w:tcPr>
          <w:p w14:paraId="0021875A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Измеритель параметров силовых трансформаторов</w:t>
            </w:r>
          </w:p>
        </w:tc>
        <w:tc>
          <w:tcPr>
            <w:tcW w:w="1358" w:type="dxa"/>
          </w:tcPr>
          <w:p w14:paraId="21524A8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6D021E2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054B586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Merge/>
            <w:vAlign w:val="center"/>
          </w:tcPr>
          <w:p w14:paraId="368AE45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0966F30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4D859B4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Измеритель параметров силовых трансформаторов</w:t>
            </w:r>
          </w:p>
        </w:tc>
        <w:tc>
          <w:tcPr>
            <w:tcW w:w="1323" w:type="dxa"/>
          </w:tcPr>
          <w:p w14:paraId="19A2967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0D72F20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DBBC320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7739482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7E45" w:rsidRPr="00A333CF" w14:paraId="3019DB04" w14:textId="77777777" w:rsidTr="00DD2BD4">
        <w:tc>
          <w:tcPr>
            <w:tcW w:w="450" w:type="dxa"/>
            <w:vAlign w:val="center"/>
          </w:tcPr>
          <w:p w14:paraId="66A7699F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3F8BF478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1358" w:type="dxa"/>
          </w:tcPr>
          <w:p w14:paraId="772E752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4C51905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701C445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Merge/>
            <w:vAlign w:val="center"/>
          </w:tcPr>
          <w:p w14:paraId="0776571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61F7912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71894F4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1323" w:type="dxa"/>
          </w:tcPr>
          <w:p w14:paraId="3BB422A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08A226E1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FBA40C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3754179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bookmarkEnd w:id="0"/>
      <w:tr w:rsidR="007F7E45" w:rsidRPr="00A333CF" w14:paraId="2C371DDF" w14:textId="77777777" w:rsidTr="00DD2BD4">
        <w:trPr>
          <w:trHeight w:val="58"/>
        </w:trPr>
        <w:tc>
          <w:tcPr>
            <w:tcW w:w="14560" w:type="dxa"/>
            <w:gridSpan w:val="12"/>
            <w:vAlign w:val="center"/>
          </w:tcPr>
          <w:p w14:paraId="6AF3F62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7E45" w:rsidRPr="00A333CF" w14:paraId="4467EFDD" w14:textId="77777777" w:rsidTr="00DD2BD4">
        <w:tc>
          <w:tcPr>
            <w:tcW w:w="450" w:type="dxa"/>
            <w:vAlign w:val="center"/>
          </w:tcPr>
          <w:p w14:paraId="5981B67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74700627"/>
          </w:p>
        </w:tc>
        <w:tc>
          <w:tcPr>
            <w:tcW w:w="1792" w:type="dxa"/>
            <w:vAlign w:val="center"/>
          </w:tcPr>
          <w:p w14:paraId="60421E37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Микроомметр</w:t>
            </w:r>
            <w:proofErr w:type="gramEnd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</w:t>
            </w:r>
            <w:r w:rsidRPr="00A33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1358" w:type="dxa"/>
          </w:tcPr>
          <w:p w14:paraId="638E112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технической </w:t>
            </w: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926" w:type="dxa"/>
            <w:vAlign w:val="center"/>
          </w:tcPr>
          <w:p w14:paraId="5C34D19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127" w:type="dxa"/>
            <w:vAlign w:val="center"/>
          </w:tcPr>
          <w:p w14:paraId="7159988C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Merge w:val="restart"/>
            <w:vAlign w:val="center"/>
          </w:tcPr>
          <w:p w14:paraId="153E150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vAlign w:val="center"/>
          </w:tcPr>
          <w:p w14:paraId="09B9127F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1C07560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Микроомметр</w:t>
            </w:r>
            <w:proofErr w:type="gramEnd"/>
            <w:r w:rsidRPr="00A333CF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предназначенный </w:t>
            </w:r>
            <w:r w:rsidRPr="00A33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1323" w:type="dxa"/>
          </w:tcPr>
          <w:p w14:paraId="607BED6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Согласно технической </w:t>
            </w: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312" w:type="dxa"/>
            <w:vAlign w:val="center"/>
          </w:tcPr>
          <w:p w14:paraId="0D4EB43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F63DC1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54FE8CAF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7E45" w:rsidRPr="00A333CF" w14:paraId="064534F9" w14:textId="77777777" w:rsidTr="00DD2BD4">
        <w:tc>
          <w:tcPr>
            <w:tcW w:w="450" w:type="dxa"/>
            <w:vAlign w:val="center"/>
          </w:tcPr>
          <w:p w14:paraId="6269C66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0EED4473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Цифровой рефлектометр</w:t>
            </w:r>
          </w:p>
        </w:tc>
        <w:tc>
          <w:tcPr>
            <w:tcW w:w="1358" w:type="dxa"/>
          </w:tcPr>
          <w:p w14:paraId="3F6799E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0487767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5BD8039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vMerge/>
            <w:vAlign w:val="center"/>
          </w:tcPr>
          <w:p w14:paraId="090E0A8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7AB694A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497128E0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Цифровой рефлектометр</w:t>
            </w:r>
          </w:p>
        </w:tc>
        <w:tc>
          <w:tcPr>
            <w:tcW w:w="1323" w:type="dxa"/>
          </w:tcPr>
          <w:p w14:paraId="1539F65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6BAD113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97A7D7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1B2C1C4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7E45" w:rsidRPr="00A333CF" w14:paraId="42D3B6D7" w14:textId="77777777" w:rsidTr="00DD2BD4">
        <w:tc>
          <w:tcPr>
            <w:tcW w:w="450" w:type="dxa"/>
            <w:vAlign w:val="center"/>
          </w:tcPr>
          <w:p w14:paraId="280DE6E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14:paraId="385F4F4F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ТПЛ 40/5</w:t>
            </w:r>
          </w:p>
        </w:tc>
        <w:tc>
          <w:tcPr>
            <w:tcW w:w="1358" w:type="dxa"/>
          </w:tcPr>
          <w:p w14:paraId="3B72500F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2B76186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6C940AA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vMerge/>
            <w:vAlign w:val="center"/>
          </w:tcPr>
          <w:p w14:paraId="0669889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19A95C6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14:paraId="114B801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ТПЛ 40/5</w:t>
            </w:r>
          </w:p>
        </w:tc>
        <w:tc>
          <w:tcPr>
            <w:tcW w:w="1323" w:type="dxa"/>
          </w:tcPr>
          <w:p w14:paraId="187DB891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2A1E4DB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7986AC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5D45337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7E45" w:rsidRPr="00A333CF" w14:paraId="0AE8C58E" w14:textId="77777777" w:rsidTr="00DD2BD4">
        <w:tc>
          <w:tcPr>
            <w:tcW w:w="450" w:type="dxa"/>
            <w:vAlign w:val="center"/>
          </w:tcPr>
          <w:p w14:paraId="4F1A3DC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14:paraId="3CC1F0A9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Т-0,66 150/5</w:t>
            </w:r>
          </w:p>
        </w:tc>
        <w:tc>
          <w:tcPr>
            <w:tcW w:w="1358" w:type="dxa"/>
          </w:tcPr>
          <w:p w14:paraId="773A61A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15C130D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2F7B749C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vMerge/>
            <w:vAlign w:val="center"/>
          </w:tcPr>
          <w:p w14:paraId="2E35499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4D559D5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</w:tcPr>
          <w:p w14:paraId="6882113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Т-0,66 150/5</w:t>
            </w:r>
          </w:p>
        </w:tc>
        <w:tc>
          <w:tcPr>
            <w:tcW w:w="1323" w:type="dxa"/>
          </w:tcPr>
          <w:p w14:paraId="60DC039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738274B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EC3BD6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6645480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F7E45" w:rsidRPr="00A333CF" w14:paraId="042E2407" w14:textId="77777777" w:rsidTr="00DD2BD4">
        <w:tc>
          <w:tcPr>
            <w:tcW w:w="450" w:type="dxa"/>
            <w:vAlign w:val="center"/>
          </w:tcPr>
          <w:p w14:paraId="1EEF94F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68332418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Т-0,66 300/5</w:t>
            </w:r>
          </w:p>
        </w:tc>
        <w:tc>
          <w:tcPr>
            <w:tcW w:w="1358" w:type="dxa"/>
          </w:tcPr>
          <w:p w14:paraId="0CFC8E6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4FF0C00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620434A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vMerge/>
            <w:vAlign w:val="center"/>
          </w:tcPr>
          <w:p w14:paraId="566579AF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0DFA0831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4C18FC91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Т-0,66 300/5</w:t>
            </w:r>
          </w:p>
        </w:tc>
        <w:tc>
          <w:tcPr>
            <w:tcW w:w="1323" w:type="dxa"/>
          </w:tcPr>
          <w:p w14:paraId="759E2C6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501B4510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1354D3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34DFAE4A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7E45" w:rsidRPr="00A333CF" w14:paraId="32827B35" w14:textId="77777777" w:rsidTr="00DD2BD4">
        <w:tc>
          <w:tcPr>
            <w:tcW w:w="450" w:type="dxa"/>
            <w:vAlign w:val="center"/>
          </w:tcPr>
          <w:p w14:paraId="7928DD8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74700901"/>
          </w:p>
        </w:tc>
        <w:tc>
          <w:tcPr>
            <w:tcW w:w="1792" w:type="dxa"/>
            <w:vAlign w:val="center"/>
          </w:tcPr>
          <w:p w14:paraId="2FC7A511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Т-0,66 200/5</w:t>
            </w:r>
          </w:p>
        </w:tc>
        <w:tc>
          <w:tcPr>
            <w:tcW w:w="1358" w:type="dxa"/>
          </w:tcPr>
          <w:p w14:paraId="19143DF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389AF15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2B28AB89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vMerge/>
            <w:vAlign w:val="center"/>
          </w:tcPr>
          <w:p w14:paraId="52496AF4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6598F7B8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386428F5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Т-0,66 200/5</w:t>
            </w:r>
          </w:p>
        </w:tc>
        <w:tc>
          <w:tcPr>
            <w:tcW w:w="1323" w:type="dxa"/>
            <w:vAlign w:val="center"/>
          </w:tcPr>
          <w:p w14:paraId="7584140B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1312" w:type="dxa"/>
            <w:vAlign w:val="center"/>
          </w:tcPr>
          <w:p w14:paraId="6701F06A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0710D9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1C242A9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F7E45" w:rsidRPr="00A333CF" w14:paraId="0DEDDDBE" w14:textId="77777777" w:rsidTr="00DD2BD4">
        <w:tc>
          <w:tcPr>
            <w:tcW w:w="450" w:type="dxa"/>
            <w:vAlign w:val="center"/>
          </w:tcPr>
          <w:p w14:paraId="52BD7B5E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4A329A31" w14:textId="77777777" w:rsidR="007F7E45" w:rsidRPr="00A333CF" w:rsidRDefault="007F7E45" w:rsidP="00DD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Т-0,66 100/5</w:t>
            </w:r>
          </w:p>
        </w:tc>
        <w:tc>
          <w:tcPr>
            <w:tcW w:w="1358" w:type="dxa"/>
          </w:tcPr>
          <w:p w14:paraId="125229DD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технической документации</w:t>
            </w:r>
          </w:p>
        </w:tc>
        <w:tc>
          <w:tcPr>
            <w:tcW w:w="926" w:type="dxa"/>
            <w:vAlign w:val="center"/>
          </w:tcPr>
          <w:p w14:paraId="751CB18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68D2F190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vMerge/>
            <w:vAlign w:val="center"/>
          </w:tcPr>
          <w:p w14:paraId="7F8A0EA1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14:paraId="6E60373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14:paraId="7C331537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Т-0,66 100/5</w:t>
            </w:r>
          </w:p>
        </w:tc>
        <w:tc>
          <w:tcPr>
            <w:tcW w:w="1323" w:type="dxa"/>
            <w:vAlign w:val="center"/>
          </w:tcPr>
          <w:p w14:paraId="4EC1CFE6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Align w:val="center"/>
          </w:tcPr>
          <w:p w14:paraId="7C517A3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CC9F9F3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27" w:type="dxa"/>
            <w:vAlign w:val="center"/>
          </w:tcPr>
          <w:p w14:paraId="4B86D032" w14:textId="77777777" w:rsidR="007F7E45" w:rsidRPr="00A333CF" w:rsidRDefault="007F7E45" w:rsidP="00DD2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bookmarkEnd w:id="1"/>
      <w:bookmarkEnd w:id="2"/>
    </w:tbl>
    <w:p w14:paraId="796071C0" w14:textId="77777777" w:rsidR="007F7E45" w:rsidRPr="00A333CF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C7A4" w14:textId="53191CB2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7A0F9FD6" w14:textId="03E2439B" w:rsidR="007F7E45" w:rsidRPr="00930D56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(подпись)</w:t>
      </w:r>
    </w:p>
    <w:p w14:paraId="4473DCF6" w14:textId="77777777" w:rsidR="007F7E45" w:rsidRPr="008369A8" w:rsidRDefault="007F7E45" w:rsidP="007F7E45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BF0ABE6" w14:textId="77777777" w:rsidR="007F7E45" w:rsidRDefault="007F7E45" w:rsidP="007F7E45"/>
    <w:p w14:paraId="4509E60B" w14:textId="77777777" w:rsidR="00B06737" w:rsidRDefault="00B06737"/>
    <w:sectPr w:rsidR="00B06737" w:rsidSect="00975C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5"/>
    <w:rsid w:val="004C3E8F"/>
    <w:rsid w:val="007F7E45"/>
    <w:rsid w:val="00B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uspm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uspmr@gmail.com" TargetMode="External"/><Relationship Id="rId5" Type="http://schemas.openxmlformats.org/officeDocument/2006/relationships/hyperlink" Target="https://zakupki.gospmr.org/index.php/zakupki?view=purchase&amp;id=76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2024-08-20T07:15:00Z</dcterms:created>
  <dcterms:modified xsi:type="dcterms:W3CDTF">2024-08-20T07:15:00Z</dcterms:modified>
</cp:coreProperties>
</file>