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EEF785" w14:textId="37EAD860" w:rsidR="006127DB" w:rsidRPr="00F14452" w:rsidRDefault="006127DB" w:rsidP="006127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452">
        <w:rPr>
          <w:rFonts w:ascii="Times New Roman" w:hAnsi="Times New Roman" w:cs="Times New Roman"/>
          <w:b/>
          <w:sz w:val="24"/>
          <w:szCs w:val="24"/>
        </w:rPr>
        <w:t xml:space="preserve">Требования к содержанию, в том числе составу, форме заявок на участие в </w:t>
      </w:r>
      <w:r w:rsidR="00D043EC">
        <w:rPr>
          <w:rFonts w:ascii="Times New Roman" w:hAnsi="Times New Roman" w:cs="Times New Roman"/>
          <w:b/>
          <w:sz w:val="24"/>
          <w:szCs w:val="24"/>
        </w:rPr>
        <w:t xml:space="preserve">открытом аукционе </w:t>
      </w:r>
      <w:r w:rsidRPr="00F14452">
        <w:rPr>
          <w:rFonts w:ascii="Times New Roman" w:hAnsi="Times New Roman" w:cs="Times New Roman"/>
          <w:b/>
          <w:sz w:val="24"/>
          <w:szCs w:val="24"/>
        </w:rPr>
        <w:t>и инструкция по заполнению заявок.</w:t>
      </w:r>
    </w:p>
    <w:p w14:paraId="7AA965BC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 xml:space="preserve">Заявка должна быть оформлена в соответствии с требованиями, предусмотренными статьей 38 Закона Приднестровской Молдавской Республики от 26 ноября 2018 года № 318- З-VI «О закупках в Приднестровской Молдавской Республики» (в текущей редакции),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извещении и документации о проведении открытого аукциона. </w:t>
      </w:r>
    </w:p>
    <w:p w14:paraId="4FB0CF43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При этом:</w:t>
      </w:r>
    </w:p>
    <w:p w14:paraId="4D0C21D1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1. Заявки на участие в открытом аукционе предоставляются по форме и в порядке, которые указаны в документации об открытом аукционе, а также в месте и до истечения срока, которые указаны в извещении о проведении открытого аукциона.</w:t>
      </w:r>
    </w:p>
    <w:p w14:paraId="657A3F04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2. Участник открытого аукциона подает в письменной форме заявку на участие в открытом аукционе в запечатанном конверте, не позволяющем просматривать содержание заявки до вскрытия, или в форме электронного документа.</w:t>
      </w:r>
    </w:p>
    <w:p w14:paraId="1DD07278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3. Заявка на участие в открытом аукционе должна содержать:</w:t>
      </w:r>
    </w:p>
    <w:p w14:paraId="60C41C4A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а) информацию и документы об участнике открытого аукциона, подавшем такую заявку:</w:t>
      </w:r>
    </w:p>
    <w:p w14:paraId="5E7E33A6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1)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 (при наличии), паспортные данные, сведения о месте жительства (для физического лица), номер контактного телефона;</w:t>
      </w:r>
    </w:p>
    <w:p w14:paraId="2A904F4F" w14:textId="6D766A3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2)</w:t>
      </w:r>
      <w:r w:rsidR="008B5DC5">
        <w:rPr>
          <w:rFonts w:ascii="Times New Roman" w:hAnsi="Times New Roman" w:cs="Times New Roman"/>
          <w:sz w:val="24"/>
          <w:szCs w:val="24"/>
        </w:rPr>
        <w:t xml:space="preserve"> </w:t>
      </w:r>
      <w:r w:rsidR="008B5DC5" w:rsidRPr="008B5DC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</w:t>
      </w:r>
      <w:r w:rsidRPr="00F14452">
        <w:rPr>
          <w:rFonts w:ascii="Times New Roman" w:hAnsi="Times New Roman" w:cs="Times New Roman"/>
          <w:sz w:val="24"/>
          <w:szCs w:val="24"/>
        </w:rPr>
        <w:t>;</w:t>
      </w:r>
    </w:p>
    <w:p w14:paraId="7D3F41AB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3) документ, подтверждающий полномочия лица на осуществление действий от имени участника открытого аукциона;</w:t>
      </w:r>
    </w:p>
    <w:p w14:paraId="7EC73142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4) копии учредительных документов участника открытого аукциона (для юридического лица);</w:t>
      </w:r>
    </w:p>
    <w:p w14:paraId="3AB99FCC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5)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7E342175" w14:textId="24265AC9" w:rsid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б) предложение участника открытого аукциона в отношении объекта закупки с приложением документов, подтверждающих соответствие этого объекта требованиям, установленным документацией об открытом аукционе;</w:t>
      </w:r>
    </w:p>
    <w:p w14:paraId="2D5CE738" w14:textId="6ECF3EC4" w:rsidR="00B13D03" w:rsidRPr="00BC4D73" w:rsidRDefault="008B5DC5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BC4D73">
        <w:rPr>
          <w:rFonts w:ascii="Times New Roman" w:hAnsi="Times New Roman" w:cs="Times New Roman"/>
          <w:sz w:val="24"/>
          <w:szCs w:val="24"/>
        </w:rPr>
        <w:lastRenderedPageBreak/>
        <w:t>б</w:t>
      </w:r>
      <w:r w:rsidRPr="003B22ED">
        <w:rPr>
          <w:rFonts w:ascii="Times New Roman" w:hAnsi="Times New Roman" w:cs="Times New Roman"/>
          <w:sz w:val="24"/>
          <w:szCs w:val="24"/>
        </w:rPr>
        <w:t>-1)</w:t>
      </w:r>
      <w:r w:rsidR="005B7D27" w:rsidRPr="003B22ED">
        <w:rPr>
          <w:rFonts w:ascii="Times New Roman" w:hAnsi="Times New Roman" w:cs="Times New Roman"/>
          <w:sz w:val="24"/>
          <w:szCs w:val="24"/>
        </w:rPr>
        <w:t xml:space="preserve"> </w:t>
      </w:r>
      <w:r w:rsidR="00295573" w:rsidRPr="003B22ED">
        <w:rPr>
          <w:rFonts w:ascii="Times New Roman" w:hAnsi="Times New Roman" w:cs="Times New Roman"/>
          <w:sz w:val="24"/>
          <w:szCs w:val="24"/>
        </w:rPr>
        <w:t>заполненная таблица с информацией в части требований техническ</w:t>
      </w:r>
      <w:r w:rsidR="003B22ED" w:rsidRPr="003B22ED">
        <w:rPr>
          <w:rFonts w:ascii="Times New Roman" w:hAnsi="Times New Roman" w:cs="Times New Roman"/>
          <w:sz w:val="24"/>
          <w:szCs w:val="24"/>
        </w:rPr>
        <w:t>их</w:t>
      </w:r>
      <w:r w:rsidR="00295573" w:rsidRPr="003B22ED">
        <w:rPr>
          <w:rFonts w:ascii="Times New Roman" w:hAnsi="Times New Roman" w:cs="Times New Roman"/>
          <w:sz w:val="24"/>
          <w:szCs w:val="24"/>
        </w:rPr>
        <w:t xml:space="preserve"> задани</w:t>
      </w:r>
      <w:r w:rsidR="003B22ED" w:rsidRPr="003B22ED">
        <w:rPr>
          <w:rFonts w:ascii="Times New Roman" w:hAnsi="Times New Roman" w:cs="Times New Roman"/>
          <w:sz w:val="24"/>
          <w:szCs w:val="24"/>
        </w:rPr>
        <w:t>й</w:t>
      </w:r>
      <w:r w:rsidR="00295573" w:rsidRPr="003B22ED">
        <w:rPr>
          <w:rFonts w:ascii="Times New Roman" w:hAnsi="Times New Roman" w:cs="Times New Roman"/>
          <w:sz w:val="24"/>
          <w:szCs w:val="24"/>
        </w:rPr>
        <w:t xml:space="preserve"> согласно приложению № 1;</w:t>
      </w:r>
      <w:bookmarkStart w:id="0" w:name="_GoBack"/>
      <w:bookmarkEnd w:id="0"/>
    </w:p>
    <w:p w14:paraId="30F4893B" w14:textId="27B03138" w:rsid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в) документы, подтверждающие соответствие участника отрытого аукциона требованиям, установленным документацией об открытом аукционе</w:t>
      </w:r>
      <w:r w:rsidR="008B5DC5">
        <w:rPr>
          <w:rFonts w:ascii="Times New Roman" w:hAnsi="Times New Roman" w:cs="Times New Roman"/>
          <w:sz w:val="24"/>
          <w:szCs w:val="24"/>
        </w:rPr>
        <w:t>;</w:t>
      </w:r>
    </w:p>
    <w:p w14:paraId="30415C80" w14:textId="3C0179A7" w:rsid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г) документы, подтверждающие право участника открытого аукциона на получение преимуществ, или копии этих документов</w:t>
      </w:r>
      <w:r w:rsidR="006A5EF0">
        <w:rPr>
          <w:rFonts w:ascii="Times New Roman" w:hAnsi="Times New Roman" w:cs="Times New Roman"/>
          <w:sz w:val="24"/>
          <w:szCs w:val="24"/>
        </w:rPr>
        <w:t>;</w:t>
      </w:r>
    </w:p>
    <w:p w14:paraId="1FA4CA1F" w14:textId="2595FBFD" w:rsidR="006A5EF0" w:rsidRPr="00F14452" w:rsidRDefault="006A5EF0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6A5EF0">
        <w:rPr>
          <w:rFonts w:ascii="Times New Roman" w:hAnsi="Times New Roman" w:cs="Times New Roman"/>
          <w:sz w:val="24"/>
          <w:szCs w:val="24"/>
        </w:rPr>
        <w:t>д) декларация об отсутствии личной заинтересованности при осуществлении закупок товаров (работ, услуг), которая может привести к конфликту интересов (по форме утвержденной правовым актом Правительства Приднестровский Молдавской Республики).</w:t>
      </w:r>
    </w:p>
    <w:p w14:paraId="56865997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 xml:space="preserve">4. Все листы поданной в письменной форме заявки на участие в открытом аукционе, все листы тома такой заявки должны быть прошиты и пронумерованы. </w:t>
      </w:r>
    </w:p>
    <w:p w14:paraId="7B27CD71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Заявка на участие в открытом аукционе и том такой заявки должны содержать опись входящих в их состав документов, быть скреплены печатью участника открытого аукциона при наличии печати (для юридического лица) и подписаны участником открытого аукциона или лицом, уполномоченным участником открытого аукциона.</w:t>
      </w:r>
    </w:p>
    <w:p w14:paraId="41017537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Непосредственно участник открытого аукциона несет ответственность за подлинность и достоверность представленных информации и документов.</w:t>
      </w:r>
    </w:p>
    <w:p w14:paraId="6FFAA0E9" w14:textId="3D685472" w:rsidR="00F14452" w:rsidRPr="00547E7B" w:rsidRDefault="00547E7B" w:rsidP="00F1445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7E7B">
        <w:rPr>
          <w:rFonts w:ascii="Times New Roman" w:hAnsi="Times New Roman" w:cs="Times New Roman"/>
          <w:bCs/>
          <w:sz w:val="24"/>
          <w:szCs w:val="24"/>
        </w:rPr>
        <w:t>5</w:t>
      </w:r>
      <w:r w:rsidR="00F14452" w:rsidRPr="00547E7B">
        <w:rPr>
          <w:rFonts w:ascii="Times New Roman" w:hAnsi="Times New Roman" w:cs="Times New Roman"/>
          <w:bCs/>
          <w:sz w:val="24"/>
          <w:szCs w:val="24"/>
        </w:rPr>
        <w:t>. Величина понижения начальной цены контракта «шаг аукциона».</w:t>
      </w:r>
    </w:p>
    <w:p w14:paraId="7CFBF3FE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Шаг аукциона – 0,5 % начальной (максимальной) цены контракта.</w:t>
      </w:r>
    </w:p>
    <w:p w14:paraId="68CC4019" w14:textId="73AA959B" w:rsidR="00F14452" w:rsidRDefault="00547E7B" w:rsidP="00F1445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7E7B">
        <w:rPr>
          <w:rFonts w:ascii="Times New Roman" w:hAnsi="Times New Roman" w:cs="Times New Roman"/>
          <w:bCs/>
          <w:sz w:val="24"/>
          <w:szCs w:val="24"/>
        </w:rPr>
        <w:t>6</w:t>
      </w:r>
      <w:r w:rsidR="00F14452" w:rsidRPr="00547E7B">
        <w:rPr>
          <w:rFonts w:ascii="Times New Roman" w:hAnsi="Times New Roman" w:cs="Times New Roman"/>
          <w:bCs/>
          <w:sz w:val="24"/>
          <w:szCs w:val="24"/>
        </w:rPr>
        <w:t>. Информация о валюте, используемой для формирования цены контракта и расчетов с поставщиками (подрядчиками, исполнителями).</w:t>
      </w:r>
    </w:p>
    <w:p w14:paraId="249CC271" w14:textId="77777777" w:rsidR="006A5EF0" w:rsidRPr="006A5EF0" w:rsidRDefault="006A5EF0" w:rsidP="006A5EF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5EF0">
        <w:rPr>
          <w:rFonts w:ascii="Times New Roman" w:hAnsi="Times New Roman" w:cs="Times New Roman"/>
          <w:bCs/>
          <w:sz w:val="24"/>
          <w:szCs w:val="24"/>
        </w:rPr>
        <w:t>- для участников из ПМР в рублях ПМР</w:t>
      </w:r>
    </w:p>
    <w:p w14:paraId="2CDC266B" w14:textId="77777777" w:rsidR="006A5EF0" w:rsidRPr="006A5EF0" w:rsidRDefault="006A5EF0" w:rsidP="006A5EF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5EF0">
        <w:rPr>
          <w:rFonts w:ascii="Times New Roman" w:hAnsi="Times New Roman" w:cs="Times New Roman"/>
          <w:bCs/>
          <w:sz w:val="24"/>
          <w:szCs w:val="24"/>
        </w:rPr>
        <w:t>- для иных участников - руб. РФ, лей РМ</w:t>
      </w:r>
    </w:p>
    <w:p w14:paraId="723A610E" w14:textId="14BAA7A6" w:rsidR="006A5EF0" w:rsidRPr="00547E7B" w:rsidRDefault="006A5EF0" w:rsidP="006A5EF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5EF0">
        <w:rPr>
          <w:rFonts w:ascii="Times New Roman" w:hAnsi="Times New Roman" w:cs="Times New Roman"/>
          <w:bCs/>
          <w:sz w:val="24"/>
          <w:szCs w:val="24"/>
        </w:rPr>
        <w:t>При получении заявок со стоимостью предмета закупки в руб. РФ, лей РМ данная стоимость подлежит переводу в рубли ПМР по официальному курсу ПРБ на день рассмотрения заявок.</w:t>
      </w:r>
    </w:p>
    <w:p w14:paraId="3B121FA6" w14:textId="121FC3D6" w:rsidR="00F14452" w:rsidRPr="00547E7B" w:rsidRDefault="00547E7B" w:rsidP="00F1445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7E7B">
        <w:rPr>
          <w:rFonts w:ascii="Times New Roman" w:hAnsi="Times New Roman" w:cs="Times New Roman"/>
          <w:bCs/>
          <w:sz w:val="24"/>
          <w:szCs w:val="24"/>
        </w:rPr>
        <w:t>7</w:t>
      </w:r>
      <w:r w:rsidR="00F14452" w:rsidRPr="00547E7B">
        <w:rPr>
          <w:rFonts w:ascii="Times New Roman" w:hAnsi="Times New Roman" w:cs="Times New Roman"/>
          <w:bCs/>
          <w:sz w:val="24"/>
          <w:szCs w:val="24"/>
        </w:rPr>
        <w:t>. Информация о возможности заказчика изменить условия контракта</w:t>
      </w:r>
    </w:p>
    <w:p w14:paraId="4154EBC3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Изменение существенных условий контракта при его исполнении не допускается, за исключением их изменения по соглашению сторон в следующих случаях:</w:t>
      </w:r>
    </w:p>
    <w:p w14:paraId="71E5641D" w14:textId="77777777" w:rsidR="00F14452" w:rsidRPr="00940B49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940B49">
        <w:rPr>
          <w:rFonts w:ascii="Times New Roman" w:hAnsi="Times New Roman" w:cs="Times New Roman"/>
          <w:sz w:val="24"/>
          <w:szCs w:val="24"/>
        </w:rPr>
        <w:t>- изменение цены контракта в сторону уменьшения в случаях, связанных с уменьшением цены и (или) количества приобретаемого товара, работ, услуг, в пределах ассортимента товара (перечня работ, услуг), при сохранении условий поставки;</w:t>
      </w:r>
    </w:p>
    <w:p w14:paraId="083EA94B" w14:textId="77777777" w:rsidR="00F14452" w:rsidRPr="00940B49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940B49">
        <w:rPr>
          <w:rFonts w:ascii="Times New Roman" w:hAnsi="Times New Roman" w:cs="Times New Roman"/>
          <w:sz w:val="24"/>
          <w:szCs w:val="24"/>
        </w:rPr>
        <w:t>- изменение цен в сторону увеличения в пределах цены контракта и ассортимента товара на отдельный перечень импортируемых товаров, устанавливаемый законом о республиканском бюджете на очередной финансовый год;</w:t>
      </w:r>
    </w:p>
    <w:p w14:paraId="66F1665B" w14:textId="77777777" w:rsidR="00F14452" w:rsidRPr="00940B49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940B49">
        <w:rPr>
          <w:rFonts w:ascii="Times New Roman" w:hAnsi="Times New Roman" w:cs="Times New Roman"/>
          <w:sz w:val="24"/>
          <w:szCs w:val="24"/>
        </w:rPr>
        <w:t>- изменение количества приобретаемого товара, работ, услуг в сторону увеличения в случае снижения цены на товар, работы, услуги в пределах цены контракта и ассортимента товара (перечня работ, услуг), при сохранении условий поставки;</w:t>
      </w:r>
    </w:p>
    <w:p w14:paraId="55F08F2B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940B49">
        <w:rPr>
          <w:rFonts w:ascii="Times New Roman" w:hAnsi="Times New Roman" w:cs="Times New Roman"/>
          <w:sz w:val="24"/>
          <w:szCs w:val="24"/>
        </w:rPr>
        <w:lastRenderedPageBreak/>
        <w:t>- в иных случая, предусмотренных действующим законодательством и условиями контракта.</w:t>
      </w:r>
    </w:p>
    <w:p w14:paraId="08B143DC" w14:textId="4B4718F6" w:rsidR="00F14452" w:rsidRPr="00547E7B" w:rsidRDefault="00547E7B" w:rsidP="00F1445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14452" w:rsidRPr="00F14452">
        <w:rPr>
          <w:rFonts w:ascii="Times New Roman" w:hAnsi="Times New Roman" w:cs="Times New Roman"/>
          <w:sz w:val="24"/>
          <w:szCs w:val="24"/>
        </w:rPr>
        <w:t xml:space="preserve">. </w:t>
      </w:r>
      <w:r w:rsidR="00F14452" w:rsidRPr="00547E7B">
        <w:rPr>
          <w:rFonts w:ascii="Times New Roman" w:hAnsi="Times New Roman" w:cs="Times New Roman"/>
          <w:bCs/>
          <w:sz w:val="24"/>
          <w:szCs w:val="24"/>
        </w:rPr>
        <w:t>Срок, в течение которого победитель открытого аукциона или иной участник, с которым заключается контракт при уклонении победителя такого аукциона от заключения контракта, должен подписать контракт, условия признания победителя такого аукциона или иного участника такого аукциона уклонившимся от заключения контракта.</w:t>
      </w:r>
    </w:p>
    <w:p w14:paraId="1384FD3B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Контракт с победителем закупки заключается не позднее чем через 5 (пять) рабочих дней со дня размещения в информационной системе протокола открытого аукциона.</w:t>
      </w:r>
    </w:p>
    <w:p w14:paraId="6FF37DA6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В случае если в установленный срок победитель открытого аукциона не представил заказчику подписанный контракт, победитель открытого аукциона признается уклонившимся от заключения контракта.</w:t>
      </w:r>
    </w:p>
    <w:p w14:paraId="6B283280" w14:textId="5F89F6E3" w:rsidR="00F14452" w:rsidRPr="00547E7B" w:rsidRDefault="00547E7B" w:rsidP="00F1445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7E7B">
        <w:rPr>
          <w:rFonts w:ascii="Times New Roman" w:hAnsi="Times New Roman" w:cs="Times New Roman"/>
          <w:bCs/>
          <w:sz w:val="24"/>
          <w:szCs w:val="24"/>
        </w:rPr>
        <w:t>9</w:t>
      </w:r>
      <w:r w:rsidR="00F14452" w:rsidRPr="00547E7B">
        <w:rPr>
          <w:rFonts w:ascii="Times New Roman" w:hAnsi="Times New Roman" w:cs="Times New Roman"/>
          <w:bCs/>
          <w:sz w:val="24"/>
          <w:szCs w:val="24"/>
        </w:rPr>
        <w:t>. Порядок, даты начала и окончания срока предоставления участникам аукциона разъяснений положений документации об аукционе.</w:t>
      </w:r>
    </w:p>
    <w:p w14:paraId="0026599B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Открытый аукцион проводится в соответствии с порядком, установленным Законом ПМР «О закупках в Приднестровской Молдавской Республике» с учетом нормативных актов Правительства ПМР, регламентирующих особенности проведения закупок.</w:t>
      </w:r>
    </w:p>
    <w:p w14:paraId="5A484196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Необходимая нормативная база опубликована в подразделе «Нормативные правовые документы» раздела «Закупки в ПМР» на официальном сайте Министерства экономического развития ПМР: http://mer.gospmr.org/zakupki-v-pmr/dokumenty-i-informaciya/norm.html.</w:t>
      </w:r>
    </w:p>
    <w:p w14:paraId="2108ECC4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 xml:space="preserve"> Извещение и документация о проведении закупки опубликованы в информационной системе в сфере закупок Приднестровской Молдавской Республики </w:t>
      </w:r>
      <w:hyperlink r:id="rId7" w:history="1">
        <w:r w:rsidRPr="00F14452">
          <w:rPr>
            <w:rStyle w:val="a4"/>
            <w:rFonts w:ascii="Times New Roman" w:hAnsi="Times New Roman" w:cs="Times New Roman"/>
            <w:sz w:val="24"/>
            <w:szCs w:val="24"/>
          </w:rPr>
          <w:t>http://zakupki.gospmr.org/</w:t>
        </w:r>
      </w:hyperlink>
      <w:r w:rsidRPr="00F14452">
        <w:rPr>
          <w:rFonts w:ascii="Times New Roman" w:hAnsi="Times New Roman" w:cs="Times New Roman"/>
          <w:sz w:val="24"/>
          <w:szCs w:val="24"/>
        </w:rPr>
        <w:t>.</w:t>
      </w:r>
    </w:p>
    <w:p w14:paraId="6E6FD1D3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После размещения извещения о проведении открытого аукциона заказчик на основании поданного в письменной форме заявления любого заинтересованного лица в течение 2 (двух) рабочих дней со дня получения соответствующего заявления обязан предоставить такому лицу разъяснения положений документации об открытом аукционе, если указанный запрос поступил к заказчику не позднее, чем за 3 (три) дня до даты окончания срока подачи заявок на участие в открытом аукционе.</w:t>
      </w:r>
    </w:p>
    <w:p w14:paraId="52D17573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В течение 1 (одного) рабочего дня с даты направления разъяснений положений документации об открытом аукционе такие разъяснения должны быть размещены заказчиком в информационной системе с указанием предмета запроса, но без указания лица, от которого поступил запрос.</w:t>
      </w:r>
    </w:p>
    <w:p w14:paraId="4893A8E6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Дата начала срока предоставления участникам аукциона разъяснений положений</w:t>
      </w:r>
    </w:p>
    <w:p w14:paraId="63C35D83" w14:textId="54DF353C" w:rsidR="00F14452" w:rsidRPr="006A5EF0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6A5EF0">
        <w:rPr>
          <w:rFonts w:ascii="Times New Roman" w:hAnsi="Times New Roman" w:cs="Times New Roman"/>
          <w:sz w:val="24"/>
          <w:szCs w:val="24"/>
        </w:rPr>
        <w:t xml:space="preserve">документации об аукционе </w:t>
      </w:r>
      <w:r w:rsidR="00DE6DEC">
        <w:rPr>
          <w:rFonts w:ascii="Times New Roman" w:hAnsi="Times New Roman" w:cs="Times New Roman"/>
          <w:sz w:val="24"/>
          <w:szCs w:val="24"/>
        </w:rPr>
        <w:t>22</w:t>
      </w:r>
      <w:r w:rsidRPr="006A5EF0">
        <w:rPr>
          <w:rFonts w:ascii="Times New Roman" w:hAnsi="Times New Roman" w:cs="Times New Roman"/>
          <w:sz w:val="24"/>
          <w:szCs w:val="24"/>
        </w:rPr>
        <w:t>.</w:t>
      </w:r>
      <w:r w:rsidR="001D54F2" w:rsidRPr="006A5EF0">
        <w:rPr>
          <w:rFonts w:ascii="Times New Roman" w:hAnsi="Times New Roman" w:cs="Times New Roman"/>
          <w:sz w:val="24"/>
          <w:szCs w:val="24"/>
        </w:rPr>
        <w:t>0</w:t>
      </w:r>
      <w:r w:rsidR="00DE6DEC">
        <w:rPr>
          <w:rFonts w:ascii="Times New Roman" w:hAnsi="Times New Roman" w:cs="Times New Roman"/>
          <w:sz w:val="24"/>
          <w:szCs w:val="24"/>
        </w:rPr>
        <w:t>7</w:t>
      </w:r>
      <w:r w:rsidRPr="006A5EF0">
        <w:rPr>
          <w:rFonts w:ascii="Times New Roman" w:hAnsi="Times New Roman" w:cs="Times New Roman"/>
          <w:sz w:val="24"/>
          <w:szCs w:val="24"/>
        </w:rPr>
        <w:t>.202</w:t>
      </w:r>
      <w:r w:rsidR="00940B49" w:rsidRPr="006A5EF0">
        <w:rPr>
          <w:rFonts w:ascii="Times New Roman" w:hAnsi="Times New Roman" w:cs="Times New Roman"/>
          <w:sz w:val="24"/>
          <w:szCs w:val="24"/>
        </w:rPr>
        <w:t>4</w:t>
      </w:r>
      <w:r w:rsidRPr="006A5EF0">
        <w:rPr>
          <w:rFonts w:ascii="Times New Roman" w:hAnsi="Times New Roman" w:cs="Times New Roman"/>
          <w:sz w:val="24"/>
          <w:szCs w:val="24"/>
        </w:rPr>
        <w:t xml:space="preserve"> г. в 1</w:t>
      </w:r>
      <w:r w:rsidR="00295573">
        <w:rPr>
          <w:rFonts w:ascii="Times New Roman" w:hAnsi="Times New Roman" w:cs="Times New Roman"/>
          <w:sz w:val="24"/>
          <w:szCs w:val="24"/>
        </w:rPr>
        <w:t>0</w:t>
      </w:r>
      <w:r w:rsidRPr="006A5EF0">
        <w:rPr>
          <w:rFonts w:ascii="Times New Roman" w:hAnsi="Times New Roman" w:cs="Times New Roman"/>
          <w:sz w:val="24"/>
          <w:szCs w:val="24"/>
        </w:rPr>
        <w:t>-00</w:t>
      </w:r>
    </w:p>
    <w:p w14:paraId="58E76240" w14:textId="77777777" w:rsidR="00F14452" w:rsidRPr="006A5EF0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6A5EF0">
        <w:rPr>
          <w:rFonts w:ascii="Times New Roman" w:hAnsi="Times New Roman" w:cs="Times New Roman"/>
          <w:sz w:val="24"/>
          <w:szCs w:val="24"/>
        </w:rPr>
        <w:t>Дата окончания срока предоставления участникам аукциона разъяснений положений</w:t>
      </w:r>
    </w:p>
    <w:p w14:paraId="3FB10E29" w14:textId="26F011B8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6A5EF0">
        <w:rPr>
          <w:rFonts w:ascii="Times New Roman" w:hAnsi="Times New Roman" w:cs="Times New Roman"/>
          <w:sz w:val="24"/>
          <w:szCs w:val="24"/>
        </w:rPr>
        <w:t xml:space="preserve">документации об </w:t>
      </w:r>
      <w:r w:rsidRPr="00554DE7">
        <w:rPr>
          <w:rFonts w:ascii="Times New Roman" w:hAnsi="Times New Roman" w:cs="Times New Roman"/>
          <w:sz w:val="24"/>
          <w:szCs w:val="24"/>
        </w:rPr>
        <w:t xml:space="preserve">аукционе </w:t>
      </w:r>
      <w:r w:rsidR="00DE6DEC">
        <w:rPr>
          <w:rFonts w:ascii="Times New Roman" w:hAnsi="Times New Roman" w:cs="Times New Roman"/>
          <w:sz w:val="24"/>
          <w:szCs w:val="24"/>
        </w:rPr>
        <w:t>26</w:t>
      </w:r>
      <w:r w:rsidRPr="00554DE7">
        <w:rPr>
          <w:rFonts w:ascii="Times New Roman" w:hAnsi="Times New Roman" w:cs="Times New Roman"/>
          <w:sz w:val="24"/>
          <w:szCs w:val="24"/>
        </w:rPr>
        <w:t>.</w:t>
      </w:r>
      <w:r w:rsidR="001D54F2" w:rsidRPr="00554DE7">
        <w:rPr>
          <w:rFonts w:ascii="Times New Roman" w:hAnsi="Times New Roman" w:cs="Times New Roman"/>
          <w:sz w:val="24"/>
          <w:szCs w:val="24"/>
        </w:rPr>
        <w:t>0</w:t>
      </w:r>
      <w:r w:rsidR="00DE6DEC">
        <w:rPr>
          <w:rFonts w:ascii="Times New Roman" w:hAnsi="Times New Roman" w:cs="Times New Roman"/>
          <w:sz w:val="24"/>
          <w:szCs w:val="24"/>
        </w:rPr>
        <w:t>7</w:t>
      </w:r>
      <w:r w:rsidRPr="00554DE7">
        <w:rPr>
          <w:rFonts w:ascii="Times New Roman" w:hAnsi="Times New Roman" w:cs="Times New Roman"/>
          <w:sz w:val="24"/>
          <w:szCs w:val="24"/>
        </w:rPr>
        <w:t>.202</w:t>
      </w:r>
      <w:r w:rsidR="00940B49" w:rsidRPr="00554DE7">
        <w:rPr>
          <w:rFonts w:ascii="Times New Roman" w:hAnsi="Times New Roman" w:cs="Times New Roman"/>
          <w:sz w:val="24"/>
          <w:szCs w:val="24"/>
        </w:rPr>
        <w:t>4</w:t>
      </w:r>
      <w:r w:rsidRPr="00554DE7">
        <w:rPr>
          <w:rFonts w:ascii="Times New Roman" w:hAnsi="Times New Roman" w:cs="Times New Roman"/>
          <w:sz w:val="24"/>
          <w:szCs w:val="24"/>
        </w:rPr>
        <w:t xml:space="preserve"> г. в 1</w:t>
      </w:r>
      <w:r w:rsidR="00295573">
        <w:rPr>
          <w:rFonts w:ascii="Times New Roman" w:hAnsi="Times New Roman" w:cs="Times New Roman"/>
          <w:sz w:val="24"/>
          <w:szCs w:val="24"/>
        </w:rPr>
        <w:t>0</w:t>
      </w:r>
      <w:r w:rsidRPr="00554DE7">
        <w:rPr>
          <w:rFonts w:ascii="Times New Roman" w:hAnsi="Times New Roman" w:cs="Times New Roman"/>
          <w:sz w:val="24"/>
          <w:szCs w:val="24"/>
        </w:rPr>
        <w:t>-00</w:t>
      </w:r>
    </w:p>
    <w:p w14:paraId="06791DBB" w14:textId="3CB420BD" w:rsidR="00F14452" w:rsidRPr="00547E7B" w:rsidRDefault="00547E7B" w:rsidP="00F1445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7E7B">
        <w:rPr>
          <w:rFonts w:ascii="Times New Roman" w:hAnsi="Times New Roman" w:cs="Times New Roman"/>
          <w:bCs/>
          <w:sz w:val="24"/>
          <w:szCs w:val="24"/>
        </w:rPr>
        <w:t>10</w:t>
      </w:r>
      <w:r w:rsidR="00F14452" w:rsidRPr="00547E7B">
        <w:rPr>
          <w:rFonts w:ascii="Times New Roman" w:hAnsi="Times New Roman" w:cs="Times New Roman"/>
          <w:bCs/>
          <w:sz w:val="24"/>
          <w:szCs w:val="24"/>
        </w:rPr>
        <w:t>. Информация о возможности одностороннего отказа от исполнения контракта</w:t>
      </w:r>
    </w:p>
    <w:p w14:paraId="6F763272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lastRenderedPageBreak/>
        <w:t>Расторжение и изменение контракта может осуществляться по основаниям и в порядке, предусмотренным Гражданским кодексом Приднестровской Молдавской Республики с учетом норм Закона о закупках ПМР.</w:t>
      </w:r>
    </w:p>
    <w:p w14:paraId="247A435D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Расторжение контракта допускается по соглашению сторон, по решению Арбитражного суда Приднестровской Молдавской Республики,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Республики.</w:t>
      </w:r>
    </w:p>
    <w:p w14:paraId="0EA5DB98" w14:textId="507E719B" w:rsidR="006127DB" w:rsidRPr="00F14452" w:rsidRDefault="00F14452" w:rsidP="00D043EC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Информация о Продавце, с которым контракт был расторгнут, в связи с его односторонним отказом от исполнения контракта, включается в реестр недобросовестных поставщиков (подрядчиков, исполнителей).</w:t>
      </w:r>
    </w:p>
    <w:sectPr w:rsidR="006127DB" w:rsidRPr="00F14452" w:rsidSect="00D043EC">
      <w:footerReference w:type="default" r:id="rId8"/>
      <w:pgSz w:w="11906" w:h="16838"/>
      <w:pgMar w:top="851" w:right="850" w:bottom="567" w:left="1418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DBF8A9" w14:textId="77777777" w:rsidR="00D27A28" w:rsidRDefault="00D27A28" w:rsidP="001605E3">
      <w:pPr>
        <w:spacing w:after="0" w:line="240" w:lineRule="auto"/>
      </w:pPr>
      <w:r>
        <w:separator/>
      </w:r>
    </w:p>
  </w:endnote>
  <w:endnote w:type="continuationSeparator" w:id="0">
    <w:p w14:paraId="11118745" w14:textId="77777777" w:rsidR="00D27A28" w:rsidRDefault="00D27A28" w:rsidP="00160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9905522"/>
      <w:docPartObj>
        <w:docPartGallery w:val="Page Numbers (Bottom of Page)"/>
        <w:docPartUnique/>
      </w:docPartObj>
    </w:sdtPr>
    <w:sdtEndPr/>
    <w:sdtContent>
      <w:p w14:paraId="6FA678F1" w14:textId="77777777" w:rsidR="00D27A28" w:rsidRDefault="00D27A2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AAE">
          <w:rPr>
            <w:noProof/>
          </w:rPr>
          <w:t>5</w:t>
        </w:r>
        <w:r>
          <w:fldChar w:fldCharType="end"/>
        </w:r>
      </w:p>
    </w:sdtContent>
  </w:sdt>
  <w:p w14:paraId="607A95FB" w14:textId="77777777" w:rsidR="00D27A28" w:rsidRDefault="00D27A2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E61F5A" w14:textId="77777777" w:rsidR="00D27A28" w:rsidRDefault="00D27A28" w:rsidP="001605E3">
      <w:pPr>
        <w:spacing w:after="0" w:line="240" w:lineRule="auto"/>
      </w:pPr>
      <w:r>
        <w:separator/>
      </w:r>
    </w:p>
  </w:footnote>
  <w:footnote w:type="continuationSeparator" w:id="0">
    <w:p w14:paraId="35E61E09" w14:textId="77777777" w:rsidR="00D27A28" w:rsidRDefault="00D27A28" w:rsidP="001605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2F3C75"/>
    <w:multiLevelType w:val="hybridMultilevel"/>
    <w:tmpl w:val="306AB5A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4863"/>
    <w:rsid w:val="00005E08"/>
    <w:rsid w:val="000317FB"/>
    <w:rsid w:val="0005467C"/>
    <w:rsid w:val="00057BAD"/>
    <w:rsid w:val="0009174F"/>
    <w:rsid w:val="00094521"/>
    <w:rsid w:val="0009573D"/>
    <w:rsid w:val="000B741A"/>
    <w:rsid w:val="000C2AAE"/>
    <w:rsid w:val="000D157D"/>
    <w:rsid w:val="00111A65"/>
    <w:rsid w:val="00116673"/>
    <w:rsid w:val="00117839"/>
    <w:rsid w:val="00136749"/>
    <w:rsid w:val="001605E3"/>
    <w:rsid w:val="001647EB"/>
    <w:rsid w:val="00190291"/>
    <w:rsid w:val="001C2894"/>
    <w:rsid w:val="001C6792"/>
    <w:rsid w:val="001D54F2"/>
    <w:rsid w:val="002178BF"/>
    <w:rsid w:val="002417CB"/>
    <w:rsid w:val="0024260A"/>
    <w:rsid w:val="00247B67"/>
    <w:rsid w:val="00274EF7"/>
    <w:rsid w:val="00295573"/>
    <w:rsid w:val="002A3073"/>
    <w:rsid w:val="002B56BD"/>
    <w:rsid w:val="002D2468"/>
    <w:rsid w:val="002D314E"/>
    <w:rsid w:val="002D4825"/>
    <w:rsid w:val="002D5A10"/>
    <w:rsid w:val="00302CF1"/>
    <w:rsid w:val="00310372"/>
    <w:rsid w:val="00351995"/>
    <w:rsid w:val="00356823"/>
    <w:rsid w:val="003644C7"/>
    <w:rsid w:val="003B22ED"/>
    <w:rsid w:val="003D1D5C"/>
    <w:rsid w:val="00403CD7"/>
    <w:rsid w:val="00422939"/>
    <w:rsid w:val="00422CCB"/>
    <w:rsid w:val="00441A4E"/>
    <w:rsid w:val="0044751D"/>
    <w:rsid w:val="00451292"/>
    <w:rsid w:val="00455130"/>
    <w:rsid w:val="004652AA"/>
    <w:rsid w:val="00465E2C"/>
    <w:rsid w:val="00465E2D"/>
    <w:rsid w:val="0048446B"/>
    <w:rsid w:val="004E6844"/>
    <w:rsid w:val="00547E7B"/>
    <w:rsid w:val="00554DE7"/>
    <w:rsid w:val="00555D0B"/>
    <w:rsid w:val="00590BFB"/>
    <w:rsid w:val="005B7D27"/>
    <w:rsid w:val="005D5968"/>
    <w:rsid w:val="00610D2B"/>
    <w:rsid w:val="00611096"/>
    <w:rsid w:val="006127DB"/>
    <w:rsid w:val="00687C88"/>
    <w:rsid w:val="00690187"/>
    <w:rsid w:val="006A5EF0"/>
    <w:rsid w:val="006D0855"/>
    <w:rsid w:val="00713D9E"/>
    <w:rsid w:val="007549CC"/>
    <w:rsid w:val="0077060D"/>
    <w:rsid w:val="00772AF2"/>
    <w:rsid w:val="007A205C"/>
    <w:rsid w:val="007D6BEC"/>
    <w:rsid w:val="00811ABA"/>
    <w:rsid w:val="00867856"/>
    <w:rsid w:val="00893303"/>
    <w:rsid w:val="00893FCB"/>
    <w:rsid w:val="008A0545"/>
    <w:rsid w:val="008B50DA"/>
    <w:rsid w:val="008B5DC5"/>
    <w:rsid w:val="008D1AE7"/>
    <w:rsid w:val="008F7479"/>
    <w:rsid w:val="00936FCE"/>
    <w:rsid w:val="00940B49"/>
    <w:rsid w:val="00943847"/>
    <w:rsid w:val="00963EA1"/>
    <w:rsid w:val="009710A9"/>
    <w:rsid w:val="009A3BE2"/>
    <w:rsid w:val="009E6D4D"/>
    <w:rsid w:val="009F5E30"/>
    <w:rsid w:val="00A92123"/>
    <w:rsid w:val="00AA5C99"/>
    <w:rsid w:val="00AB100F"/>
    <w:rsid w:val="00AD5766"/>
    <w:rsid w:val="00AE1A49"/>
    <w:rsid w:val="00AF398D"/>
    <w:rsid w:val="00B13D03"/>
    <w:rsid w:val="00B51516"/>
    <w:rsid w:val="00B57906"/>
    <w:rsid w:val="00B618F5"/>
    <w:rsid w:val="00B62AE1"/>
    <w:rsid w:val="00B7016C"/>
    <w:rsid w:val="00BA1ACB"/>
    <w:rsid w:val="00BC265C"/>
    <w:rsid w:val="00BC3F12"/>
    <w:rsid w:val="00BC4D73"/>
    <w:rsid w:val="00BD6BE0"/>
    <w:rsid w:val="00C04C25"/>
    <w:rsid w:val="00C147FC"/>
    <w:rsid w:val="00C30DFA"/>
    <w:rsid w:val="00C330AF"/>
    <w:rsid w:val="00C330B7"/>
    <w:rsid w:val="00C51560"/>
    <w:rsid w:val="00CB18FD"/>
    <w:rsid w:val="00CC375E"/>
    <w:rsid w:val="00CE2E99"/>
    <w:rsid w:val="00CF61AD"/>
    <w:rsid w:val="00D02462"/>
    <w:rsid w:val="00D043EC"/>
    <w:rsid w:val="00D22E6D"/>
    <w:rsid w:val="00D27A28"/>
    <w:rsid w:val="00D55237"/>
    <w:rsid w:val="00D81188"/>
    <w:rsid w:val="00D94863"/>
    <w:rsid w:val="00DA53C4"/>
    <w:rsid w:val="00DB31F4"/>
    <w:rsid w:val="00DE6DEC"/>
    <w:rsid w:val="00DF0D1B"/>
    <w:rsid w:val="00E13DCE"/>
    <w:rsid w:val="00E25F9B"/>
    <w:rsid w:val="00EA02C6"/>
    <w:rsid w:val="00EA359C"/>
    <w:rsid w:val="00EC0208"/>
    <w:rsid w:val="00EC6FB7"/>
    <w:rsid w:val="00EE7E59"/>
    <w:rsid w:val="00EF3D58"/>
    <w:rsid w:val="00F14452"/>
    <w:rsid w:val="00FB1D03"/>
    <w:rsid w:val="00FB43F3"/>
    <w:rsid w:val="00FD6CB1"/>
    <w:rsid w:val="00FE5923"/>
    <w:rsid w:val="00FF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7D2AF402"/>
  <w15:docId w15:val="{441BFAA5-753F-40CD-88FD-03E6F9323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452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7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785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A3BE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60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605E3"/>
  </w:style>
  <w:style w:type="paragraph" w:styleId="aa">
    <w:name w:val="footer"/>
    <w:basedOn w:val="a"/>
    <w:link w:val="ab"/>
    <w:uiPriority w:val="99"/>
    <w:unhideWhenUsed/>
    <w:rsid w:val="00160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605E3"/>
  </w:style>
  <w:style w:type="character" w:customStyle="1" w:styleId="ac">
    <w:name w:val="Основной текст_"/>
    <w:basedOn w:val="a0"/>
    <w:link w:val="1"/>
    <w:rsid w:val="00D02462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c"/>
    <w:rsid w:val="00D02462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zakupki.gospmr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4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Сапожникова Оксана</cp:lastModifiedBy>
  <cp:revision>74</cp:revision>
  <cp:lastPrinted>2022-02-07T13:47:00Z</cp:lastPrinted>
  <dcterms:created xsi:type="dcterms:W3CDTF">2021-02-19T09:30:00Z</dcterms:created>
  <dcterms:modified xsi:type="dcterms:W3CDTF">2024-07-19T13:13:00Z</dcterms:modified>
</cp:coreProperties>
</file>