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1C8E3332" w:rsidR="008B0B38" w:rsidRPr="00C31A86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482">
        <w:rPr>
          <w:rFonts w:ascii="Times New Roman" w:hAnsi="Times New Roman" w:cs="Times New Roman"/>
          <w:b/>
          <w:sz w:val="24"/>
          <w:szCs w:val="24"/>
        </w:rPr>
        <w:t>дорожных знаков и ограждений</w:t>
      </w:r>
    </w:p>
    <w:p w14:paraId="40EB0AEC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0EE2DE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0143B" w14:textId="4316AC60" w:rsidR="00C9475F" w:rsidRDefault="00C9475F" w:rsidP="00C94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hAnsi="Times New Roman" w:cs="Times New Roman"/>
          <w:sz w:val="24"/>
          <w:szCs w:val="24"/>
        </w:rPr>
        <w:t>от «</w:t>
      </w:r>
      <w:r w:rsidR="004A7482">
        <w:rPr>
          <w:rFonts w:ascii="Times New Roman" w:hAnsi="Times New Roman" w:cs="Times New Roman"/>
          <w:sz w:val="24"/>
          <w:szCs w:val="24"/>
        </w:rPr>
        <w:t>01</w:t>
      </w:r>
      <w:r w:rsidRPr="008B0B38">
        <w:rPr>
          <w:rFonts w:ascii="Times New Roman" w:hAnsi="Times New Roman" w:cs="Times New Roman"/>
          <w:sz w:val="24"/>
          <w:szCs w:val="24"/>
        </w:rPr>
        <w:t xml:space="preserve">» </w:t>
      </w:r>
      <w:r w:rsidR="004A7482">
        <w:rPr>
          <w:rFonts w:ascii="Times New Roman" w:hAnsi="Times New Roman" w:cs="Times New Roman"/>
          <w:sz w:val="24"/>
          <w:szCs w:val="24"/>
        </w:rPr>
        <w:t>марта</w:t>
      </w:r>
      <w:r w:rsidRPr="008B0B3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0B38">
        <w:rPr>
          <w:rFonts w:ascii="Times New Roman" w:hAnsi="Times New Roman" w:cs="Times New Roman"/>
          <w:sz w:val="24"/>
          <w:szCs w:val="24"/>
        </w:rPr>
        <w:t xml:space="preserve"> г.</w:t>
      </w:r>
      <w:r w:rsidRPr="00C9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4A74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8B0B38">
        <w:rPr>
          <w:rFonts w:ascii="Times New Roman" w:hAnsi="Times New Roman" w:cs="Times New Roman"/>
          <w:sz w:val="24"/>
          <w:szCs w:val="24"/>
        </w:rPr>
        <w:t xml:space="preserve">Потенциальным </w:t>
      </w:r>
      <w:r>
        <w:rPr>
          <w:rFonts w:ascii="Times New Roman" w:hAnsi="Times New Roman" w:cs="Times New Roman"/>
          <w:sz w:val="24"/>
          <w:szCs w:val="24"/>
        </w:rPr>
        <w:t>поставщикам</w:t>
      </w:r>
    </w:p>
    <w:p w14:paraId="137675F4" w14:textId="77777777" w:rsidR="00C9475F" w:rsidRDefault="00C9475F" w:rsidP="00B172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7ACB156" w14:textId="5AB25F42" w:rsidR="00F3137F" w:rsidRPr="00B1722C" w:rsidRDefault="008B0B38" w:rsidP="00B1722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4A7482">
        <w:rPr>
          <w:rFonts w:ascii="Times New Roman" w:hAnsi="Times New Roman" w:cs="Times New Roman"/>
          <w:sz w:val="24"/>
          <w:szCs w:val="24"/>
        </w:rPr>
        <w:t>дорожные знаки и ограждения</w:t>
      </w:r>
      <w:r w:rsidR="00A217FE" w:rsidRPr="00A217F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4A7482" w:rsidRPr="004A7482">
        <w:rPr>
          <w:rFonts w:ascii="Times New Roman" w:hAnsi="Times New Roman" w:cs="Times New Roman"/>
          <w:sz w:val="24"/>
          <w:szCs w:val="24"/>
        </w:rPr>
        <w:t>дорожны</w:t>
      </w:r>
      <w:r w:rsidR="004A7482">
        <w:rPr>
          <w:rFonts w:ascii="Times New Roman" w:hAnsi="Times New Roman" w:cs="Times New Roman"/>
          <w:sz w:val="24"/>
          <w:szCs w:val="24"/>
        </w:rPr>
        <w:t>х</w:t>
      </w:r>
      <w:r w:rsidR="004A7482" w:rsidRPr="004A7482">
        <w:rPr>
          <w:rFonts w:ascii="Times New Roman" w:hAnsi="Times New Roman" w:cs="Times New Roman"/>
          <w:sz w:val="24"/>
          <w:szCs w:val="24"/>
        </w:rPr>
        <w:t xml:space="preserve"> знак</w:t>
      </w:r>
      <w:r w:rsidR="004A7482">
        <w:rPr>
          <w:rFonts w:ascii="Times New Roman" w:hAnsi="Times New Roman" w:cs="Times New Roman"/>
          <w:sz w:val="24"/>
          <w:szCs w:val="24"/>
        </w:rPr>
        <w:t>ов</w:t>
      </w:r>
      <w:r w:rsidR="004A7482" w:rsidRPr="004A7482">
        <w:rPr>
          <w:rFonts w:ascii="Times New Roman" w:hAnsi="Times New Roman" w:cs="Times New Roman"/>
          <w:sz w:val="24"/>
          <w:szCs w:val="24"/>
        </w:rPr>
        <w:t xml:space="preserve"> и ограждени</w:t>
      </w:r>
      <w:r w:rsidR="004A7482">
        <w:rPr>
          <w:rFonts w:ascii="Times New Roman" w:hAnsi="Times New Roman" w:cs="Times New Roman"/>
          <w:sz w:val="24"/>
          <w:szCs w:val="24"/>
        </w:rPr>
        <w:t>й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C31A86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640D1ABD" w14:textId="07FD42B1" w:rsidR="00F3137F" w:rsidRPr="009F029E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2CF16C4" w14:textId="41DD7599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4A7482" w:rsidRPr="004A7482">
        <w:rPr>
          <w:rFonts w:ascii="Times New Roman" w:hAnsi="Times New Roman" w:cs="Times New Roman"/>
          <w:sz w:val="24"/>
          <w:szCs w:val="24"/>
        </w:rPr>
        <w:t>дорожны</w:t>
      </w:r>
      <w:r w:rsidR="004A7482">
        <w:rPr>
          <w:rFonts w:ascii="Times New Roman" w:hAnsi="Times New Roman" w:cs="Times New Roman"/>
          <w:sz w:val="24"/>
          <w:szCs w:val="24"/>
        </w:rPr>
        <w:t>х</w:t>
      </w:r>
      <w:r w:rsidR="004A7482" w:rsidRPr="004A7482">
        <w:rPr>
          <w:rFonts w:ascii="Times New Roman" w:hAnsi="Times New Roman" w:cs="Times New Roman"/>
          <w:sz w:val="24"/>
          <w:szCs w:val="24"/>
        </w:rPr>
        <w:t xml:space="preserve"> знак</w:t>
      </w:r>
      <w:r w:rsidR="004A7482">
        <w:rPr>
          <w:rFonts w:ascii="Times New Roman" w:hAnsi="Times New Roman" w:cs="Times New Roman"/>
          <w:sz w:val="24"/>
          <w:szCs w:val="24"/>
        </w:rPr>
        <w:t>ов</w:t>
      </w:r>
      <w:r w:rsidR="004A7482" w:rsidRPr="004A7482">
        <w:rPr>
          <w:rFonts w:ascii="Times New Roman" w:hAnsi="Times New Roman" w:cs="Times New Roman"/>
          <w:sz w:val="24"/>
          <w:szCs w:val="24"/>
        </w:rPr>
        <w:t xml:space="preserve"> и ограждени</w:t>
      </w:r>
      <w:r w:rsidR="004A7482">
        <w:rPr>
          <w:rFonts w:ascii="Times New Roman" w:hAnsi="Times New Roman" w:cs="Times New Roman"/>
          <w:sz w:val="24"/>
          <w:szCs w:val="24"/>
        </w:rPr>
        <w:t>й</w:t>
      </w:r>
      <w:r w:rsidRPr="009F029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7649B8FA" w14:textId="5051CB4B" w:rsidR="00EA4E64" w:rsidRDefault="004A7482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8B0B38">
        <w:rPr>
          <w:rFonts w:ascii="Times New Roman" w:hAnsi="Times New Roman" w:cs="Times New Roman"/>
          <w:sz w:val="24"/>
          <w:szCs w:val="24"/>
        </w:rPr>
        <w:t xml:space="preserve">аблица 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7229"/>
        <w:gridCol w:w="993"/>
        <w:gridCol w:w="992"/>
        <w:gridCol w:w="1276"/>
      </w:tblGrid>
      <w:tr w:rsidR="004A7482" w:rsidRPr="00DD36D1" w14:paraId="5C3298D1" w14:textId="77777777" w:rsidTr="00B1722C">
        <w:tc>
          <w:tcPr>
            <w:tcW w:w="562" w:type="dxa"/>
            <w:vAlign w:val="center"/>
          </w:tcPr>
          <w:p w14:paraId="0DDC86B8" w14:textId="7D296278" w:rsidR="004A7482" w:rsidRPr="00DD36D1" w:rsidRDefault="004A7482" w:rsidP="00E43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2FB1FBE" w14:textId="67DFC02E" w:rsidR="004A7482" w:rsidRPr="00DD36D1" w:rsidRDefault="004A7482" w:rsidP="00E43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  <w:vAlign w:val="center"/>
          </w:tcPr>
          <w:p w14:paraId="06FD94E4" w14:textId="1850704C" w:rsidR="004A7482" w:rsidRPr="00DD36D1" w:rsidRDefault="004A7482" w:rsidP="004A7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7229" w:type="dxa"/>
            <w:vAlign w:val="center"/>
          </w:tcPr>
          <w:p w14:paraId="6E995546" w14:textId="6E398D2D" w:rsidR="004A7482" w:rsidRPr="00DD36D1" w:rsidRDefault="004A7482" w:rsidP="00E43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и технические характеристики</w:t>
            </w:r>
          </w:p>
        </w:tc>
        <w:tc>
          <w:tcPr>
            <w:tcW w:w="993" w:type="dxa"/>
            <w:vAlign w:val="center"/>
          </w:tcPr>
          <w:p w14:paraId="4945B2A3" w14:textId="5B588954" w:rsidR="004A7482" w:rsidRPr="00DD36D1" w:rsidRDefault="004A7482" w:rsidP="00E43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vAlign w:val="center"/>
          </w:tcPr>
          <w:p w14:paraId="79E836B7" w14:textId="781235C2" w:rsidR="004A7482" w:rsidRPr="00DD36D1" w:rsidRDefault="004A7482" w:rsidP="008D5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</w:tc>
        <w:tc>
          <w:tcPr>
            <w:tcW w:w="1276" w:type="dxa"/>
            <w:vAlign w:val="center"/>
          </w:tcPr>
          <w:p w14:paraId="4C7CBE48" w14:textId="6CDD1E81" w:rsidR="004A7482" w:rsidRPr="00DD36D1" w:rsidRDefault="004A7482" w:rsidP="00E43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 ПМР</w:t>
            </w:r>
          </w:p>
        </w:tc>
      </w:tr>
      <w:tr w:rsidR="004A7482" w:rsidRPr="00DD36D1" w14:paraId="324A8F03" w14:textId="77777777" w:rsidTr="00B1722C">
        <w:tc>
          <w:tcPr>
            <w:tcW w:w="562" w:type="dxa"/>
            <w:vAlign w:val="center"/>
          </w:tcPr>
          <w:p w14:paraId="381E316D" w14:textId="77777777" w:rsidR="004A7482" w:rsidRPr="00DD36D1" w:rsidRDefault="004A7482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95B014E" w14:textId="4E8DAA69" w:rsidR="004A7482" w:rsidRPr="00DD36D1" w:rsidRDefault="004A7482" w:rsidP="00751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b/>
                <w:sz w:val="24"/>
                <w:szCs w:val="24"/>
              </w:rPr>
              <w:t>Дорожные знаки и ограждения</w:t>
            </w:r>
          </w:p>
        </w:tc>
        <w:tc>
          <w:tcPr>
            <w:tcW w:w="7229" w:type="dxa"/>
            <w:vAlign w:val="center"/>
          </w:tcPr>
          <w:p w14:paraId="5F94D5BE" w14:textId="77777777" w:rsidR="004A7482" w:rsidRPr="00DD36D1" w:rsidRDefault="004A7482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34DFDF4" w14:textId="0B693EA4" w:rsidR="004A7482" w:rsidRPr="00DD36D1" w:rsidRDefault="004A7482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1453C7" w14:textId="77777777" w:rsidR="004A7482" w:rsidRPr="00DD36D1" w:rsidRDefault="004A7482" w:rsidP="008D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DEE6D6" w14:textId="77777777" w:rsidR="004A7482" w:rsidRPr="00DD36D1" w:rsidRDefault="004A7482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D1" w:rsidRPr="00DD36D1" w14:paraId="59A14BAE" w14:textId="77777777" w:rsidTr="00B1722C">
        <w:tc>
          <w:tcPr>
            <w:tcW w:w="562" w:type="dxa"/>
            <w:shd w:val="clear" w:color="auto" w:fill="auto"/>
            <w:vAlign w:val="center"/>
          </w:tcPr>
          <w:p w14:paraId="03350C07" w14:textId="1C5FFA15" w:rsidR="00DD36D1" w:rsidRPr="00DD36D1" w:rsidRDefault="00DD36D1" w:rsidP="00B1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6891682"/>
            <w:r w:rsidRPr="00DD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251B2935" w14:textId="51D00699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Гибкий дорожный конус КДР-10-6 750мм 2кг для автомагистралей</w:t>
            </w:r>
          </w:p>
        </w:tc>
        <w:tc>
          <w:tcPr>
            <w:tcW w:w="7229" w:type="dxa"/>
            <w:vAlign w:val="center"/>
          </w:tcPr>
          <w:p w14:paraId="10D94860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Гибкий дорожный конус для автомагистралей КДР-10-6 750 мм</w:t>
            </w:r>
          </w:p>
          <w:p w14:paraId="7ABA4C22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Светоотражающая плёнка не теряет своих свойств при низких и высоких температурах и не отлипает от поверхности.</w:t>
            </w:r>
          </w:p>
          <w:p w14:paraId="5807BC92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ІІІ типоразмер конуса высотой 750мм применяется на автомагистралях</w:t>
            </w:r>
          </w:p>
          <w:p w14:paraId="3BDA0F92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Высота, мм: 750</w:t>
            </w:r>
          </w:p>
          <w:p w14:paraId="37942869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Размер основания, мм: 430, 6 углов</w:t>
            </w:r>
          </w:p>
          <w:p w14:paraId="49DF0BDA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 xml:space="preserve">Две </w:t>
            </w:r>
            <w:proofErr w:type="spellStart"/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световозвращающие</w:t>
            </w:r>
            <w:proofErr w:type="spellEnd"/>
            <w:r w:rsidRPr="00DD36D1">
              <w:rPr>
                <w:rFonts w:ascii="Times New Roman" w:hAnsi="Times New Roman" w:cs="Times New Roman"/>
                <w:sz w:val="24"/>
                <w:szCs w:val="24"/>
              </w:rPr>
              <w:t xml:space="preserve"> полосы</w:t>
            </w:r>
          </w:p>
          <w:p w14:paraId="0CD67D85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Материал: гибкий PVC (гибкость как у резины, повышенная устойчивость к ультрафиолету)</w:t>
            </w:r>
          </w:p>
          <w:p w14:paraId="1B9A0A32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Вес, кг: 2</w:t>
            </w:r>
          </w:p>
          <w:p w14:paraId="7F85E073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 xml:space="preserve">код ДК 021:2015: 34928460-0 </w:t>
            </w:r>
            <w:proofErr w:type="spellStart"/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Дорожні</w:t>
            </w:r>
            <w:proofErr w:type="spellEnd"/>
            <w:r w:rsidRPr="00DD3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конуси</w:t>
            </w:r>
            <w:proofErr w:type="spellEnd"/>
          </w:p>
          <w:p w14:paraId="4E009622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Полностью восстанавливается после наезда.</w:t>
            </w:r>
          </w:p>
          <w:p w14:paraId="7866DE2E" w14:textId="078C8806" w:rsidR="00DD36D1" w:rsidRPr="00DD36D1" w:rsidRDefault="00DD36D1" w:rsidP="00B17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Повышенная устойчивость за счет широкой базы и веса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08A6BB" w14:textId="06AA5A6F" w:rsidR="00DD36D1" w:rsidRPr="00B1722C" w:rsidRDefault="00DD36D1" w:rsidP="00B17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845C82" w14:textId="2A93E44E" w:rsidR="00DD36D1" w:rsidRPr="00DD36D1" w:rsidRDefault="00DD36D1" w:rsidP="00B1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14:paraId="4CF1218F" w14:textId="5C88146C" w:rsidR="00DD36D1" w:rsidRPr="00DD36D1" w:rsidRDefault="00DD36D1" w:rsidP="00DD3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D1" w:rsidRPr="00DD36D1" w14:paraId="3F6422D3" w14:textId="77777777" w:rsidTr="00B1722C">
        <w:tc>
          <w:tcPr>
            <w:tcW w:w="562" w:type="dxa"/>
            <w:shd w:val="clear" w:color="auto" w:fill="auto"/>
            <w:vAlign w:val="center"/>
          </w:tcPr>
          <w:p w14:paraId="7EF8289C" w14:textId="44C11226" w:rsidR="00DD36D1" w:rsidRPr="00DD36D1" w:rsidRDefault="00DD36D1" w:rsidP="00B1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113AE847" w14:textId="16F35995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Временные дорожные столбики ограждения ДС20-Д</w:t>
            </w:r>
          </w:p>
        </w:tc>
        <w:tc>
          <w:tcPr>
            <w:tcW w:w="7229" w:type="dxa"/>
            <w:vAlign w:val="center"/>
          </w:tcPr>
          <w:p w14:paraId="3D8B250B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Столбик дорожный переносной пластиковый ДС20-Д - особенности:</w:t>
            </w:r>
          </w:p>
          <w:p w14:paraId="1E18EA9E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долговечный пластик</w:t>
            </w:r>
          </w:p>
          <w:p w14:paraId="3CED7E26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яркий красный предупреждающий цвет столба</w:t>
            </w:r>
          </w:p>
          <w:p w14:paraId="7E0D4DF8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полое основание из пластика для наполнения щебнем или песком и увеличения веса с 1,5 кг до 8 кг</w:t>
            </w:r>
          </w:p>
          <w:p w14:paraId="5F751EF3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быстрая сборка</w:t>
            </w:r>
          </w:p>
          <w:p w14:paraId="2B3133DC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светоотражающие полоски на столбе</w:t>
            </w:r>
          </w:p>
          <w:p w14:paraId="199F41C3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возможность крепления дорожных фонарей на солнечных батареях серии ДФ-02 жёлтых или красных</w:t>
            </w:r>
          </w:p>
          <w:p w14:paraId="0DAA8A38" w14:textId="29952B7F" w:rsidR="00DD36D1" w:rsidRPr="00DD36D1" w:rsidRDefault="00B1722C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отверстие для </w:t>
            </w:r>
            <w:r w:rsidR="00DD36D1" w:rsidRPr="00DD36D1">
              <w:rPr>
                <w:rFonts w:ascii="Times New Roman" w:hAnsi="Times New Roman" w:cs="Times New Roman"/>
                <w:sz w:val="24"/>
                <w:szCs w:val="24"/>
              </w:rPr>
              <w:t>дорожной пластиковой цепи ПЦ-01 для построения замкнутой линии из переносных дорожных столбиков</w:t>
            </w:r>
          </w:p>
          <w:p w14:paraId="00F4CFE1" w14:textId="6285388B" w:rsidR="00DD36D1" w:rsidRPr="00DD36D1" w:rsidRDefault="00DD36D1" w:rsidP="00B17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высота 1 метр, диаметр столба 60мм, основание 390мм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EDAC29" w14:textId="528745F7" w:rsidR="00DD36D1" w:rsidRPr="00B1722C" w:rsidRDefault="00DD36D1" w:rsidP="00B17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F2557F" w14:textId="022AEDFE" w:rsidR="00DD36D1" w:rsidRPr="00DD36D1" w:rsidRDefault="00DD36D1" w:rsidP="00DD3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14:paraId="76C6B03E" w14:textId="77777777" w:rsidR="00DD36D1" w:rsidRPr="00DD36D1" w:rsidRDefault="00DD36D1" w:rsidP="00DD3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D1" w:rsidRPr="00DD36D1" w14:paraId="3F9D4CA0" w14:textId="77777777" w:rsidTr="00B1722C">
        <w:tc>
          <w:tcPr>
            <w:tcW w:w="562" w:type="dxa"/>
            <w:shd w:val="clear" w:color="auto" w:fill="auto"/>
            <w:vAlign w:val="center"/>
          </w:tcPr>
          <w:p w14:paraId="2EB3138B" w14:textId="3DE227A0" w:rsidR="00DD36D1" w:rsidRPr="00DD36D1" w:rsidRDefault="00B1722C" w:rsidP="00B1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270198EF" w14:textId="771FF49D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Металлическая веха ДСМ6 для установки пластиковой сетки в грунт</w:t>
            </w:r>
          </w:p>
        </w:tc>
        <w:tc>
          <w:tcPr>
            <w:tcW w:w="7229" w:type="dxa"/>
            <w:vAlign w:val="center"/>
          </w:tcPr>
          <w:p w14:paraId="0BEDB3F3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Металлический стержень для установки пластиковой сетки на грунтовом покрытии - характеристики ДСМ6:</w:t>
            </w:r>
          </w:p>
          <w:p w14:paraId="391D22E1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Тип: Металлическая веха</w:t>
            </w:r>
          </w:p>
          <w:p w14:paraId="2DCFF505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Общая длина, мм: 1500</w:t>
            </w:r>
          </w:p>
          <w:p w14:paraId="1DF78E25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Диаметр, мм: 16</w:t>
            </w:r>
          </w:p>
          <w:p w14:paraId="3D14E64D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С держателем для фонаря</w:t>
            </w:r>
          </w:p>
          <w:p w14:paraId="65D3EF0A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Вес, кг: 1,1</w:t>
            </w:r>
          </w:p>
          <w:p w14:paraId="0E862F06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Цвет: красный</w:t>
            </w:r>
          </w:p>
          <w:p w14:paraId="4F363AA0" w14:textId="4CC6AB3B" w:rsidR="00DD36D1" w:rsidRPr="00DD36D1" w:rsidRDefault="00DD36D1" w:rsidP="00B17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Совместимость: сигнальные пластиковые сетки ПС01, ПС01-7, аварийные фонари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54CFB6" w14:textId="65050A08" w:rsidR="00DD36D1" w:rsidRPr="00DD36D1" w:rsidRDefault="00DD36D1" w:rsidP="00B1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  <w:r w:rsidR="00B1722C" w:rsidRPr="00DD3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12626" w14:textId="3E529097" w:rsidR="00DD36D1" w:rsidRPr="00DD36D1" w:rsidRDefault="00DD36D1" w:rsidP="00DD3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14:paraId="12116005" w14:textId="77777777" w:rsidR="00DD36D1" w:rsidRPr="00DD36D1" w:rsidRDefault="00DD36D1" w:rsidP="00DD3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D1" w:rsidRPr="00DD36D1" w14:paraId="6590D560" w14:textId="77777777" w:rsidTr="00B1722C">
        <w:tc>
          <w:tcPr>
            <w:tcW w:w="562" w:type="dxa"/>
            <w:shd w:val="clear" w:color="auto" w:fill="auto"/>
            <w:vAlign w:val="center"/>
          </w:tcPr>
          <w:p w14:paraId="759D63D3" w14:textId="0D5ECB86" w:rsidR="00DD36D1" w:rsidRPr="00DD36D1" w:rsidRDefault="00DD36D1" w:rsidP="00B1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14:paraId="320B81B3" w14:textId="356848DC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Сигнальная пластиковая сетка ПС01-70/40 - рулон 50м, ячейка 70х40</w:t>
            </w:r>
          </w:p>
        </w:tc>
        <w:tc>
          <w:tcPr>
            <w:tcW w:w="7229" w:type="dxa"/>
            <w:vAlign w:val="center"/>
          </w:tcPr>
          <w:p w14:paraId="69149F95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Сетка сигнальная пластиковая ПС01-70х40 для ограждения - характеристики:</w:t>
            </w:r>
          </w:p>
          <w:p w14:paraId="573B093E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Длина рулона 50 метров</w:t>
            </w:r>
          </w:p>
          <w:p w14:paraId="0EDE81DE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Размер ячейки 70мм х 40мм</w:t>
            </w:r>
          </w:p>
          <w:p w14:paraId="0928DC2C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Высота рулона сетки 1000мм</w:t>
            </w:r>
          </w:p>
          <w:p w14:paraId="7F933223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Плотность - 90г/м2</w:t>
            </w:r>
          </w:p>
          <w:p w14:paraId="4CF764B9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Оранжевый цвет</w:t>
            </w:r>
          </w:p>
          <w:p w14:paraId="49DFD85C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Вес рулона 4,5 кг</w:t>
            </w:r>
          </w:p>
          <w:p w14:paraId="2B7C2261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Для многократного использования</w:t>
            </w:r>
          </w:p>
          <w:p w14:paraId="543FBEBA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Нагрузка до 240кг/м2</w:t>
            </w:r>
          </w:p>
          <w:p w14:paraId="6E589143" w14:textId="2C84B718" w:rsidR="00DD36D1" w:rsidRPr="00DD36D1" w:rsidRDefault="00DD36D1" w:rsidP="00B17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 xml:space="preserve">Рулоны сетки упакованы в плотный полиэтилен для </w:t>
            </w:r>
            <w:proofErr w:type="spellStart"/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избежания</w:t>
            </w:r>
            <w:proofErr w:type="spellEnd"/>
            <w:r w:rsidRPr="00DD36D1">
              <w:rPr>
                <w:rFonts w:ascii="Times New Roman" w:hAnsi="Times New Roman" w:cs="Times New Roman"/>
                <w:sz w:val="24"/>
                <w:szCs w:val="24"/>
              </w:rPr>
              <w:t xml:space="preserve"> повреждений при транспортировке.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7B872A" w14:textId="505BFC7C" w:rsidR="00DD36D1" w:rsidRPr="00B1722C" w:rsidRDefault="00DD36D1" w:rsidP="00B17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FD5FF9" w14:textId="14A8CE3C" w:rsidR="00DD36D1" w:rsidRPr="00DD36D1" w:rsidRDefault="00DD36D1" w:rsidP="00DD3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A57CE45" w14:textId="77777777" w:rsidR="00DD36D1" w:rsidRPr="00DD36D1" w:rsidRDefault="00DD36D1" w:rsidP="00DD3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D1" w:rsidRPr="00DD36D1" w14:paraId="4D804A36" w14:textId="77777777" w:rsidTr="00B1722C">
        <w:tc>
          <w:tcPr>
            <w:tcW w:w="562" w:type="dxa"/>
            <w:shd w:val="clear" w:color="auto" w:fill="auto"/>
            <w:vAlign w:val="center"/>
          </w:tcPr>
          <w:p w14:paraId="2FCB974F" w14:textId="28170D94" w:rsidR="00DD36D1" w:rsidRPr="00DD36D1" w:rsidRDefault="00DD36D1" w:rsidP="00B1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14:paraId="3078859F" w14:textId="776E5DA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Дорожный барьер ДБ03+1,5 м со знаками «Объезд» и «Дорожные работы»</w:t>
            </w:r>
          </w:p>
        </w:tc>
        <w:tc>
          <w:tcPr>
            <w:tcW w:w="7229" w:type="dxa"/>
            <w:vAlign w:val="center"/>
          </w:tcPr>
          <w:p w14:paraId="7BA03033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Переносной дорожный оградительный барьер ДБ03</w:t>
            </w:r>
            <w:proofErr w:type="gramStart"/>
            <w:r w:rsidRPr="00DD36D1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  <w:bookmarkStart w:id="2" w:name="_GoBack"/>
            <w:bookmarkEnd w:id="2"/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D36D1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характеристики:</w:t>
            </w:r>
          </w:p>
          <w:p w14:paraId="4B661661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Встроенные опоры</w:t>
            </w:r>
          </w:p>
          <w:p w14:paraId="267558D6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Полиэтилен высокой плотности</w:t>
            </w:r>
          </w:p>
          <w:p w14:paraId="7EDDDC29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Длина, мм: 1500</w:t>
            </w:r>
          </w:p>
          <w:p w14:paraId="2054099B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Высота, мм: 1000</w:t>
            </w:r>
          </w:p>
          <w:p w14:paraId="53014AC3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Толщина, мм: 50</w:t>
            </w:r>
          </w:p>
          <w:p w14:paraId="739DF14E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Вес, кг: 12,5</w:t>
            </w:r>
          </w:p>
          <w:p w14:paraId="0D3F2EB5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Светоотражающая панель со знаками 1.37 Объезд и 4.8 (4.7) Дорожные работы - 500х1000мм</w:t>
            </w:r>
          </w:p>
          <w:p w14:paraId="4BEF827C" w14:textId="77777777" w:rsidR="00DD36D1" w:rsidRPr="00DD36D1" w:rsidRDefault="00DD36D1" w:rsidP="00B1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Дополнительная возможность подключения двух аварийных фонарей ДФ02</w:t>
            </w:r>
          </w:p>
          <w:p w14:paraId="13AA2036" w14:textId="3E6DB9BF" w:rsidR="00DD36D1" w:rsidRPr="00DD36D1" w:rsidRDefault="00DD36D1" w:rsidP="00B17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Маркировка согласно ДСТУ 7168:2010 Безопасность дорожного движения. Ограждения дорожные временные. Общие технические условия - ОБ-П-1500 (ОБ оградительный барьер - П пластиковый - 1500 длина 1500мм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AAE906" w14:textId="570AC07C" w:rsidR="00DD36D1" w:rsidRPr="00DD36D1" w:rsidRDefault="00DD36D1" w:rsidP="00B1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  <w:r w:rsidR="00B1722C" w:rsidRPr="00DD3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A50DD" w14:textId="0861B8B7" w:rsidR="00DD36D1" w:rsidRPr="00DD36D1" w:rsidRDefault="00DD36D1" w:rsidP="00DD3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14:paraId="6BBD0546" w14:textId="77777777" w:rsidR="00DD36D1" w:rsidRPr="00DD36D1" w:rsidRDefault="00DD36D1" w:rsidP="00DD3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5AB83886" w14:textId="77777777" w:rsidR="009C28AA" w:rsidRPr="004A7482" w:rsidRDefault="009C28AA" w:rsidP="008B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6E043" w14:textId="77777777" w:rsidR="008B0B38" w:rsidRPr="004A7482" w:rsidRDefault="008B0B38" w:rsidP="008B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4820" w14:textId="6D63F615" w:rsidR="008B0B38" w:rsidRPr="004A7482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4A7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товаров, </w:t>
      </w:r>
      <w:r w:rsidRPr="004A7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8CD288" w14:textId="19F4405E" w:rsidR="006A34A1" w:rsidRPr="00B1722C" w:rsidRDefault="008B0B38" w:rsidP="00B172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A7482" w:rsidRPr="004A74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Дорожные знаки и ограждения</w:t>
      </w:r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2A836AFB" w14:textId="77777777" w:rsidR="004A7482" w:rsidRPr="004A7482" w:rsidRDefault="008B0B38" w:rsidP="004A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4A7482" w:rsidRPr="004A7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 по Контракту осуществляются в следующем порядке:</w:t>
      </w:r>
    </w:p>
    <w:p w14:paraId="0EABF19C" w14:textId="77777777" w:rsidR="004A7482" w:rsidRPr="004A7482" w:rsidRDefault="004A7482" w:rsidP="004A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Предоплата (аванс) в размере 50 % от общей цены Контакта, указанной в п. 2.1. Контракта. Денежные средства, подлежащие перечислению Покупателем на расчётный счет Поставщика в качестве предоплаты (аванса), перечисляются Покупателем в безналичной форме в течение 10 (десяти) рабочих дней с момента выставления счета. </w:t>
      </w:r>
    </w:p>
    <w:p w14:paraId="3699049D" w14:textId="4A56153D" w:rsidR="006A34A1" w:rsidRPr="00B1722C" w:rsidRDefault="004A7482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Окончательный расчет (оставшиеся 50 % от общей цены Контакта, указанной в п. 2.1. Контракта) перечисляются Покупателем на расчетный счет Поставщика по факту поставки всего объема Товара в течение 10 (десяти) рабочих дней с момента поставки на склад Покупателя.</w:t>
      </w:r>
    </w:p>
    <w:p w14:paraId="2752D4A7" w14:textId="63799CC0" w:rsidR="006A34A1" w:rsidRDefault="008B0B38" w:rsidP="00B1722C">
      <w:pPr>
        <w:tabs>
          <w:tab w:val="num" w:pos="1276"/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A748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9475F" w:rsidRPr="00C947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поставляется Поставщиком в пределах срока действия контракта на основании заяв</w:t>
      </w:r>
      <w:r w:rsidR="004A74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C9475F" w:rsidRPr="00C94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Покупателя в согласованные сроки, но не позднее </w:t>
      </w:r>
      <w:r w:rsidR="004A748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9475F" w:rsidRPr="00C94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4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="00C9475F" w:rsidRPr="00C9475F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рабочих дней с момента получения письменной заявки Покупателя.</w:t>
      </w:r>
    </w:p>
    <w:p w14:paraId="56103F6C" w14:textId="7BB42586" w:rsidR="00220284" w:rsidRPr="008B0B38" w:rsidRDefault="00220284" w:rsidP="00C9475F">
      <w:pPr>
        <w:tabs>
          <w:tab w:val="left" w:pos="1276"/>
        </w:tabs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A748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A7482" w:rsidRPr="004A7482">
        <w:rPr>
          <w:rFonts w:ascii="Times New Roman" w:eastAsia="Calibri" w:hAnsi="Times New Roman" w:cs="Times New Roman"/>
          <w:bCs/>
          <w:iCs/>
          <w:sz w:val="24"/>
          <w:szCs w:val="24"/>
        </w:rPr>
        <w:t>Гарантийный срок на поставляемый Товар – не менее срока гарантии завода-изготовителя</w:t>
      </w:r>
      <w:r w:rsidR="004A7482" w:rsidRPr="004A748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599996" w14:textId="4B7F588D" w:rsidR="006A34A1" w:rsidRPr="00B1722C" w:rsidRDefault="00220284" w:rsidP="00B17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A7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C3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4A7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3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239EC6" w14:textId="5EBEE0C7" w:rsidR="006A34A1" w:rsidRPr="00B1722C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bookmarkStart w:id="3" w:name="_heading=h.gjdgxs" w:colFirst="0" w:colLast="0"/>
      <w:bookmarkEnd w:id="3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C9475F">
      <w:pPr>
        <w:numPr>
          <w:ilvl w:val="1"/>
          <w:numId w:val="2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4A748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136463"/>
    <w:rsid w:val="002138B7"/>
    <w:rsid w:val="00220284"/>
    <w:rsid w:val="002D14DF"/>
    <w:rsid w:val="002E7D18"/>
    <w:rsid w:val="002F1364"/>
    <w:rsid w:val="0034636E"/>
    <w:rsid w:val="003546D5"/>
    <w:rsid w:val="00372808"/>
    <w:rsid w:val="004564C8"/>
    <w:rsid w:val="004A7482"/>
    <w:rsid w:val="00515F08"/>
    <w:rsid w:val="0056077E"/>
    <w:rsid w:val="006A34A1"/>
    <w:rsid w:val="00703687"/>
    <w:rsid w:val="00751DF9"/>
    <w:rsid w:val="007E1E12"/>
    <w:rsid w:val="00822D62"/>
    <w:rsid w:val="008B0B38"/>
    <w:rsid w:val="008D53E8"/>
    <w:rsid w:val="008D7E30"/>
    <w:rsid w:val="008E10E9"/>
    <w:rsid w:val="009129D9"/>
    <w:rsid w:val="00947CF3"/>
    <w:rsid w:val="009C28AA"/>
    <w:rsid w:val="009F029E"/>
    <w:rsid w:val="00A217FE"/>
    <w:rsid w:val="00B1722C"/>
    <w:rsid w:val="00B22629"/>
    <w:rsid w:val="00B27C37"/>
    <w:rsid w:val="00B556F3"/>
    <w:rsid w:val="00B572FF"/>
    <w:rsid w:val="00B70D35"/>
    <w:rsid w:val="00BA2AE9"/>
    <w:rsid w:val="00C03D1A"/>
    <w:rsid w:val="00C31A86"/>
    <w:rsid w:val="00C43D64"/>
    <w:rsid w:val="00C9475F"/>
    <w:rsid w:val="00CB6A0B"/>
    <w:rsid w:val="00DD36D1"/>
    <w:rsid w:val="00E43906"/>
    <w:rsid w:val="00EA4E64"/>
    <w:rsid w:val="00EA6932"/>
    <w:rsid w:val="00EC3363"/>
    <w:rsid w:val="00ED4AE0"/>
    <w:rsid w:val="00EE02E7"/>
    <w:rsid w:val="00F3137F"/>
    <w:rsid w:val="00F5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ОМТО Начальник</cp:lastModifiedBy>
  <cp:revision>17</cp:revision>
  <cp:lastPrinted>2023-06-12T06:55:00Z</cp:lastPrinted>
  <dcterms:created xsi:type="dcterms:W3CDTF">2023-06-08T10:51:00Z</dcterms:created>
  <dcterms:modified xsi:type="dcterms:W3CDTF">2024-03-04T06:24:00Z</dcterms:modified>
</cp:coreProperties>
</file>