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19CCD" w14:textId="77777777" w:rsidR="00D1138E" w:rsidRDefault="00D1138E" w:rsidP="00D1138E">
      <w:pPr>
        <w:ind w:firstLine="708"/>
        <w:jc w:val="right"/>
        <w:rPr>
          <w:i/>
        </w:rPr>
      </w:pPr>
      <w:r w:rsidRPr="00F00F35">
        <w:rPr>
          <w:i/>
        </w:rPr>
        <w:t xml:space="preserve">Приложение № </w:t>
      </w:r>
      <w:r>
        <w:rPr>
          <w:i/>
        </w:rPr>
        <w:t>2</w:t>
      </w:r>
    </w:p>
    <w:p w14:paraId="32B9164D" w14:textId="77777777" w:rsidR="00D1138E" w:rsidRPr="00F00F35" w:rsidRDefault="00D1138E" w:rsidP="00D1138E">
      <w:pPr>
        <w:ind w:firstLine="708"/>
        <w:jc w:val="right"/>
        <w:rPr>
          <w:i/>
        </w:rPr>
      </w:pPr>
      <w:r>
        <w:rPr>
          <w:i/>
        </w:rPr>
        <w:t xml:space="preserve">к закупочной документации </w:t>
      </w:r>
    </w:p>
    <w:p w14:paraId="019959CC" w14:textId="77777777" w:rsidR="00B61A01" w:rsidRPr="00950D56" w:rsidRDefault="00B61A01" w:rsidP="00B61A01">
      <w:pPr>
        <w:ind w:firstLine="708"/>
        <w:jc w:val="center"/>
        <w:rPr>
          <w:b/>
        </w:rPr>
      </w:pPr>
      <w:r w:rsidRPr="00950D56">
        <w:rPr>
          <w:b/>
        </w:rPr>
        <w:t>Техническое задание</w:t>
      </w:r>
    </w:p>
    <w:p w14:paraId="7316A812" w14:textId="5124C2B4" w:rsidR="00B61A01" w:rsidRPr="00950D56" w:rsidRDefault="00B61A01" w:rsidP="00B61A01">
      <w:pPr>
        <w:ind w:firstLine="708"/>
        <w:jc w:val="center"/>
        <w:rPr>
          <w:b/>
        </w:rPr>
      </w:pPr>
      <w:r w:rsidRPr="00950D56">
        <w:rPr>
          <w:b/>
        </w:rPr>
        <w:t xml:space="preserve">на </w:t>
      </w:r>
      <w:r w:rsidR="00542947" w:rsidRPr="00950D56">
        <w:rPr>
          <w:b/>
        </w:rPr>
        <w:t>поставку</w:t>
      </w:r>
      <w:r w:rsidR="00472261">
        <w:rPr>
          <w:b/>
        </w:rPr>
        <w:t xml:space="preserve"> трёхфазных </w:t>
      </w:r>
      <w:r w:rsidRPr="00950D56">
        <w:rPr>
          <w:b/>
        </w:rPr>
        <w:t xml:space="preserve">счетчиков электрической энергии </w:t>
      </w:r>
      <w:r w:rsidR="00542947" w:rsidRPr="00950D56">
        <w:rPr>
          <w:b/>
        </w:rPr>
        <w:t xml:space="preserve">статических, </w:t>
      </w:r>
      <w:r w:rsidRPr="00950D56">
        <w:rPr>
          <w:b/>
        </w:rPr>
        <w:t xml:space="preserve">предназначенных для учёта </w:t>
      </w:r>
      <w:r w:rsidR="00D47FAD" w:rsidRPr="00950D56">
        <w:rPr>
          <w:b/>
        </w:rPr>
        <w:t xml:space="preserve">активной и реактивной </w:t>
      </w:r>
      <w:r w:rsidRPr="00950D56">
        <w:rPr>
          <w:b/>
        </w:rPr>
        <w:t>электроэнергии в трёхфазных четырёхпроводных сетях переменного тока частотой 50 Гц.</w:t>
      </w:r>
    </w:p>
    <w:p w14:paraId="473AA6E3" w14:textId="77777777" w:rsidR="00B61A01" w:rsidRPr="00950D56" w:rsidRDefault="00B61A01" w:rsidP="00B61A01">
      <w:pPr>
        <w:ind w:firstLine="708"/>
      </w:pPr>
    </w:p>
    <w:p w14:paraId="30212A82" w14:textId="77777777" w:rsidR="00B61A01" w:rsidRPr="00950D56" w:rsidRDefault="00B61A01" w:rsidP="00A67A8C">
      <w:pPr>
        <w:ind w:left="-284" w:firstLine="567"/>
        <w:jc w:val="center"/>
        <w:rPr>
          <w:b/>
        </w:rPr>
      </w:pPr>
      <w:r w:rsidRPr="00950D56">
        <w:rPr>
          <w:b/>
        </w:rPr>
        <w:t xml:space="preserve">Счетчики должны </w:t>
      </w:r>
      <w:r w:rsidR="00542947" w:rsidRPr="00950D56">
        <w:rPr>
          <w:b/>
        </w:rPr>
        <w:t>соответствовать</w:t>
      </w:r>
      <w:r w:rsidRPr="00950D56">
        <w:rPr>
          <w:b/>
        </w:rPr>
        <w:t xml:space="preserve"> следующим требованиям:</w:t>
      </w:r>
    </w:p>
    <w:p w14:paraId="0368811E" w14:textId="77777777" w:rsidR="00A67A8C" w:rsidRPr="00950D56" w:rsidRDefault="00A67A8C" w:rsidP="00A67A8C">
      <w:pPr>
        <w:ind w:left="-284" w:firstLine="567"/>
        <w:jc w:val="center"/>
        <w:rPr>
          <w:b/>
        </w:rPr>
      </w:pPr>
    </w:p>
    <w:p w14:paraId="5B2DFEBD" w14:textId="30AEF6D0" w:rsidR="00A67A8C" w:rsidRPr="00950D56" w:rsidRDefault="00B61A01" w:rsidP="00151C51">
      <w:pPr>
        <w:numPr>
          <w:ilvl w:val="0"/>
          <w:numId w:val="1"/>
        </w:numPr>
        <w:tabs>
          <w:tab w:val="clear" w:pos="1428"/>
        </w:tabs>
        <w:ind w:left="709" w:hanging="218"/>
        <w:jc w:val="both"/>
      </w:pPr>
      <w:r w:rsidRPr="00950D56">
        <w:t>Эксплуатация автономно и в составе автоматизированных</w:t>
      </w:r>
      <w:r w:rsidR="0097059D">
        <w:t xml:space="preserve"> </w:t>
      </w:r>
      <w:r w:rsidRPr="00950D56">
        <w:t xml:space="preserve">информационно-измерительных систем контроля и учёта электроэнергии. Наличие </w:t>
      </w:r>
      <w:r w:rsidR="000038EE" w:rsidRPr="00950D56">
        <w:t>импульсного</w:t>
      </w:r>
      <w:r w:rsidRPr="00950D56">
        <w:t xml:space="preserve"> выход</w:t>
      </w:r>
      <w:r w:rsidR="000038EE" w:rsidRPr="00950D56">
        <w:t>а</w:t>
      </w:r>
      <w:r w:rsidRPr="00950D56">
        <w:t xml:space="preserve"> SO</w:t>
      </w:r>
      <w:r w:rsidR="009822B5" w:rsidRPr="00950D56">
        <w:t>,</w:t>
      </w:r>
      <w:r w:rsidR="00112D66">
        <w:t xml:space="preserve"> </w:t>
      </w:r>
      <w:r w:rsidR="009822B5" w:rsidRPr="00950D56">
        <w:t xml:space="preserve"> </w:t>
      </w:r>
      <w:proofErr w:type="spellStart"/>
      <w:r w:rsidR="009822B5" w:rsidRPr="00950D56">
        <w:t>оптопорт</w:t>
      </w:r>
      <w:r w:rsidR="00FF460F">
        <w:t>а</w:t>
      </w:r>
      <w:proofErr w:type="spellEnd"/>
      <w:r w:rsidR="009822B5" w:rsidRPr="00950D56">
        <w:t xml:space="preserve">, </w:t>
      </w:r>
      <w:r w:rsidR="00112D66">
        <w:t xml:space="preserve"> </w:t>
      </w:r>
      <w:r w:rsidR="0005654F" w:rsidRPr="00950D56">
        <w:t>интерфейс</w:t>
      </w:r>
      <w:r w:rsidR="00FF460F">
        <w:t>а</w:t>
      </w:r>
      <w:r w:rsidR="0005654F" w:rsidRPr="00950D56">
        <w:t xml:space="preserve"> </w:t>
      </w:r>
      <w:r w:rsidR="009822B5" w:rsidRPr="00950D56">
        <w:rPr>
          <w:lang w:val="en-US"/>
        </w:rPr>
        <w:t>RS</w:t>
      </w:r>
      <w:r w:rsidR="0005654F" w:rsidRPr="00950D56">
        <w:t>-</w:t>
      </w:r>
      <w:r w:rsidR="009822B5" w:rsidRPr="00950D56">
        <w:t xml:space="preserve"> 485</w:t>
      </w:r>
      <w:r w:rsidRPr="00950D56">
        <w:t>.</w:t>
      </w:r>
      <w:r w:rsidR="00A67A8C" w:rsidRPr="00950D56">
        <w:rPr>
          <w:color w:val="FF0000"/>
        </w:rPr>
        <w:t xml:space="preserve"> </w:t>
      </w:r>
    </w:p>
    <w:p w14:paraId="0E928443" w14:textId="77777777" w:rsidR="00E95D3A" w:rsidRPr="00950D56" w:rsidRDefault="00542947" w:rsidP="000874AD">
      <w:pPr>
        <w:pStyle w:val="a5"/>
        <w:ind w:left="1428" w:firstLine="273"/>
        <w:rPr>
          <w:b/>
          <w:i/>
        </w:rPr>
      </w:pPr>
      <w:r w:rsidRPr="00950D56">
        <w:rPr>
          <w:b/>
          <w:i/>
        </w:rPr>
        <w:t xml:space="preserve">  </w:t>
      </w:r>
      <w:r w:rsidR="00E95D3A" w:rsidRPr="00950D56">
        <w:rPr>
          <w:b/>
          <w:i/>
        </w:rPr>
        <w:t xml:space="preserve">Технические характеристики:  </w:t>
      </w:r>
    </w:p>
    <w:p w14:paraId="25E8AB86" w14:textId="4AE9957C" w:rsidR="00E95D3A" w:rsidRPr="00950D56" w:rsidRDefault="00E95D3A" w:rsidP="000874AD">
      <w:pPr>
        <w:ind w:left="1560" w:firstLine="273"/>
        <w:rPr>
          <w:i/>
        </w:rPr>
      </w:pPr>
      <w:r w:rsidRPr="00950D56">
        <w:rPr>
          <w:i/>
        </w:rPr>
        <w:t xml:space="preserve">Номинальное напряжение   </w:t>
      </w:r>
      <w:r w:rsidR="00D47FAD" w:rsidRPr="00950D56">
        <w:rPr>
          <w:i/>
        </w:rPr>
        <w:t>-</w:t>
      </w:r>
      <w:r w:rsidRPr="00950D56">
        <w:rPr>
          <w:i/>
        </w:rPr>
        <w:t xml:space="preserve"> </w:t>
      </w:r>
      <w:r w:rsidR="00D47FAD" w:rsidRPr="00950D56">
        <w:rPr>
          <w:i/>
        </w:rPr>
        <w:t>3*</w:t>
      </w:r>
      <w:r w:rsidRPr="00950D56">
        <w:rPr>
          <w:i/>
        </w:rPr>
        <w:t>2</w:t>
      </w:r>
      <w:r w:rsidR="00D47FAD" w:rsidRPr="00950D56">
        <w:rPr>
          <w:i/>
        </w:rPr>
        <w:t>3</w:t>
      </w:r>
      <w:r w:rsidRPr="00950D56">
        <w:rPr>
          <w:i/>
        </w:rPr>
        <w:t>0/</w:t>
      </w:r>
      <w:r w:rsidR="00D47FAD" w:rsidRPr="00950D56">
        <w:rPr>
          <w:i/>
        </w:rPr>
        <w:t>40</w:t>
      </w:r>
      <w:r w:rsidRPr="00950D56">
        <w:rPr>
          <w:i/>
        </w:rPr>
        <w:t>0 В</w:t>
      </w:r>
      <w:r w:rsidR="00D47FAD" w:rsidRPr="00950D56">
        <w:rPr>
          <w:i/>
        </w:rPr>
        <w:t>;</w:t>
      </w:r>
    </w:p>
    <w:p w14:paraId="6A08FB75" w14:textId="7F3A3986" w:rsidR="00F906CF" w:rsidRPr="00950D56" w:rsidRDefault="00AD1BBE" w:rsidP="000874AD">
      <w:pPr>
        <w:tabs>
          <w:tab w:val="num" w:pos="1985"/>
        </w:tabs>
        <w:ind w:left="1560" w:firstLine="273"/>
        <w:rPr>
          <w:i/>
        </w:rPr>
      </w:pPr>
      <w:r>
        <w:rPr>
          <w:i/>
        </w:rPr>
        <w:t xml:space="preserve">Базовый </w:t>
      </w:r>
      <w:r w:rsidR="00F906CF" w:rsidRPr="00950D56">
        <w:rPr>
          <w:i/>
        </w:rPr>
        <w:t>ток</w:t>
      </w:r>
      <w:r w:rsidR="00D47FAD" w:rsidRPr="00950D56">
        <w:rPr>
          <w:i/>
        </w:rPr>
        <w:t xml:space="preserve"> -</w:t>
      </w:r>
      <w:r w:rsidR="00F906CF" w:rsidRPr="00950D56">
        <w:rPr>
          <w:i/>
        </w:rPr>
        <w:t xml:space="preserve"> 5 А</w:t>
      </w:r>
      <w:r w:rsidR="00D47FAD" w:rsidRPr="00950D56">
        <w:rPr>
          <w:i/>
        </w:rPr>
        <w:t>;</w:t>
      </w:r>
    </w:p>
    <w:p w14:paraId="75A3B827" w14:textId="77777777" w:rsidR="00151C51" w:rsidRDefault="00151C51" w:rsidP="000874AD">
      <w:pPr>
        <w:tabs>
          <w:tab w:val="num" w:pos="2694"/>
        </w:tabs>
        <w:ind w:left="1560" w:firstLine="273"/>
        <w:rPr>
          <w:i/>
        </w:rPr>
      </w:pPr>
      <w:r w:rsidRPr="00950D56">
        <w:rPr>
          <w:i/>
        </w:rPr>
        <w:t>Максимальный ток</w:t>
      </w:r>
      <w:r w:rsidR="00D47FAD" w:rsidRPr="00950D56">
        <w:rPr>
          <w:i/>
        </w:rPr>
        <w:t xml:space="preserve"> -</w:t>
      </w:r>
      <w:r w:rsidRPr="00950D56">
        <w:rPr>
          <w:i/>
        </w:rPr>
        <w:t>100 А</w:t>
      </w:r>
      <w:r w:rsidR="005A5A99" w:rsidRPr="00950D56">
        <w:rPr>
          <w:i/>
        </w:rPr>
        <w:t>;</w:t>
      </w:r>
    </w:p>
    <w:p w14:paraId="24DCABA7" w14:textId="77777777" w:rsidR="001B0C3C" w:rsidRPr="00950D56" w:rsidRDefault="001B0C3C" w:rsidP="000874AD">
      <w:pPr>
        <w:tabs>
          <w:tab w:val="num" w:pos="2694"/>
        </w:tabs>
        <w:ind w:left="1560" w:firstLine="273"/>
        <w:rPr>
          <w:i/>
        </w:rPr>
      </w:pPr>
      <w:r>
        <w:rPr>
          <w:i/>
        </w:rPr>
        <w:t>Номинальная частота – 50 Гц</w:t>
      </w:r>
      <w:r w:rsidR="00F10EC6">
        <w:rPr>
          <w:i/>
        </w:rPr>
        <w:t>;</w:t>
      </w:r>
    </w:p>
    <w:p w14:paraId="40B1E655" w14:textId="452C577A" w:rsidR="0017516E" w:rsidRDefault="00AF2AD2" w:rsidP="000874AD">
      <w:pPr>
        <w:tabs>
          <w:tab w:val="num" w:pos="1985"/>
        </w:tabs>
        <w:ind w:firstLine="273"/>
        <w:rPr>
          <w:i/>
        </w:rPr>
      </w:pPr>
      <w:r>
        <w:rPr>
          <w:i/>
        </w:rPr>
        <w:t xml:space="preserve">                         </w:t>
      </w:r>
      <w:r w:rsidR="000874AD">
        <w:rPr>
          <w:i/>
        </w:rPr>
        <w:t xml:space="preserve"> </w:t>
      </w:r>
      <w:r w:rsidR="00E95D3A" w:rsidRPr="00950D56">
        <w:rPr>
          <w:i/>
        </w:rPr>
        <w:t>Класс точности при измерении активной энергии</w:t>
      </w:r>
      <w:r w:rsidR="00E95D3A" w:rsidRPr="00950D56">
        <w:rPr>
          <w:i/>
          <w:color w:val="FF0000"/>
        </w:rPr>
        <w:t xml:space="preserve"> </w:t>
      </w:r>
      <w:r w:rsidR="00E95D3A" w:rsidRPr="00950D56">
        <w:rPr>
          <w:i/>
        </w:rPr>
        <w:t>- 1</w:t>
      </w:r>
      <w:r w:rsidR="00A74245" w:rsidRPr="00950D56">
        <w:rPr>
          <w:i/>
        </w:rPr>
        <w:t>,0</w:t>
      </w:r>
      <w:r w:rsidR="00A71C7C" w:rsidRPr="00950D56">
        <w:rPr>
          <w:i/>
        </w:rPr>
        <w:t xml:space="preserve"> и выше</w:t>
      </w:r>
      <w:r w:rsidR="00542947" w:rsidRPr="00950D56">
        <w:rPr>
          <w:i/>
        </w:rPr>
        <w:t>.</w:t>
      </w:r>
    </w:p>
    <w:p w14:paraId="03DE1B5B" w14:textId="67D72ED4" w:rsidR="00E95D3A" w:rsidRPr="0017516E" w:rsidRDefault="00AF2AD2" w:rsidP="000874AD">
      <w:pPr>
        <w:tabs>
          <w:tab w:val="num" w:pos="1985"/>
        </w:tabs>
        <w:ind w:firstLine="273"/>
        <w:rPr>
          <w:b/>
          <w:i/>
        </w:rPr>
      </w:pPr>
      <w:r>
        <w:rPr>
          <w:b/>
          <w:i/>
        </w:rPr>
        <w:t xml:space="preserve">                       </w:t>
      </w:r>
      <w:r w:rsidR="000874AD">
        <w:rPr>
          <w:b/>
          <w:i/>
        </w:rPr>
        <w:t xml:space="preserve">  </w:t>
      </w:r>
      <w:r w:rsidR="0017516E" w:rsidRPr="0017516E">
        <w:rPr>
          <w:b/>
          <w:i/>
        </w:rPr>
        <w:t>Функциональные возможности</w:t>
      </w:r>
      <w:r w:rsidR="0017516E">
        <w:rPr>
          <w:b/>
          <w:i/>
        </w:rPr>
        <w:t>:</w:t>
      </w:r>
    </w:p>
    <w:p w14:paraId="21B0C65B" w14:textId="63F6D23C" w:rsidR="00084181" w:rsidRDefault="00A67A8C" w:rsidP="00084181">
      <w:pPr>
        <w:ind w:left="851" w:hanging="360"/>
        <w:jc w:val="both"/>
      </w:pPr>
      <w:r w:rsidRPr="00950D56">
        <w:t xml:space="preserve">• Жидкокристаллический дисплей с </w:t>
      </w:r>
      <w:r w:rsidR="00A74245" w:rsidRPr="00950D56">
        <w:t>индикац</w:t>
      </w:r>
      <w:r w:rsidR="00C5587C">
        <w:t>и</w:t>
      </w:r>
      <w:r w:rsidR="006A6022">
        <w:t>е</w:t>
      </w:r>
      <w:r w:rsidR="00A74245" w:rsidRPr="00950D56">
        <w:t>й</w:t>
      </w:r>
      <w:r w:rsidRPr="00950D56">
        <w:t xml:space="preserve"> показаний </w:t>
      </w:r>
      <w:r w:rsidR="001B0C3C" w:rsidRPr="003222CC">
        <w:t>разрядностью</w:t>
      </w:r>
      <w:r w:rsidR="00603007" w:rsidRPr="003222CC">
        <w:t xml:space="preserve"> </w:t>
      </w:r>
      <w:r w:rsidR="001B0C3C" w:rsidRPr="003222CC">
        <w:rPr>
          <w:b/>
        </w:rPr>
        <w:t>6+</w:t>
      </w:r>
      <w:r w:rsidR="00FE6C10" w:rsidRPr="003222CC">
        <w:rPr>
          <w:b/>
        </w:rPr>
        <w:t>1</w:t>
      </w:r>
      <w:r w:rsidR="00603007" w:rsidRPr="003222CC">
        <w:t>,</w:t>
      </w:r>
      <w:r w:rsidR="001B0C3C" w:rsidRPr="003222CC">
        <w:t xml:space="preserve"> </w:t>
      </w:r>
      <w:r w:rsidR="001B0C3C">
        <w:t>отображ</w:t>
      </w:r>
      <w:r w:rsidR="00112D66">
        <w:t>ение</w:t>
      </w:r>
      <w:r w:rsidR="001B0C3C">
        <w:t xml:space="preserve"> значения энергии в киловат</w:t>
      </w:r>
      <w:r w:rsidR="00C5587C">
        <w:t>т</w:t>
      </w:r>
      <w:r w:rsidR="001B0C3C">
        <w:t>-часах</w:t>
      </w:r>
      <w:r w:rsidR="00084181">
        <w:t>.</w:t>
      </w:r>
    </w:p>
    <w:p w14:paraId="64930A50" w14:textId="55E540C4" w:rsidR="00084181" w:rsidRDefault="00084181" w:rsidP="00084181">
      <w:pPr>
        <w:ind w:left="851" w:hanging="360"/>
        <w:jc w:val="both"/>
      </w:pPr>
      <w:r w:rsidRPr="003222CC">
        <w:t xml:space="preserve">• </w:t>
      </w:r>
      <w:r w:rsidR="00385ECA">
        <w:t xml:space="preserve">  </w:t>
      </w:r>
      <w:r w:rsidRPr="003222CC">
        <w:t xml:space="preserve">После подключения напряжения на клеммы счётчика, отображение ЖКД автоматически </w:t>
      </w:r>
      <w:r w:rsidR="002F7AD2" w:rsidRPr="003222CC">
        <w:t xml:space="preserve">должно </w:t>
      </w:r>
      <w:r w:rsidRPr="003222CC">
        <w:t>переходит</w:t>
      </w:r>
      <w:r w:rsidR="002F7AD2" w:rsidRPr="003222CC">
        <w:t>ь</w:t>
      </w:r>
      <w:r w:rsidRPr="003222CC">
        <w:t xml:space="preserve"> в циклический режим.  На дисплее </w:t>
      </w:r>
      <w:r w:rsidR="000068CC" w:rsidRPr="003222CC">
        <w:t xml:space="preserve">в циклическом режиме </w:t>
      </w:r>
      <w:r w:rsidRPr="003222CC">
        <w:t>должна отображаться только учтённая активная и реактивная энергия прямого и обратного направления по одному тарифу.</w:t>
      </w:r>
    </w:p>
    <w:p w14:paraId="6787F9E4" w14:textId="714757CA" w:rsidR="00C508FA" w:rsidRDefault="00C508FA" w:rsidP="00C508FA">
      <w:pPr>
        <w:numPr>
          <w:ilvl w:val="0"/>
          <w:numId w:val="1"/>
        </w:numPr>
        <w:tabs>
          <w:tab w:val="clear" w:pos="1428"/>
        </w:tabs>
        <w:ind w:left="851"/>
        <w:jc w:val="both"/>
      </w:pPr>
      <w:r>
        <w:t>Учёт электрической энергии по двум направлениям – приём и отдача.</w:t>
      </w:r>
    </w:p>
    <w:p w14:paraId="05418503" w14:textId="19243C04" w:rsidR="00B61A01" w:rsidRDefault="00B61A01" w:rsidP="00A67A8C">
      <w:pPr>
        <w:numPr>
          <w:ilvl w:val="0"/>
          <w:numId w:val="1"/>
        </w:numPr>
        <w:tabs>
          <w:tab w:val="clear" w:pos="1428"/>
        </w:tabs>
        <w:ind w:left="851"/>
        <w:jc w:val="both"/>
      </w:pPr>
      <w:r w:rsidRPr="00950D56">
        <w:t>Возможность снятия информации со счётчиков дистанционно, с помощью ручных терминалов, для последующей обработки и создания информационной базы данных.</w:t>
      </w:r>
    </w:p>
    <w:p w14:paraId="1E1F2D50" w14:textId="2C4F74A2" w:rsidR="00385ECA" w:rsidRPr="00950D56" w:rsidRDefault="00385ECA" w:rsidP="00385ECA">
      <w:pPr>
        <w:numPr>
          <w:ilvl w:val="0"/>
          <w:numId w:val="1"/>
        </w:numPr>
        <w:tabs>
          <w:tab w:val="clear" w:pos="1428"/>
        </w:tabs>
        <w:ind w:left="851"/>
        <w:jc w:val="both"/>
      </w:pPr>
      <w:r w:rsidRPr="00950D56">
        <w:t>Возможность снятия информации со счётчиков дистанционно</w:t>
      </w:r>
      <w:r>
        <w:t xml:space="preserve"> посредством протоколов СПОДЭС или IEC 62056 (DLMS/COSEM).</w:t>
      </w:r>
    </w:p>
    <w:p w14:paraId="3D9889D9" w14:textId="237BA640" w:rsidR="00B61A01" w:rsidRPr="00A9106D" w:rsidRDefault="00B61A01" w:rsidP="00A67A8C">
      <w:pPr>
        <w:numPr>
          <w:ilvl w:val="0"/>
          <w:numId w:val="1"/>
        </w:numPr>
        <w:tabs>
          <w:tab w:val="clear" w:pos="1428"/>
        </w:tabs>
        <w:ind w:left="851"/>
        <w:jc w:val="both"/>
      </w:pPr>
      <w:r w:rsidRPr="00950D56">
        <w:t xml:space="preserve">Соответствие </w:t>
      </w:r>
      <w:r w:rsidR="007028DA" w:rsidRPr="00A9106D">
        <w:t xml:space="preserve">ГОСТ </w:t>
      </w:r>
      <w:r w:rsidR="003A656A" w:rsidRPr="00A9106D">
        <w:t>31818.11-2012</w:t>
      </w:r>
      <w:r w:rsidRPr="00A9106D">
        <w:t xml:space="preserve"> (</w:t>
      </w:r>
      <w:r w:rsidR="003A656A" w:rsidRPr="00A9106D">
        <w:rPr>
          <w:lang w:val="en-US"/>
        </w:rPr>
        <w:t>IEC</w:t>
      </w:r>
      <w:r w:rsidR="003A656A" w:rsidRPr="00A9106D">
        <w:t>62052-11:2003</w:t>
      </w:r>
      <w:r w:rsidRPr="00A9106D">
        <w:t xml:space="preserve">), </w:t>
      </w:r>
      <w:r w:rsidR="007028DA" w:rsidRPr="00A9106D">
        <w:t xml:space="preserve">ГОСТ </w:t>
      </w:r>
      <w:r w:rsidR="003A656A" w:rsidRPr="00A9106D">
        <w:t>31819.21-2012</w:t>
      </w:r>
      <w:r w:rsidRPr="00A9106D">
        <w:t xml:space="preserve"> (</w:t>
      </w:r>
      <w:r w:rsidR="003A656A" w:rsidRPr="00A9106D">
        <w:rPr>
          <w:lang w:val="en-US"/>
        </w:rPr>
        <w:t>IEC</w:t>
      </w:r>
      <w:r w:rsidR="003A656A" w:rsidRPr="00A9106D">
        <w:t xml:space="preserve"> 62053-21:2003</w:t>
      </w:r>
      <w:r w:rsidRPr="00A9106D">
        <w:t xml:space="preserve">), </w:t>
      </w:r>
      <w:r w:rsidR="007028DA" w:rsidRPr="00A9106D">
        <w:t xml:space="preserve">ГОСТ </w:t>
      </w:r>
      <w:r w:rsidR="003A656A" w:rsidRPr="00A9106D">
        <w:t>31819.22-2012</w:t>
      </w:r>
      <w:r w:rsidRPr="00A9106D">
        <w:t xml:space="preserve"> (</w:t>
      </w:r>
      <w:r w:rsidR="003A656A" w:rsidRPr="00A9106D">
        <w:rPr>
          <w:lang w:val="en-US"/>
        </w:rPr>
        <w:t>IEC</w:t>
      </w:r>
      <w:r w:rsidR="003A656A" w:rsidRPr="00A9106D">
        <w:t>62053-22:2003</w:t>
      </w:r>
      <w:r w:rsidRPr="00A9106D">
        <w:t>)</w:t>
      </w:r>
      <w:r w:rsidR="008F5B5B" w:rsidRPr="00A9106D">
        <w:t>, ГОСТ 22261-94</w:t>
      </w:r>
      <w:r w:rsidR="00D92005" w:rsidRPr="00A9106D">
        <w:t>, ГОСТ 31819.23-2012 (</w:t>
      </w:r>
      <w:r w:rsidR="00D92005" w:rsidRPr="00A9106D">
        <w:rPr>
          <w:lang w:val="en-US"/>
        </w:rPr>
        <w:t>IEC</w:t>
      </w:r>
      <w:r w:rsidR="00D92005" w:rsidRPr="00A9106D">
        <w:t xml:space="preserve"> 62053-23:2003)</w:t>
      </w:r>
      <w:r w:rsidR="00235B1F">
        <w:t>, ГОСТ 8.584 -2004.</w:t>
      </w:r>
    </w:p>
    <w:p w14:paraId="1FED27CB" w14:textId="28C2936B" w:rsidR="00B61A01" w:rsidRPr="00950D56" w:rsidRDefault="00B61A01" w:rsidP="00A67A8C">
      <w:pPr>
        <w:numPr>
          <w:ilvl w:val="0"/>
          <w:numId w:val="1"/>
        </w:numPr>
        <w:tabs>
          <w:tab w:val="clear" w:pos="1428"/>
        </w:tabs>
        <w:ind w:left="851"/>
        <w:jc w:val="both"/>
      </w:pPr>
      <w:r w:rsidRPr="00950D56">
        <w:t>Сертифицированы и внесены в Гос</w:t>
      </w:r>
      <w:r w:rsidR="00FA5D45">
        <w:t xml:space="preserve">ударственный </w:t>
      </w:r>
      <w:r w:rsidRPr="00950D56">
        <w:t xml:space="preserve">реестр </w:t>
      </w:r>
      <w:r w:rsidR="00FA5D45">
        <w:t>средств измерений</w:t>
      </w:r>
      <w:r w:rsidRPr="00950D56">
        <w:t xml:space="preserve"> ПМР </w:t>
      </w:r>
      <w:r w:rsidR="00603007">
        <w:t>и (</w:t>
      </w:r>
      <w:r w:rsidRPr="00950D56">
        <w:t>и</w:t>
      </w:r>
      <w:r w:rsidR="007028DA">
        <w:t>ли</w:t>
      </w:r>
      <w:r w:rsidR="00603007">
        <w:t>)</w:t>
      </w:r>
      <w:r w:rsidR="007028DA">
        <w:t xml:space="preserve"> </w:t>
      </w:r>
      <w:r w:rsidR="007028DA" w:rsidRPr="00950D56">
        <w:t>Гос</w:t>
      </w:r>
      <w:r w:rsidR="00FA5D45">
        <w:t xml:space="preserve">ударственный </w:t>
      </w:r>
      <w:r w:rsidR="007028DA" w:rsidRPr="00950D56">
        <w:t xml:space="preserve">реестр </w:t>
      </w:r>
      <w:r w:rsidR="00641E5F">
        <w:t>РФ</w:t>
      </w:r>
      <w:r w:rsidRPr="00950D56">
        <w:t>.</w:t>
      </w:r>
    </w:p>
    <w:p w14:paraId="681C680B" w14:textId="77777777" w:rsidR="00B61A01" w:rsidRPr="00950D56" w:rsidRDefault="00B61A01" w:rsidP="00A67A8C">
      <w:pPr>
        <w:numPr>
          <w:ilvl w:val="0"/>
          <w:numId w:val="1"/>
        </w:numPr>
        <w:tabs>
          <w:tab w:val="clear" w:pos="1428"/>
        </w:tabs>
        <w:ind w:left="851"/>
        <w:jc w:val="both"/>
      </w:pPr>
      <w:r w:rsidRPr="00950D56">
        <w:t>Защита от недоучёта и несанкционированного доступа.</w:t>
      </w:r>
      <w:r w:rsidR="00603007">
        <w:t xml:space="preserve"> В случае любого нарушения </w:t>
      </w:r>
      <w:proofErr w:type="spellStart"/>
      <w:r w:rsidR="00603007">
        <w:t>фазировки</w:t>
      </w:r>
      <w:proofErr w:type="spellEnd"/>
      <w:r w:rsidR="00603007">
        <w:t xml:space="preserve"> и </w:t>
      </w:r>
      <w:r w:rsidR="00FF460F">
        <w:t xml:space="preserve">при </w:t>
      </w:r>
      <w:r w:rsidR="00603007">
        <w:t>неправильном подключении токовых цепей, учёт</w:t>
      </w:r>
      <w:r w:rsidR="00FF460F">
        <w:t xml:space="preserve"> электроэнергии</w:t>
      </w:r>
      <w:r w:rsidR="00603007">
        <w:t xml:space="preserve"> должен вестись в сторону увеличения.</w:t>
      </w:r>
      <w:r w:rsidRPr="00950D56">
        <w:t xml:space="preserve"> </w:t>
      </w:r>
    </w:p>
    <w:p w14:paraId="24D04AE9" w14:textId="29F6458E" w:rsidR="00884CB3" w:rsidRPr="00884CB3" w:rsidRDefault="00884CB3" w:rsidP="00F906CF">
      <w:pPr>
        <w:numPr>
          <w:ilvl w:val="0"/>
          <w:numId w:val="1"/>
        </w:numPr>
        <w:tabs>
          <w:tab w:val="clear" w:pos="1428"/>
        </w:tabs>
        <w:ind w:left="851"/>
        <w:jc w:val="both"/>
        <w:rPr>
          <w:color w:val="FF0000"/>
        </w:rPr>
      </w:pPr>
      <w:r w:rsidRPr="00F906CF">
        <w:t>Индикация неправильного подключения к сети, регистрация событий o воздействи</w:t>
      </w:r>
      <w:r>
        <w:t>и</w:t>
      </w:r>
      <w:r w:rsidR="0059465C">
        <w:t xml:space="preserve"> </w:t>
      </w:r>
      <w:r w:rsidRPr="00F906CF">
        <w:t xml:space="preserve">магнитного поля, </w:t>
      </w:r>
      <w:r w:rsidR="00603007">
        <w:t>прерываний и провалов</w:t>
      </w:r>
      <w:r w:rsidRPr="00F906CF">
        <w:t xml:space="preserve"> напряжений, нарушениях корпуса счётчика.</w:t>
      </w:r>
    </w:p>
    <w:p w14:paraId="65D6891C" w14:textId="2B1B3D8A" w:rsidR="00F906CF" w:rsidRPr="00387858" w:rsidRDefault="00387858" w:rsidP="00F906CF">
      <w:pPr>
        <w:numPr>
          <w:ilvl w:val="0"/>
          <w:numId w:val="1"/>
        </w:numPr>
        <w:tabs>
          <w:tab w:val="clear" w:pos="1428"/>
        </w:tabs>
        <w:ind w:left="851"/>
        <w:jc w:val="both"/>
        <w:rPr>
          <w:color w:val="FF0000"/>
        </w:rPr>
      </w:pPr>
      <w:r w:rsidRPr="00273098">
        <w:t xml:space="preserve">Защита от </w:t>
      </w:r>
      <w:r w:rsidR="00F906CF" w:rsidRPr="00273098">
        <w:t xml:space="preserve">воздействия магнитного поля, </w:t>
      </w:r>
      <w:r w:rsidR="00950D56" w:rsidRPr="00273098">
        <w:t>влияние радиоволн, высокочастотных импульсов.</w:t>
      </w:r>
    </w:p>
    <w:p w14:paraId="7256E769" w14:textId="77777777" w:rsidR="00B61A01" w:rsidRPr="00950D56" w:rsidRDefault="00B61A01" w:rsidP="00A67A8C">
      <w:pPr>
        <w:numPr>
          <w:ilvl w:val="0"/>
          <w:numId w:val="1"/>
        </w:numPr>
        <w:tabs>
          <w:tab w:val="clear" w:pos="1428"/>
        </w:tabs>
        <w:ind w:left="851"/>
        <w:jc w:val="both"/>
      </w:pPr>
      <w:r w:rsidRPr="00950D56">
        <w:t>Отображение показаний при отсутствии подключения к сети (энергонезависимая память). Подсветка дисплея для снятия показаний в тёмное время суток.</w:t>
      </w:r>
    </w:p>
    <w:p w14:paraId="0AF8AB19" w14:textId="273C8B1F" w:rsidR="00B61A01" w:rsidRPr="003222CC" w:rsidRDefault="00385ECA" w:rsidP="0017516E">
      <w:pPr>
        <w:numPr>
          <w:ilvl w:val="0"/>
          <w:numId w:val="1"/>
        </w:numPr>
        <w:tabs>
          <w:tab w:val="clear" w:pos="1428"/>
        </w:tabs>
        <w:ind w:left="851" w:hanging="425"/>
        <w:jc w:val="both"/>
      </w:pPr>
      <w:r w:rsidRPr="00950D56">
        <w:t>Устойчивость к климатическим, механическим, тепловым и электромагнитным воздействиям. Температурное исполнение от -</w:t>
      </w:r>
      <w:r w:rsidR="0085071D" w:rsidRPr="0085071D">
        <w:t xml:space="preserve"> </w:t>
      </w:r>
      <w:r w:rsidRPr="00950D56">
        <w:t xml:space="preserve">40° до +60°С. Герметичность должна обеспечивать </w:t>
      </w:r>
      <w:r w:rsidRPr="00CE17F0">
        <w:t xml:space="preserve">степень защиты </w:t>
      </w:r>
      <w:r>
        <w:rPr>
          <w:lang w:val="en-US"/>
        </w:rPr>
        <w:t>IP</w:t>
      </w:r>
      <w:r w:rsidRPr="00CE17F0">
        <w:t xml:space="preserve">51 </w:t>
      </w:r>
      <w:r w:rsidRPr="00950D56">
        <w:t>от воздействия окружающей и агрессивных сред</w:t>
      </w:r>
      <w:r>
        <w:t xml:space="preserve"> в соответствии с </w:t>
      </w:r>
      <w:r w:rsidRPr="0017516E">
        <w:t xml:space="preserve">ГОСТ ПМР ГОСТ </w:t>
      </w:r>
      <w:r>
        <w:t>31818.11</w:t>
      </w:r>
      <w:r w:rsidRPr="0017516E">
        <w:t xml:space="preserve"> </w:t>
      </w:r>
      <w:r w:rsidRPr="00A9106D">
        <w:t>(</w:t>
      </w:r>
      <w:r w:rsidRPr="00A9106D">
        <w:rPr>
          <w:lang w:val="en-US"/>
        </w:rPr>
        <w:t>IEC</w:t>
      </w:r>
      <w:r w:rsidRPr="00A9106D">
        <w:t>62052-11:2003</w:t>
      </w:r>
      <w:r w:rsidRPr="0017516E">
        <w:t>)</w:t>
      </w:r>
      <w:r>
        <w:t>.</w:t>
      </w:r>
    </w:p>
    <w:p w14:paraId="1F2DF788" w14:textId="259BE69F" w:rsidR="003222CC" w:rsidRPr="003222CC" w:rsidRDefault="003222CC" w:rsidP="003222CC">
      <w:pPr>
        <w:numPr>
          <w:ilvl w:val="0"/>
          <w:numId w:val="1"/>
        </w:numPr>
        <w:tabs>
          <w:tab w:val="clear" w:pos="1428"/>
        </w:tabs>
        <w:ind w:left="851" w:hanging="425"/>
        <w:jc w:val="both"/>
      </w:pPr>
      <w:r w:rsidRPr="003222CC">
        <w:t>Паспорт счётчика должен выдерживать прямые солнечные лучи (нанесен краской или напечатан на стойкой плёнке)</w:t>
      </w:r>
      <w:r w:rsidR="0085071D">
        <w:t>.</w:t>
      </w:r>
    </w:p>
    <w:p w14:paraId="00C88C9E" w14:textId="72883E66" w:rsidR="00B61A01" w:rsidRPr="003222CC" w:rsidRDefault="00B61A01" w:rsidP="00A67A8C">
      <w:pPr>
        <w:numPr>
          <w:ilvl w:val="0"/>
          <w:numId w:val="1"/>
        </w:numPr>
        <w:tabs>
          <w:tab w:val="clear" w:pos="1428"/>
        </w:tabs>
        <w:ind w:left="851"/>
        <w:jc w:val="both"/>
      </w:pPr>
      <w:r w:rsidRPr="003222CC">
        <w:t>Высокая чувствительность по току нагрузки (</w:t>
      </w:r>
      <w:r w:rsidR="0085071D">
        <w:t xml:space="preserve">от </w:t>
      </w:r>
      <w:r w:rsidRPr="003222CC">
        <w:t xml:space="preserve"> 20 мА). </w:t>
      </w:r>
    </w:p>
    <w:p w14:paraId="28C73529" w14:textId="05953B19" w:rsidR="00B61A01" w:rsidRPr="003222CC" w:rsidRDefault="008F622C" w:rsidP="00A67A8C">
      <w:pPr>
        <w:numPr>
          <w:ilvl w:val="0"/>
          <w:numId w:val="1"/>
        </w:numPr>
        <w:tabs>
          <w:tab w:val="clear" w:pos="1428"/>
        </w:tabs>
        <w:ind w:left="851"/>
        <w:jc w:val="both"/>
      </w:pPr>
      <w:r>
        <w:t>П</w:t>
      </w:r>
      <w:r w:rsidR="008F5B5B" w:rsidRPr="003222CC">
        <w:t xml:space="preserve">отребляемая мощность в </w:t>
      </w:r>
      <w:r>
        <w:t>цепях</w:t>
      </w:r>
      <w:r w:rsidR="008F5B5B" w:rsidRPr="003222CC">
        <w:t xml:space="preserve"> напряжения </w:t>
      </w:r>
      <w:r w:rsidR="00D65E8E" w:rsidRPr="003222CC">
        <w:t xml:space="preserve">не более </w:t>
      </w:r>
      <w:r w:rsidR="00B1309D">
        <w:t>2</w:t>
      </w:r>
      <w:r>
        <w:t xml:space="preserve">,0 </w:t>
      </w:r>
      <w:r w:rsidR="00B1309D" w:rsidRPr="003222CC">
        <w:t xml:space="preserve">Вт </w:t>
      </w:r>
      <w:r w:rsidR="00B1309D">
        <w:t>/</w:t>
      </w:r>
      <w:r w:rsidR="00B1309D" w:rsidRPr="003222CC">
        <w:t>1</w:t>
      </w:r>
      <w:r w:rsidR="00B1309D">
        <w:t>0</w:t>
      </w:r>
      <w:r>
        <w:t>,0</w:t>
      </w:r>
      <w:r w:rsidR="00B1309D">
        <w:t xml:space="preserve"> </w:t>
      </w:r>
      <w:r w:rsidR="00B1309D" w:rsidRPr="003222CC">
        <w:t>ВА</w:t>
      </w:r>
      <w:r w:rsidR="000068CC" w:rsidRPr="003222CC">
        <w:t>, в</w:t>
      </w:r>
      <w:r w:rsidR="00D65E8E" w:rsidRPr="003222CC">
        <w:t xml:space="preserve"> </w:t>
      </w:r>
      <w:r>
        <w:t>цепях</w:t>
      </w:r>
      <w:r w:rsidR="000068CC" w:rsidRPr="003222CC">
        <w:t xml:space="preserve"> </w:t>
      </w:r>
      <w:r w:rsidR="00D65E8E" w:rsidRPr="003222CC">
        <w:t>ток</w:t>
      </w:r>
      <w:r>
        <w:t>а</w:t>
      </w:r>
      <w:r w:rsidR="00D65E8E" w:rsidRPr="003222CC">
        <w:t xml:space="preserve"> контур</w:t>
      </w:r>
      <w:r w:rsidR="000068CC" w:rsidRPr="003222CC">
        <w:t>е</w:t>
      </w:r>
      <w:r w:rsidR="00385ECA">
        <w:t>,</w:t>
      </w:r>
      <w:r w:rsidR="000068CC" w:rsidRPr="003222CC">
        <w:t xml:space="preserve"> не более</w:t>
      </w:r>
      <w:r w:rsidR="00D65E8E" w:rsidRPr="003222CC">
        <w:t xml:space="preserve"> </w:t>
      </w:r>
      <w:r w:rsidR="00B1309D">
        <w:t xml:space="preserve">4,0 </w:t>
      </w:r>
      <w:r w:rsidR="000068CC" w:rsidRPr="003222CC">
        <w:t>ВА.</w:t>
      </w:r>
    </w:p>
    <w:p w14:paraId="7D4F1C5D" w14:textId="77777777" w:rsidR="00B61A01" w:rsidRPr="003222CC" w:rsidRDefault="00B61A01" w:rsidP="00A67A8C">
      <w:pPr>
        <w:numPr>
          <w:ilvl w:val="0"/>
          <w:numId w:val="1"/>
        </w:numPr>
        <w:tabs>
          <w:tab w:val="clear" w:pos="1428"/>
        </w:tabs>
        <w:ind w:left="851"/>
        <w:jc w:val="both"/>
      </w:pPr>
      <w:r w:rsidRPr="003222CC">
        <w:t xml:space="preserve">Открытый первичный протокол испытаний предприятия изготовителя. </w:t>
      </w:r>
    </w:p>
    <w:p w14:paraId="64DBAABC" w14:textId="5F772D75" w:rsidR="00385ECA" w:rsidRDefault="00385ECA" w:rsidP="00A67A8C">
      <w:pPr>
        <w:numPr>
          <w:ilvl w:val="0"/>
          <w:numId w:val="1"/>
        </w:numPr>
        <w:tabs>
          <w:tab w:val="clear" w:pos="1428"/>
        </w:tabs>
        <w:ind w:left="851"/>
        <w:jc w:val="both"/>
      </w:pPr>
      <w:r w:rsidRPr="00273098">
        <w:lastRenderedPageBreak/>
        <w:t xml:space="preserve">Бесплатное программное обеспечение (софт) с </w:t>
      </w:r>
      <w:r w:rsidR="003E1D5E">
        <w:t>доступом</w:t>
      </w:r>
      <w:r w:rsidRPr="00273098">
        <w:t xml:space="preserve"> для энергоснабжающей организации для осуществления контроля и </w:t>
      </w:r>
      <w:r w:rsidR="003E1D5E" w:rsidRPr="0085071D">
        <w:t>параметри</w:t>
      </w:r>
      <w:r w:rsidR="008F622C" w:rsidRPr="0085071D">
        <w:t>зации</w:t>
      </w:r>
      <w:r>
        <w:t xml:space="preserve"> </w:t>
      </w:r>
      <w:r w:rsidRPr="00273098">
        <w:t>приборов учёта электрической энергии.</w:t>
      </w:r>
    </w:p>
    <w:p w14:paraId="24456347" w14:textId="6B0D749E" w:rsidR="00B61A01" w:rsidRPr="00F10EC6" w:rsidRDefault="00385ECA" w:rsidP="00A67A8C">
      <w:pPr>
        <w:numPr>
          <w:ilvl w:val="0"/>
          <w:numId w:val="1"/>
        </w:numPr>
        <w:tabs>
          <w:tab w:val="clear" w:pos="1428"/>
        </w:tabs>
        <w:ind w:left="851"/>
        <w:jc w:val="both"/>
      </w:pPr>
      <w:r w:rsidRPr="00F10EC6">
        <w:t>Сохранение профиля нагрузок, силы тока, напряжения</w:t>
      </w:r>
      <w:r>
        <w:t>, коэффициента мощности</w:t>
      </w:r>
      <w:r w:rsidRPr="00F10EC6">
        <w:t xml:space="preserve"> по фазам при 30-ти минутном срезе</w:t>
      </w:r>
      <w:r>
        <w:t>.</w:t>
      </w:r>
    </w:p>
    <w:p w14:paraId="7F043115" w14:textId="77777777" w:rsidR="00B61A01" w:rsidRPr="00950D56" w:rsidRDefault="00D47FAD" w:rsidP="00A67A8C">
      <w:pPr>
        <w:numPr>
          <w:ilvl w:val="0"/>
          <w:numId w:val="1"/>
        </w:numPr>
        <w:tabs>
          <w:tab w:val="clear" w:pos="1428"/>
        </w:tabs>
        <w:ind w:left="851"/>
        <w:jc w:val="both"/>
      </w:pPr>
      <w:r w:rsidRPr="00950D56">
        <w:t>Возможность отображения (либо просмотра при нажатии кнопки) на дисплее счетчиков величин, параметры которых задаются энергоснабжающей организацией.</w:t>
      </w:r>
    </w:p>
    <w:p w14:paraId="5EDBF574" w14:textId="77777777" w:rsidR="00950D56" w:rsidRPr="00950D56" w:rsidRDefault="00950D56" w:rsidP="00A67A8C">
      <w:pPr>
        <w:numPr>
          <w:ilvl w:val="0"/>
          <w:numId w:val="1"/>
        </w:numPr>
        <w:tabs>
          <w:tab w:val="clear" w:pos="1428"/>
        </w:tabs>
        <w:ind w:left="851"/>
        <w:jc w:val="both"/>
      </w:pPr>
      <w:r w:rsidRPr="00950D56">
        <w:t>Измерение дополнительных параметров, характеризующих качество   поставляемой электроэнергии, и режима потребления;</w:t>
      </w:r>
    </w:p>
    <w:p w14:paraId="376442AD" w14:textId="0C471F91" w:rsidR="00B61A01" w:rsidRDefault="00B61A01" w:rsidP="00A67A8C">
      <w:pPr>
        <w:numPr>
          <w:ilvl w:val="0"/>
          <w:numId w:val="1"/>
        </w:numPr>
        <w:tabs>
          <w:tab w:val="clear" w:pos="1428"/>
        </w:tabs>
        <w:ind w:left="851"/>
        <w:jc w:val="both"/>
      </w:pPr>
      <w:proofErr w:type="spellStart"/>
      <w:r w:rsidRPr="00950D56">
        <w:t>Межповерочный</w:t>
      </w:r>
      <w:proofErr w:type="spellEnd"/>
      <w:r w:rsidRPr="00950D56">
        <w:t xml:space="preserve"> интервал </w:t>
      </w:r>
      <w:r w:rsidR="00603007">
        <w:t xml:space="preserve">не менее </w:t>
      </w:r>
      <w:r w:rsidRPr="00950D56">
        <w:t>1</w:t>
      </w:r>
      <w:r w:rsidR="00045BEA">
        <w:t>0</w:t>
      </w:r>
      <w:r w:rsidRPr="00950D56">
        <w:t xml:space="preserve"> лет с указанием в паспорте на прибор учёта электрической энергии.</w:t>
      </w:r>
    </w:p>
    <w:p w14:paraId="77BA2CA3" w14:textId="77777777" w:rsidR="007028DA" w:rsidRPr="00405550" w:rsidRDefault="007028DA" w:rsidP="007028DA">
      <w:pPr>
        <w:ind w:left="851"/>
        <w:jc w:val="both"/>
        <w:rPr>
          <w:b/>
        </w:rPr>
      </w:pPr>
      <w:r w:rsidRPr="00405550">
        <w:rPr>
          <w:b/>
        </w:rPr>
        <w:t xml:space="preserve">Требования </w:t>
      </w:r>
      <w:r w:rsidR="00405550" w:rsidRPr="00405550">
        <w:rPr>
          <w:b/>
        </w:rPr>
        <w:t>к</w:t>
      </w:r>
      <w:r w:rsidRPr="00405550">
        <w:rPr>
          <w:b/>
        </w:rPr>
        <w:t xml:space="preserve"> технической документации:</w:t>
      </w:r>
    </w:p>
    <w:p w14:paraId="3C4F53EA" w14:textId="660466D4" w:rsidR="007028DA" w:rsidRDefault="007028DA" w:rsidP="007028DA">
      <w:pPr>
        <w:ind w:left="851"/>
        <w:jc w:val="both"/>
      </w:pPr>
      <w:r>
        <w:t>-</w:t>
      </w:r>
      <w:r w:rsidR="002F7AD2">
        <w:t xml:space="preserve"> </w:t>
      </w:r>
      <w:r>
        <w:t xml:space="preserve">Сертификат об утверждении типа СИ </w:t>
      </w:r>
      <w:r w:rsidR="002C64AD">
        <w:t xml:space="preserve">ПМР </w:t>
      </w:r>
      <w:r w:rsidR="00603007">
        <w:t>и (</w:t>
      </w:r>
      <w:r w:rsidR="002C64AD">
        <w:t>или</w:t>
      </w:r>
      <w:r w:rsidR="00603007">
        <w:t>)</w:t>
      </w:r>
      <w:r w:rsidR="002C64AD">
        <w:t xml:space="preserve"> сертификат утверждения типа СИ </w:t>
      </w:r>
      <w:r w:rsidR="0085071D">
        <w:t xml:space="preserve">    </w:t>
      </w:r>
      <w:r w:rsidR="002C64AD">
        <w:t>РФ.</w:t>
      </w:r>
    </w:p>
    <w:p w14:paraId="6DE69A43" w14:textId="5F343779" w:rsidR="002C64AD" w:rsidRDefault="002C64AD" w:rsidP="007028DA">
      <w:pPr>
        <w:ind w:left="851"/>
        <w:jc w:val="both"/>
      </w:pPr>
      <w:r>
        <w:t>-</w:t>
      </w:r>
      <w:r w:rsidR="002F7AD2">
        <w:t xml:space="preserve"> </w:t>
      </w:r>
      <w:r>
        <w:t>Описание типа СИ</w:t>
      </w:r>
      <w:r w:rsidR="0017516E">
        <w:t>;</w:t>
      </w:r>
    </w:p>
    <w:p w14:paraId="42B8F87F" w14:textId="71410508" w:rsidR="002C64AD" w:rsidRDefault="002C64AD" w:rsidP="007028DA">
      <w:pPr>
        <w:ind w:left="851"/>
        <w:jc w:val="both"/>
      </w:pPr>
      <w:r>
        <w:t>-</w:t>
      </w:r>
      <w:r w:rsidR="002F7AD2">
        <w:t xml:space="preserve"> </w:t>
      </w:r>
      <w:r>
        <w:t>Руководство по эксплуатации СИ</w:t>
      </w:r>
      <w:r w:rsidR="0017516E">
        <w:t>;</w:t>
      </w:r>
    </w:p>
    <w:p w14:paraId="4D21F93A" w14:textId="2CB84956" w:rsidR="00657833" w:rsidRDefault="002C64AD" w:rsidP="007028DA">
      <w:pPr>
        <w:ind w:left="851"/>
        <w:jc w:val="both"/>
      </w:pPr>
      <w:r>
        <w:t>-</w:t>
      </w:r>
      <w:r w:rsidR="002F7AD2">
        <w:t xml:space="preserve"> </w:t>
      </w:r>
      <w:r w:rsidR="00657833">
        <w:t>П</w:t>
      </w:r>
      <w:r w:rsidR="00657833" w:rsidRPr="00657833">
        <w:t xml:space="preserve">аспорт-формуляр на </w:t>
      </w:r>
      <w:r w:rsidR="0017516E">
        <w:t>прибор учёта</w:t>
      </w:r>
      <w:r w:rsidR="00657833" w:rsidRPr="00657833">
        <w:t xml:space="preserve"> </w:t>
      </w:r>
      <w:r w:rsidR="0017516E">
        <w:t>и</w:t>
      </w:r>
      <w:r w:rsidR="00657833" w:rsidRPr="00657833">
        <w:t xml:space="preserve"> свидетельств</w:t>
      </w:r>
      <w:r w:rsidR="0017516E">
        <w:t xml:space="preserve">о </w:t>
      </w:r>
      <w:r w:rsidR="00657833" w:rsidRPr="00657833">
        <w:t xml:space="preserve">о </w:t>
      </w:r>
      <w:r w:rsidR="0017516E">
        <w:t xml:space="preserve">первичной </w:t>
      </w:r>
      <w:r w:rsidR="00657833" w:rsidRPr="00657833">
        <w:t>поверке</w:t>
      </w:r>
      <w:r w:rsidR="0017516E">
        <w:t>;</w:t>
      </w:r>
      <w:r w:rsidR="00657833">
        <w:t xml:space="preserve"> </w:t>
      </w:r>
    </w:p>
    <w:p w14:paraId="2B62FEC9" w14:textId="2E818646" w:rsidR="002C64AD" w:rsidRDefault="002C64AD" w:rsidP="007028DA">
      <w:pPr>
        <w:ind w:left="851"/>
        <w:jc w:val="both"/>
      </w:pPr>
      <w:r>
        <w:t>-</w:t>
      </w:r>
      <w:r w:rsidR="002F7AD2">
        <w:t xml:space="preserve"> </w:t>
      </w:r>
      <w:r>
        <w:t>Методика поверки</w:t>
      </w:r>
      <w:r w:rsidR="0017516E">
        <w:t>;</w:t>
      </w:r>
    </w:p>
    <w:p w14:paraId="03354B76" w14:textId="77777777" w:rsidR="0006522C" w:rsidRDefault="003C3C49" w:rsidP="007028DA">
      <w:pPr>
        <w:ind w:left="851"/>
        <w:jc w:val="both"/>
        <w:rPr>
          <w:b/>
        </w:rPr>
      </w:pPr>
      <w:r w:rsidRPr="00405550">
        <w:rPr>
          <w:b/>
        </w:rPr>
        <w:t xml:space="preserve">Требования к </w:t>
      </w:r>
      <w:r w:rsidR="00BA5941">
        <w:rPr>
          <w:b/>
        </w:rPr>
        <w:t>конструкторскому исполнению,</w:t>
      </w:r>
      <w:r w:rsidR="00BA5941" w:rsidRPr="00405550">
        <w:rPr>
          <w:b/>
        </w:rPr>
        <w:t xml:space="preserve"> </w:t>
      </w:r>
      <w:r w:rsidRPr="00405550">
        <w:rPr>
          <w:b/>
        </w:rPr>
        <w:t>монтажу</w:t>
      </w:r>
      <w:r w:rsidR="00AD1BBE">
        <w:rPr>
          <w:b/>
        </w:rPr>
        <w:t>,</w:t>
      </w:r>
      <w:r w:rsidRPr="00405550">
        <w:rPr>
          <w:b/>
        </w:rPr>
        <w:t xml:space="preserve"> габаритным </w:t>
      </w:r>
      <w:r w:rsidR="00AD1BBE">
        <w:rPr>
          <w:b/>
        </w:rPr>
        <w:t xml:space="preserve">и установочным </w:t>
      </w:r>
      <w:r w:rsidRPr="00405550">
        <w:rPr>
          <w:b/>
        </w:rPr>
        <w:t>размерам</w:t>
      </w:r>
      <w:r w:rsidR="00BA5941">
        <w:rPr>
          <w:b/>
        </w:rPr>
        <w:t>:</w:t>
      </w:r>
    </w:p>
    <w:p w14:paraId="2E9C901C" w14:textId="3151DDD7" w:rsidR="00BA5941" w:rsidRPr="003C59FF" w:rsidRDefault="00BA5941" w:rsidP="007028DA">
      <w:pPr>
        <w:ind w:left="851"/>
        <w:jc w:val="both"/>
      </w:pPr>
      <w:r w:rsidRPr="003C59FF">
        <w:t>- Корпус счётчика должен иметь возможность снятия передней панели для</w:t>
      </w:r>
      <w:r w:rsidR="00250751">
        <w:t xml:space="preserve"> </w:t>
      </w:r>
      <w:r w:rsidR="003C59FF" w:rsidRPr="003C59FF">
        <w:t>осуществления технического обслуживания</w:t>
      </w:r>
      <w:r w:rsidR="0084032C">
        <w:t xml:space="preserve"> (ремонта)</w:t>
      </w:r>
      <w:r w:rsidR="003C59FF">
        <w:t xml:space="preserve"> и замены деталей</w:t>
      </w:r>
      <w:r w:rsidR="0084032C">
        <w:t>.</w:t>
      </w:r>
      <w:r w:rsidR="003C59FF">
        <w:t xml:space="preserve"> </w:t>
      </w:r>
    </w:p>
    <w:p w14:paraId="47515C63" w14:textId="77777777" w:rsidR="00FA6BB4" w:rsidRPr="0084032C" w:rsidRDefault="0084032C" w:rsidP="007028DA">
      <w:pPr>
        <w:ind w:left="851"/>
        <w:jc w:val="both"/>
      </w:pPr>
      <w:r>
        <w:t xml:space="preserve">- </w:t>
      </w:r>
      <w:r w:rsidR="00FA6BB4" w:rsidRPr="0084032C">
        <w:t xml:space="preserve">Для обеспечения безопасной замены прибора учёта и возможности монтажа на месте раннее установленного прибора учёта </w:t>
      </w:r>
      <w:r w:rsidR="000E208B" w:rsidRPr="0084032C">
        <w:t>габариты счётчика должны соответствовать следующим размерам:</w:t>
      </w:r>
    </w:p>
    <w:p w14:paraId="1752271F" w14:textId="77777777" w:rsidR="000E208B" w:rsidRPr="0084032C" w:rsidRDefault="003C3C49" w:rsidP="007028DA">
      <w:pPr>
        <w:ind w:left="851"/>
        <w:jc w:val="both"/>
      </w:pPr>
      <w:r w:rsidRPr="0084032C">
        <w:t xml:space="preserve">- </w:t>
      </w:r>
      <w:r w:rsidR="000E208B" w:rsidRPr="0084032C">
        <w:t>Длина</w:t>
      </w:r>
      <w:r w:rsidR="00603007">
        <w:t xml:space="preserve"> счётчика</w:t>
      </w:r>
      <w:r w:rsidR="000E208B" w:rsidRPr="0084032C">
        <w:t xml:space="preserve"> с клеммной крышкой</w:t>
      </w:r>
      <w:r w:rsidR="00D95ACC">
        <w:t>, мм</w:t>
      </w:r>
      <w:r w:rsidR="000E208B" w:rsidRPr="0084032C">
        <w:t xml:space="preserve"> </w:t>
      </w:r>
      <w:r w:rsidR="00D95ACC" w:rsidRPr="0084032C">
        <w:t>–</w:t>
      </w:r>
      <w:r w:rsidR="00D95ACC">
        <w:t xml:space="preserve"> </w:t>
      </w:r>
      <w:r w:rsidR="00603007">
        <w:t xml:space="preserve">не более </w:t>
      </w:r>
      <w:r w:rsidR="00D95ACC">
        <w:t>290</w:t>
      </w:r>
      <w:r w:rsidR="000E208B" w:rsidRPr="0084032C">
        <w:t>;</w:t>
      </w:r>
    </w:p>
    <w:p w14:paraId="45B38BFB" w14:textId="77777777" w:rsidR="000E208B" w:rsidRPr="0084032C" w:rsidRDefault="003C3C49" w:rsidP="007028DA">
      <w:pPr>
        <w:ind w:left="851"/>
        <w:jc w:val="both"/>
      </w:pPr>
      <w:r w:rsidRPr="0084032C">
        <w:t xml:space="preserve">- </w:t>
      </w:r>
      <w:r w:rsidR="000E208B" w:rsidRPr="0084032C">
        <w:t>Ширина</w:t>
      </w:r>
      <w:r w:rsidRPr="0084032C">
        <w:t>,</w:t>
      </w:r>
      <w:r w:rsidR="000E208B" w:rsidRPr="0084032C">
        <w:t xml:space="preserve"> мм –</w:t>
      </w:r>
      <w:r w:rsidRPr="0084032C">
        <w:t xml:space="preserve"> </w:t>
      </w:r>
      <w:r w:rsidR="000E208B" w:rsidRPr="0084032C">
        <w:t>не менее 17</w:t>
      </w:r>
      <w:r w:rsidR="00603007">
        <w:t>0</w:t>
      </w:r>
      <w:r w:rsidR="000E208B" w:rsidRPr="0084032C">
        <w:t xml:space="preserve"> и не более 177;</w:t>
      </w:r>
    </w:p>
    <w:p w14:paraId="140DED1C" w14:textId="77777777" w:rsidR="000E208B" w:rsidRDefault="003C3C49" w:rsidP="007028DA">
      <w:pPr>
        <w:ind w:left="851"/>
        <w:jc w:val="both"/>
      </w:pPr>
      <w:r w:rsidRPr="0084032C">
        <w:t xml:space="preserve">- </w:t>
      </w:r>
      <w:r w:rsidR="00603007">
        <w:t xml:space="preserve">Глубина, мм </w:t>
      </w:r>
      <w:r w:rsidR="00603007" w:rsidRPr="0084032C">
        <w:t>–</w:t>
      </w:r>
      <w:r w:rsidR="00603007">
        <w:t xml:space="preserve"> </w:t>
      </w:r>
      <w:r w:rsidRPr="0084032C">
        <w:t xml:space="preserve">не более </w:t>
      </w:r>
      <w:r w:rsidR="00603007">
        <w:t>78</w:t>
      </w:r>
      <w:r w:rsidR="00AF2AD2">
        <w:t>;</w:t>
      </w:r>
    </w:p>
    <w:p w14:paraId="754E053D" w14:textId="251C5B38" w:rsidR="0081772D" w:rsidRPr="00D95ACC" w:rsidRDefault="0081772D" w:rsidP="007028DA">
      <w:pPr>
        <w:ind w:left="851"/>
        <w:jc w:val="both"/>
      </w:pPr>
      <w:r w:rsidRPr="00D95ACC">
        <w:t>- Вес прибора учёта</w:t>
      </w:r>
      <w:r w:rsidR="008D4FED" w:rsidRPr="00D95ACC">
        <w:t>, кг –</w:t>
      </w:r>
      <w:r w:rsidR="00D95ACC" w:rsidRPr="00D95ACC">
        <w:t xml:space="preserve"> </w:t>
      </w:r>
      <w:r w:rsidR="008D4FED" w:rsidRPr="00D95ACC">
        <w:t>не более 1,</w:t>
      </w:r>
      <w:r w:rsidR="007E71F7">
        <w:t>6</w:t>
      </w:r>
      <w:r w:rsidR="0097059D">
        <w:t>;</w:t>
      </w:r>
    </w:p>
    <w:p w14:paraId="4D2BEC98" w14:textId="77777777" w:rsidR="00AF2AD2" w:rsidRPr="00D95ACC" w:rsidRDefault="00D95ACC" w:rsidP="00457E64">
      <w:pPr>
        <w:ind w:left="851"/>
        <w:jc w:val="both"/>
        <w:rPr>
          <w:b/>
        </w:rPr>
      </w:pPr>
      <w:r w:rsidRPr="00D95ACC">
        <w:rPr>
          <w:b/>
        </w:rPr>
        <w:t>Расстояние между крепёжными элементами:</w:t>
      </w:r>
    </w:p>
    <w:p w14:paraId="72FC87C5" w14:textId="3C4C6DA1" w:rsidR="00385ECA" w:rsidRDefault="00385ECA" w:rsidP="00385ECA">
      <w:pPr>
        <w:pStyle w:val="a5"/>
        <w:numPr>
          <w:ilvl w:val="0"/>
          <w:numId w:val="3"/>
        </w:numPr>
        <w:ind w:left="1778"/>
        <w:jc w:val="both"/>
      </w:pPr>
      <w:r w:rsidRPr="00D95ACC">
        <w:t>между нижними крепёжными</w:t>
      </w:r>
      <w:r>
        <w:t xml:space="preserve"> отверстиями</w:t>
      </w:r>
      <w:r w:rsidR="002B1620">
        <w:t xml:space="preserve">, не более </w:t>
      </w:r>
      <w:r>
        <w:t>157 мм.</w:t>
      </w:r>
    </w:p>
    <w:p w14:paraId="5CF1738C" w14:textId="51E9C85A" w:rsidR="00385ECA" w:rsidRPr="00D95ACC" w:rsidRDefault="00385ECA" w:rsidP="00385ECA">
      <w:pPr>
        <w:pStyle w:val="a5"/>
        <w:numPr>
          <w:ilvl w:val="0"/>
          <w:numId w:val="3"/>
        </w:numPr>
        <w:ind w:left="1778"/>
        <w:jc w:val="both"/>
      </w:pPr>
      <w:r>
        <w:t>от ос</w:t>
      </w:r>
      <w:r w:rsidR="00080CD3">
        <w:t>и</w:t>
      </w:r>
      <w:r>
        <w:t xml:space="preserve"> верхнего отверстия до центра между нижними крепёжными отверстиями</w:t>
      </w:r>
      <w:r w:rsidR="002B1620">
        <w:t>, не более</w:t>
      </w:r>
      <w:r>
        <w:t xml:space="preserve"> 215 мм.</w:t>
      </w:r>
    </w:p>
    <w:p w14:paraId="38741B03" w14:textId="7CFD1F11" w:rsidR="00084181" w:rsidRDefault="00084181" w:rsidP="00743ACA">
      <w:pPr>
        <w:ind w:left="851" w:firstLine="567"/>
        <w:jc w:val="both"/>
      </w:pPr>
      <w:r w:rsidRPr="00957987">
        <w:t xml:space="preserve">- </w:t>
      </w:r>
      <w:r w:rsidRPr="0084032C">
        <w:t>Для подключения токоведущих частей клеммная колодка</w:t>
      </w:r>
      <w:r>
        <w:t xml:space="preserve"> должна быть</w:t>
      </w:r>
      <w:r w:rsidRPr="0084032C">
        <w:t xml:space="preserve"> </w:t>
      </w:r>
      <w:r>
        <w:t xml:space="preserve">изготовлена из </w:t>
      </w:r>
      <w:r w:rsidRPr="000E1E1D">
        <w:t>диэлектрическ</w:t>
      </w:r>
      <w:r>
        <w:t>ого</w:t>
      </w:r>
      <w:r w:rsidRPr="000E1E1D">
        <w:t xml:space="preserve"> материал</w:t>
      </w:r>
      <w:r>
        <w:t>а</w:t>
      </w:r>
      <w:r w:rsidRPr="00D95ACC">
        <w:t>,</w:t>
      </w:r>
      <w:r w:rsidRPr="002764E6">
        <w:rPr>
          <w:color w:val="FF0000"/>
        </w:rPr>
        <w:t xml:space="preserve"> </w:t>
      </w:r>
      <w:r w:rsidRPr="00E52B0F">
        <w:t>отверстия в зажимной плате, предназначенные для подключения проводов к зажимам, должны быть достаточных размеров, чтобы можно было подключить провода с максимальным током до 100 А</w:t>
      </w:r>
      <w:r w:rsidR="003222CC">
        <w:t xml:space="preserve">. </w:t>
      </w:r>
      <w:r w:rsidRPr="00E52B0F">
        <w:t>Отверстия для зажима проводов должны быть диаметром 8 мм.</w:t>
      </w:r>
      <w:r w:rsidRPr="002764E6">
        <w:rPr>
          <w:vertAlign w:val="superscript"/>
        </w:rPr>
        <w:t xml:space="preserve"> </w:t>
      </w:r>
      <w:r w:rsidRPr="00D736F0">
        <w:t>Для</w:t>
      </w:r>
      <w:r>
        <w:t xml:space="preserve"> подключения проводов к</w:t>
      </w:r>
      <w:r w:rsidRPr="00D95ACC">
        <w:t>аждый отсек клеммной колодки</w:t>
      </w:r>
      <w:r w:rsidRPr="00457E64">
        <w:t xml:space="preserve"> </w:t>
      </w:r>
      <w:r>
        <w:t xml:space="preserve">должен </w:t>
      </w:r>
      <w:r w:rsidRPr="00457E64">
        <w:t>состо</w:t>
      </w:r>
      <w:r>
        <w:t>ять</w:t>
      </w:r>
      <w:r w:rsidRPr="00457E64">
        <w:t xml:space="preserve"> из двух </w:t>
      </w:r>
      <w:r w:rsidRPr="003222CC">
        <w:t>винтов М6, под отвёртку с прямым и</w:t>
      </w:r>
      <w:r w:rsidR="002F7AD2" w:rsidRPr="003222CC">
        <w:t>ли</w:t>
      </w:r>
      <w:r w:rsidRPr="003222CC">
        <w:t xml:space="preserve"> крестообразным шлиц</w:t>
      </w:r>
      <w:r w:rsidR="00080CD3">
        <w:t>е</w:t>
      </w:r>
      <w:r w:rsidRPr="003222CC">
        <w:t>м. Для</w:t>
      </w:r>
      <w:r w:rsidRPr="003222CC">
        <w:rPr>
          <w:rFonts w:ascii="Lucida Sans Unicode" w:hAnsi="Lucida Sans Unicode" w:cs="Lucida Sans Unicode"/>
          <w:sz w:val="30"/>
          <w:szCs w:val="30"/>
          <w:shd w:val="clear" w:color="auto" w:fill="FDFDFD"/>
        </w:rPr>
        <w:t xml:space="preserve"> </w:t>
      </w:r>
      <w:r w:rsidRPr="003222CC">
        <w:t xml:space="preserve">увеличения надежности и снижения вероятности коротких замыканий, все винты </w:t>
      </w:r>
      <w:r>
        <w:t>должны быть</w:t>
      </w:r>
      <w:r w:rsidRPr="0084032C">
        <w:t xml:space="preserve"> </w:t>
      </w:r>
      <w:r>
        <w:t xml:space="preserve">защищены от </w:t>
      </w:r>
      <w:r w:rsidRPr="000E1E1D">
        <w:t xml:space="preserve">соседних </w:t>
      </w:r>
      <w:r>
        <w:t xml:space="preserve">изолирующими </w:t>
      </w:r>
      <w:r w:rsidRPr="000E1E1D">
        <w:t>перегородками</w:t>
      </w:r>
      <w:r>
        <w:t>.</w:t>
      </w:r>
    </w:p>
    <w:p w14:paraId="62263CDB" w14:textId="25137F84" w:rsidR="00743ACA" w:rsidRDefault="00743ACA" w:rsidP="0089324B">
      <w:pPr>
        <w:pStyle w:val="ad"/>
        <w:ind w:left="851"/>
      </w:pPr>
      <w:r>
        <w:t>- Счетчики должны быть рассчитаны и сконструированы таким образом, чтобы можно было избежать появления какой-либо опасности при нормальной эксплуатации, а также чтобы можно было обеспечить безопасность персонала от:</w:t>
      </w:r>
    </w:p>
    <w:p w14:paraId="6FF982C9" w14:textId="77777777" w:rsidR="00743ACA" w:rsidRDefault="00743ACA" w:rsidP="00743ACA">
      <w:pPr>
        <w:ind w:left="851"/>
      </w:pPr>
      <w:r>
        <w:t>- поражения электрическим током;</w:t>
      </w:r>
      <w:r>
        <w:br/>
        <w:t>- воздействия повышенной температуры;</w:t>
      </w:r>
      <w:r>
        <w:br/>
        <w:t>- распространения огня;</w:t>
      </w:r>
      <w:r>
        <w:br/>
        <w:t>- и защиту счетчиков от проникновения твердых тел, пыли и воды.</w:t>
      </w:r>
    </w:p>
    <w:p w14:paraId="521B4211" w14:textId="34E245FA" w:rsidR="00457E64" w:rsidRPr="00A9106D" w:rsidRDefault="00743ACA" w:rsidP="0089324B">
      <w:pPr>
        <w:ind w:left="851"/>
        <w:jc w:val="both"/>
      </w:pPr>
      <w:r>
        <w:t xml:space="preserve">- </w:t>
      </w:r>
      <w:r w:rsidR="008D4FED">
        <w:t>Электрические соединения должны быть ско</w:t>
      </w:r>
      <w:r>
        <w:t>н</w:t>
      </w:r>
      <w:r w:rsidR="008D4FED">
        <w:t xml:space="preserve">струированы таким образом, чтобы контактное давление не передавалось через изоляционный материал. </w:t>
      </w:r>
      <w:r w:rsidR="008C469D">
        <w:t xml:space="preserve">Все части, подвергающиеся коррозии при нормальной эксплуатации, должны </w:t>
      </w:r>
      <w:r w:rsidR="00960743">
        <w:t xml:space="preserve">быть </w:t>
      </w:r>
      <w:r w:rsidR="008C469D">
        <w:t>надёжно защищены</w:t>
      </w:r>
      <w:r w:rsidR="0081772D">
        <w:t xml:space="preserve"> от воздействий климатических условий и воздействие солнечного</w:t>
      </w:r>
      <w:r w:rsidR="008C469D">
        <w:t xml:space="preserve"> </w:t>
      </w:r>
      <w:r w:rsidR="0081772D">
        <w:t xml:space="preserve">излучения в соответствии с требованиями </w:t>
      </w:r>
      <w:r w:rsidR="0081772D" w:rsidRPr="00A9106D">
        <w:t xml:space="preserve">ГОСТ </w:t>
      </w:r>
      <w:r w:rsidR="00A504F0" w:rsidRPr="00A9106D">
        <w:t>31818.11-2012</w:t>
      </w:r>
      <w:r w:rsidR="0081772D" w:rsidRPr="00A9106D">
        <w:t xml:space="preserve"> (</w:t>
      </w:r>
      <w:r w:rsidR="00A504F0" w:rsidRPr="00A9106D">
        <w:rPr>
          <w:lang w:val="en-US"/>
        </w:rPr>
        <w:t>IEC</w:t>
      </w:r>
      <w:r w:rsidR="00A504F0" w:rsidRPr="00A9106D">
        <w:t>62052-11:2003</w:t>
      </w:r>
      <w:r w:rsidR="0081772D" w:rsidRPr="00A9106D">
        <w:t>).</w:t>
      </w:r>
    </w:p>
    <w:p w14:paraId="7AC2797D" w14:textId="77777777" w:rsidR="0081772D" w:rsidRPr="000E1E1D" w:rsidRDefault="0081772D" w:rsidP="00457E64">
      <w:pPr>
        <w:ind w:left="851"/>
        <w:jc w:val="both"/>
      </w:pPr>
    </w:p>
    <w:p w14:paraId="099697B9" w14:textId="77777777" w:rsidR="00FD775D" w:rsidRDefault="00FD775D" w:rsidP="003C3C49">
      <w:pPr>
        <w:ind w:left="851"/>
        <w:jc w:val="both"/>
        <w:rPr>
          <w:b/>
        </w:rPr>
      </w:pPr>
    </w:p>
    <w:p w14:paraId="45B4F1A2" w14:textId="77777777" w:rsidR="00235B1F" w:rsidRDefault="00235B1F" w:rsidP="003C3C49">
      <w:pPr>
        <w:ind w:left="851"/>
        <w:jc w:val="both"/>
        <w:rPr>
          <w:b/>
        </w:rPr>
      </w:pPr>
    </w:p>
    <w:p w14:paraId="11BB9F28" w14:textId="59A5B8F2" w:rsidR="003C3C49" w:rsidRDefault="00657833" w:rsidP="003C3C49">
      <w:pPr>
        <w:ind w:left="851"/>
        <w:jc w:val="both"/>
        <w:rPr>
          <w:b/>
        </w:rPr>
      </w:pPr>
      <w:r w:rsidRPr="00D53879">
        <w:rPr>
          <w:b/>
        </w:rPr>
        <w:lastRenderedPageBreak/>
        <w:t>Гарантийные обязательства:</w:t>
      </w:r>
    </w:p>
    <w:p w14:paraId="65D586FD" w14:textId="77777777" w:rsidR="00D53879" w:rsidRPr="00D53879" w:rsidRDefault="00D53879" w:rsidP="003C3C49">
      <w:pPr>
        <w:ind w:left="851"/>
        <w:jc w:val="both"/>
        <w:rPr>
          <w:b/>
        </w:rPr>
      </w:pPr>
    </w:p>
    <w:p w14:paraId="4BA8805C" w14:textId="77777777" w:rsidR="003C3C49" w:rsidRDefault="00D53879" w:rsidP="003C3C49">
      <w:pPr>
        <w:ind w:left="851"/>
        <w:jc w:val="both"/>
      </w:pPr>
      <w:r>
        <w:t xml:space="preserve">- </w:t>
      </w:r>
      <w:r w:rsidR="008D4FED">
        <w:t xml:space="preserve">Все счётчики </w:t>
      </w:r>
      <w:r>
        <w:t>должны быть новые с датой изготовления не позднее шести месяцев от даты поставки.</w:t>
      </w:r>
    </w:p>
    <w:p w14:paraId="1A512B35" w14:textId="62EA1111" w:rsidR="000E208B" w:rsidRPr="00D53879" w:rsidRDefault="00045BEA" w:rsidP="003C3C49">
      <w:pPr>
        <w:ind w:left="851"/>
        <w:jc w:val="both"/>
        <w:rPr>
          <w:b/>
          <w:bCs/>
        </w:rPr>
      </w:pPr>
      <w:r>
        <w:t xml:space="preserve">  </w:t>
      </w:r>
      <w:r w:rsidR="003C3C49" w:rsidRPr="00D53879">
        <w:t xml:space="preserve">В рамках гарантийных обязательств </w:t>
      </w:r>
      <w:r w:rsidR="008D4FED" w:rsidRPr="00D53879">
        <w:t xml:space="preserve">поставщик должен </w:t>
      </w:r>
      <w:r w:rsidR="003C3C49" w:rsidRPr="00D53879">
        <w:t>обеспечи</w:t>
      </w:r>
      <w:r w:rsidR="008D4FED" w:rsidRPr="00D53879">
        <w:t xml:space="preserve">ть </w:t>
      </w:r>
      <w:r w:rsidR="003C3C49" w:rsidRPr="00D53879">
        <w:t xml:space="preserve">качество работы </w:t>
      </w:r>
      <w:r w:rsidR="00657833" w:rsidRPr="00D53879">
        <w:t xml:space="preserve">прибора учёта </w:t>
      </w:r>
      <w:r w:rsidR="003C3C49" w:rsidRPr="00D53879">
        <w:t>в течение гарантийного срока. В договорных условиях под обязательством понимается выполнение поставщиком работ по устранению недостатков и дефектов, выявленных после п</w:t>
      </w:r>
      <w:r w:rsidR="00657833" w:rsidRPr="00D53879">
        <w:t xml:space="preserve">риемки приобретенных </w:t>
      </w:r>
      <w:r w:rsidR="0004464D">
        <w:t xml:space="preserve">счётчиков </w:t>
      </w:r>
      <w:r w:rsidR="00657833" w:rsidRPr="00D53879">
        <w:t>заказчиком</w:t>
      </w:r>
      <w:r w:rsidR="003C3C49" w:rsidRPr="00D53879">
        <w:t>, но в период гарантии. К нему относят техническое и другое обслуживание, технический осмотр, замену деталей</w:t>
      </w:r>
      <w:r w:rsidR="00D53879">
        <w:t xml:space="preserve">, замену прибора учёта целиком и </w:t>
      </w:r>
      <w:r w:rsidR="003C3C49" w:rsidRPr="00D53879">
        <w:t>т. д</w:t>
      </w:r>
      <w:r w:rsidR="003C3C49" w:rsidRPr="00D53879">
        <w:rPr>
          <w:b/>
          <w:bCs/>
        </w:rPr>
        <w:t>.</w:t>
      </w:r>
    </w:p>
    <w:p w14:paraId="36F3454E" w14:textId="1B12C787" w:rsidR="00657833" w:rsidRDefault="00657833" w:rsidP="003C3C49">
      <w:pPr>
        <w:ind w:left="851"/>
        <w:jc w:val="both"/>
      </w:pPr>
      <w:r w:rsidRPr="00657833">
        <w:t>Гарантийный срок</w:t>
      </w:r>
      <w:r w:rsidR="004170C4">
        <w:t xml:space="preserve"> эксплуатации </w:t>
      </w:r>
      <w:r w:rsidRPr="00657833">
        <w:t xml:space="preserve">не менее </w:t>
      </w:r>
      <w:r w:rsidR="004170C4">
        <w:t>5</w:t>
      </w:r>
      <w:r w:rsidRPr="00657833">
        <w:t xml:space="preserve"> лет</w:t>
      </w:r>
      <w:r w:rsidR="00BA5941">
        <w:t xml:space="preserve"> со дня ввода в эксплуатацию; </w:t>
      </w:r>
    </w:p>
    <w:p w14:paraId="4F217967" w14:textId="77777777" w:rsidR="00BA5941" w:rsidRDefault="00BA5941" w:rsidP="003C3C49">
      <w:pPr>
        <w:ind w:left="851"/>
        <w:jc w:val="both"/>
      </w:pPr>
      <w:r>
        <w:t>Средний срок службы – не мене 30 лет.</w:t>
      </w:r>
      <w:r w:rsidR="00F86FCC">
        <w:t xml:space="preserve"> </w:t>
      </w:r>
    </w:p>
    <w:p w14:paraId="523B3A83" w14:textId="77777777" w:rsidR="00D53879" w:rsidRDefault="00D53879" w:rsidP="003C3C49">
      <w:pPr>
        <w:ind w:left="851"/>
        <w:jc w:val="both"/>
      </w:pPr>
    </w:p>
    <w:p w14:paraId="4540821D" w14:textId="77777777" w:rsidR="00D53879" w:rsidRDefault="00D53879" w:rsidP="003C3C49">
      <w:pPr>
        <w:ind w:left="851"/>
        <w:jc w:val="both"/>
      </w:pPr>
    </w:p>
    <w:p w14:paraId="56CC7A29" w14:textId="696E7AD4" w:rsidR="00D53879" w:rsidRDefault="00D53879" w:rsidP="003C3C49">
      <w:pPr>
        <w:ind w:left="851"/>
        <w:jc w:val="both"/>
      </w:pPr>
      <w:r w:rsidRPr="00F86FCC">
        <w:rPr>
          <w:b/>
        </w:rPr>
        <w:t xml:space="preserve">Техническое задание разработал: </w:t>
      </w:r>
      <w:r w:rsidR="00F86FCC" w:rsidRPr="00F86FCC">
        <w:t>Г</w:t>
      </w:r>
      <w:r>
        <w:t xml:space="preserve">лавный метролог </w:t>
      </w:r>
      <w:r w:rsidR="00F86FCC">
        <w:t xml:space="preserve">           </w:t>
      </w:r>
      <w:r w:rsidR="0003010A">
        <w:t xml:space="preserve">   </w:t>
      </w:r>
      <w:r w:rsidR="00F86FCC">
        <w:t xml:space="preserve">    </w:t>
      </w:r>
    </w:p>
    <w:p w14:paraId="7D7758BF" w14:textId="77777777" w:rsidR="00F86FCC" w:rsidRDefault="00F86FCC" w:rsidP="003C3C49">
      <w:pPr>
        <w:ind w:left="851"/>
        <w:jc w:val="both"/>
      </w:pPr>
    </w:p>
    <w:p w14:paraId="6694A021" w14:textId="77777777" w:rsidR="00F86FCC" w:rsidRDefault="00F86FCC" w:rsidP="003C3C49">
      <w:pPr>
        <w:ind w:left="851"/>
        <w:jc w:val="both"/>
        <w:rPr>
          <w:b/>
        </w:rPr>
      </w:pPr>
      <w:r w:rsidRPr="00F86FCC">
        <w:rPr>
          <w:b/>
        </w:rPr>
        <w:t xml:space="preserve">Согласовано: </w:t>
      </w:r>
    </w:p>
    <w:p w14:paraId="6ECFFEDB" w14:textId="77777777" w:rsidR="00F86FCC" w:rsidRPr="00F86FCC" w:rsidRDefault="00F86FCC" w:rsidP="003C3C49">
      <w:pPr>
        <w:ind w:left="851"/>
        <w:jc w:val="both"/>
        <w:rPr>
          <w:b/>
        </w:rPr>
      </w:pPr>
    </w:p>
    <w:p w14:paraId="3C7114D7" w14:textId="4E6B0130" w:rsidR="00F86FCC" w:rsidRPr="004D2E69" w:rsidRDefault="00F86FCC" w:rsidP="00F86FCC">
      <w:pPr>
        <w:tabs>
          <w:tab w:val="left" w:pos="7480"/>
        </w:tabs>
        <w:ind w:left="851"/>
        <w:jc w:val="both"/>
        <w:rPr>
          <w:rStyle w:val="ac"/>
        </w:rPr>
      </w:pPr>
      <w:r>
        <w:t xml:space="preserve">Технический директор </w:t>
      </w:r>
      <w:r>
        <w:tab/>
      </w:r>
    </w:p>
    <w:p w14:paraId="59394A8E" w14:textId="77777777" w:rsidR="009B7ED8" w:rsidRDefault="009B7ED8" w:rsidP="00F86FCC">
      <w:pPr>
        <w:tabs>
          <w:tab w:val="left" w:pos="7480"/>
        </w:tabs>
        <w:ind w:left="851"/>
        <w:jc w:val="both"/>
      </w:pPr>
    </w:p>
    <w:p w14:paraId="05EE0A3F" w14:textId="7A197709" w:rsidR="00F86FCC" w:rsidRDefault="00F86FCC" w:rsidP="00F86FCC">
      <w:pPr>
        <w:tabs>
          <w:tab w:val="left" w:pos="7480"/>
        </w:tabs>
        <w:ind w:left="851"/>
        <w:jc w:val="both"/>
      </w:pPr>
      <w:r>
        <w:t>Начальник ПТО</w:t>
      </w:r>
      <w:r>
        <w:tab/>
      </w:r>
    </w:p>
    <w:p w14:paraId="180BD281" w14:textId="77777777" w:rsidR="00F86FCC" w:rsidRDefault="00F86FCC" w:rsidP="00F86FCC">
      <w:pPr>
        <w:tabs>
          <w:tab w:val="left" w:pos="7480"/>
        </w:tabs>
        <w:ind w:left="851"/>
        <w:jc w:val="both"/>
      </w:pPr>
      <w:r>
        <w:t>Зам. финансового директора по</w:t>
      </w:r>
    </w:p>
    <w:p w14:paraId="18975A82" w14:textId="3DF883FD" w:rsidR="00F86FCC" w:rsidRDefault="00F86FCC" w:rsidP="00F86FCC">
      <w:pPr>
        <w:tabs>
          <w:tab w:val="left" w:pos="7480"/>
        </w:tabs>
        <w:ind w:left="851"/>
        <w:jc w:val="both"/>
      </w:pPr>
      <w:r>
        <w:t>сбыту эл. энергии</w:t>
      </w:r>
      <w:r>
        <w:tab/>
      </w:r>
    </w:p>
    <w:p w14:paraId="780FB787" w14:textId="01EC5429" w:rsidR="0089324B" w:rsidRDefault="0089324B" w:rsidP="0089324B">
      <w:pPr>
        <w:tabs>
          <w:tab w:val="left" w:pos="7480"/>
        </w:tabs>
        <w:ind w:left="851"/>
        <w:jc w:val="both"/>
      </w:pPr>
      <w:r>
        <w:t xml:space="preserve">Начальник ОСЭ ГУП «ЕРЭС» </w:t>
      </w:r>
      <w:r>
        <w:tab/>
      </w:r>
    </w:p>
    <w:p w14:paraId="4B84F6E0" w14:textId="626554CD" w:rsidR="00C63774" w:rsidRDefault="00C63774" w:rsidP="00C63774">
      <w:pPr>
        <w:tabs>
          <w:tab w:val="left" w:pos="7480"/>
        </w:tabs>
        <w:ind w:left="851"/>
        <w:jc w:val="both"/>
      </w:pPr>
      <w:r>
        <w:t xml:space="preserve">Начальник ЕДС </w:t>
      </w:r>
      <w:r>
        <w:tab/>
      </w:r>
      <w:bookmarkStart w:id="0" w:name="_GoBack"/>
      <w:bookmarkEnd w:id="0"/>
      <w:r>
        <w:t xml:space="preserve"> </w:t>
      </w:r>
    </w:p>
    <w:p w14:paraId="51C1D058" w14:textId="77777777" w:rsidR="00C63774" w:rsidRPr="006C0BDC" w:rsidRDefault="00C63774" w:rsidP="0089324B">
      <w:pPr>
        <w:tabs>
          <w:tab w:val="left" w:pos="7480"/>
        </w:tabs>
        <w:ind w:left="851"/>
        <w:jc w:val="both"/>
      </w:pPr>
    </w:p>
    <w:sectPr w:rsidR="00C63774" w:rsidRPr="006C0BDC" w:rsidSect="00AF2AD2">
      <w:pgSz w:w="11906" w:h="16838"/>
      <w:pgMar w:top="426" w:right="113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BCB"/>
    <w:multiLevelType w:val="hybridMultilevel"/>
    <w:tmpl w:val="D2C8F7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2EB4F90"/>
    <w:multiLevelType w:val="hybridMultilevel"/>
    <w:tmpl w:val="7560556A"/>
    <w:lvl w:ilvl="0" w:tplc="C9F44C0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7DB963DC"/>
    <w:multiLevelType w:val="hybridMultilevel"/>
    <w:tmpl w:val="12B64C2A"/>
    <w:lvl w:ilvl="0" w:tplc="3C283D4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20D"/>
    <w:rsid w:val="000038EE"/>
    <w:rsid w:val="000068CC"/>
    <w:rsid w:val="0003010A"/>
    <w:rsid w:val="0004464D"/>
    <w:rsid w:val="00045BEA"/>
    <w:rsid w:val="0005654F"/>
    <w:rsid w:val="000566FB"/>
    <w:rsid w:val="00061CA5"/>
    <w:rsid w:val="0006522C"/>
    <w:rsid w:val="00067210"/>
    <w:rsid w:val="00071CFF"/>
    <w:rsid w:val="00080CD3"/>
    <w:rsid w:val="00084181"/>
    <w:rsid w:val="000874AD"/>
    <w:rsid w:val="000E1E1D"/>
    <w:rsid w:val="000E208B"/>
    <w:rsid w:val="001029E7"/>
    <w:rsid w:val="00112D66"/>
    <w:rsid w:val="001327BE"/>
    <w:rsid w:val="00151C51"/>
    <w:rsid w:val="00157325"/>
    <w:rsid w:val="00161A5C"/>
    <w:rsid w:val="00171662"/>
    <w:rsid w:val="0017516E"/>
    <w:rsid w:val="001760B9"/>
    <w:rsid w:val="00196247"/>
    <w:rsid w:val="001B0C3C"/>
    <w:rsid w:val="00206D51"/>
    <w:rsid w:val="00216825"/>
    <w:rsid w:val="00220A56"/>
    <w:rsid w:val="00235B1F"/>
    <w:rsid w:val="00250751"/>
    <w:rsid w:val="0026440C"/>
    <w:rsid w:val="00273098"/>
    <w:rsid w:val="002973E5"/>
    <w:rsid w:val="002B1620"/>
    <w:rsid w:val="002C43A5"/>
    <w:rsid w:val="002C64AD"/>
    <w:rsid w:val="002F7AD2"/>
    <w:rsid w:val="00302CF1"/>
    <w:rsid w:val="00315612"/>
    <w:rsid w:val="003222CC"/>
    <w:rsid w:val="00327369"/>
    <w:rsid w:val="00347F85"/>
    <w:rsid w:val="003643B1"/>
    <w:rsid w:val="00385ECA"/>
    <w:rsid w:val="00387858"/>
    <w:rsid w:val="0039712D"/>
    <w:rsid w:val="003A520D"/>
    <w:rsid w:val="003A656A"/>
    <w:rsid w:val="003C3C49"/>
    <w:rsid w:val="003C59FF"/>
    <w:rsid w:val="003E08E9"/>
    <w:rsid w:val="003E1D5E"/>
    <w:rsid w:val="00405550"/>
    <w:rsid w:val="004170C4"/>
    <w:rsid w:val="00423309"/>
    <w:rsid w:val="00446866"/>
    <w:rsid w:val="00457E64"/>
    <w:rsid w:val="00472261"/>
    <w:rsid w:val="0047746E"/>
    <w:rsid w:val="004A67E9"/>
    <w:rsid w:val="004B068D"/>
    <w:rsid w:val="004D2E69"/>
    <w:rsid w:val="004E381F"/>
    <w:rsid w:val="005264C9"/>
    <w:rsid w:val="00542947"/>
    <w:rsid w:val="00551C03"/>
    <w:rsid w:val="00555048"/>
    <w:rsid w:val="00585F85"/>
    <w:rsid w:val="0059465C"/>
    <w:rsid w:val="005A5A99"/>
    <w:rsid w:val="005A683D"/>
    <w:rsid w:val="00603007"/>
    <w:rsid w:val="00611C03"/>
    <w:rsid w:val="00641E5F"/>
    <w:rsid w:val="00657833"/>
    <w:rsid w:val="006810D9"/>
    <w:rsid w:val="006A6022"/>
    <w:rsid w:val="006C0BDC"/>
    <w:rsid w:val="006D6439"/>
    <w:rsid w:val="007028DA"/>
    <w:rsid w:val="007057AC"/>
    <w:rsid w:val="00743ACA"/>
    <w:rsid w:val="00744FB0"/>
    <w:rsid w:val="00791BF1"/>
    <w:rsid w:val="007D122E"/>
    <w:rsid w:val="007E71F7"/>
    <w:rsid w:val="007F2DC4"/>
    <w:rsid w:val="008163F7"/>
    <w:rsid w:val="0081772D"/>
    <w:rsid w:val="0084032C"/>
    <w:rsid w:val="0085071D"/>
    <w:rsid w:val="00884CB3"/>
    <w:rsid w:val="0089324B"/>
    <w:rsid w:val="008C469D"/>
    <w:rsid w:val="008D4FED"/>
    <w:rsid w:val="008F5B5B"/>
    <w:rsid w:val="008F622C"/>
    <w:rsid w:val="009425A3"/>
    <w:rsid w:val="00947933"/>
    <w:rsid w:val="00950D56"/>
    <w:rsid w:val="00957987"/>
    <w:rsid w:val="00960743"/>
    <w:rsid w:val="0097059D"/>
    <w:rsid w:val="009822B5"/>
    <w:rsid w:val="00982BDA"/>
    <w:rsid w:val="009B192E"/>
    <w:rsid w:val="009B22F5"/>
    <w:rsid w:val="009B7ED8"/>
    <w:rsid w:val="00A03632"/>
    <w:rsid w:val="00A21BD2"/>
    <w:rsid w:val="00A255DB"/>
    <w:rsid w:val="00A504F0"/>
    <w:rsid w:val="00A62FED"/>
    <w:rsid w:val="00A67A8C"/>
    <w:rsid w:val="00A71C7C"/>
    <w:rsid w:val="00A74245"/>
    <w:rsid w:val="00A77D09"/>
    <w:rsid w:val="00A9106D"/>
    <w:rsid w:val="00AD1BBE"/>
    <w:rsid w:val="00AF2AD2"/>
    <w:rsid w:val="00B1309D"/>
    <w:rsid w:val="00B15ECE"/>
    <w:rsid w:val="00B50B44"/>
    <w:rsid w:val="00B52B72"/>
    <w:rsid w:val="00B61A01"/>
    <w:rsid w:val="00BA1ACB"/>
    <w:rsid w:val="00BA5941"/>
    <w:rsid w:val="00BE45FB"/>
    <w:rsid w:val="00C46D7C"/>
    <w:rsid w:val="00C508FA"/>
    <w:rsid w:val="00C5587C"/>
    <w:rsid w:val="00C63774"/>
    <w:rsid w:val="00C64A58"/>
    <w:rsid w:val="00CF056C"/>
    <w:rsid w:val="00D1138E"/>
    <w:rsid w:val="00D47FAD"/>
    <w:rsid w:val="00D53879"/>
    <w:rsid w:val="00D65E8E"/>
    <w:rsid w:val="00D736F0"/>
    <w:rsid w:val="00D92005"/>
    <w:rsid w:val="00D95ACC"/>
    <w:rsid w:val="00DB5621"/>
    <w:rsid w:val="00E01C55"/>
    <w:rsid w:val="00E95D3A"/>
    <w:rsid w:val="00EA6C45"/>
    <w:rsid w:val="00EE5880"/>
    <w:rsid w:val="00F03296"/>
    <w:rsid w:val="00F10EC6"/>
    <w:rsid w:val="00F57C9D"/>
    <w:rsid w:val="00F86FCC"/>
    <w:rsid w:val="00F906CF"/>
    <w:rsid w:val="00FA5D45"/>
    <w:rsid w:val="00FA6BB4"/>
    <w:rsid w:val="00FD775D"/>
    <w:rsid w:val="00FE335A"/>
    <w:rsid w:val="00FE6C10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8443"/>
  <w15:docId w15:val="{F679C8BA-AB6D-45ED-B7BE-FDFFA081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26440C"/>
    <w:pPr>
      <w:keepNext/>
      <w:spacing w:before="240" w:after="60"/>
      <w:outlineLvl w:val="0"/>
    </w:pPr>
    <w:rPr>
      <w:rFonts w:ascii="Arial" w:hAnsi="Arial"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26440C"/>
    <w:rPr>
      <w:rFonts w:ascii="Arial" w:eastAsia="Times New Roman" w:hAnsi="Arial" w:cs="Times New Roman"/>
      <w:kern w:val="32"/>
      <w:sz w:val="32"/>
      <w:szCs w:val="32"/>
      <w:lang w:val="x-none" w:eastAsia="ru-RU"/>
    </w:rPr>
  </w:style>
  <w:style w:type="paragraph" w:styleId="a3">
    <w:name w:val="Body Text"/>
    <w:basedOn w:val="a"/>
    <w:link w:val="a4"/>
    <w:unhideWhenUsed/>
    <w:rsid w:val="0026440C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2644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95D3A"/>
    <w:pPr>
      <w:ind w:left="720"/>
      <w:contextualSpacing/>
    </w:pPr>
  </w:style>
  <w:style w:type="character" w:styleId="a6">
    <w:name w:val="Intense Reference"/>
    <w:basedOn w:val="a0"/>
    <w:uiPriority w:val="32"/>
    <w:qFormat/>
    <w:rsid w:val="00E95D3A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06522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6522C"/>
    <w:rPr>
      <w:b/>
      <w:bCs/>
    </w:rPr>
  </w:style>
  <w:style w:type="character" w:styleId="a9">
    <w:name w:val="Emphasis"/>
    <w:basedOn w:val="a0"/>
    <w:uiPriority w:val="20"/>
    <w:qFormat/>
    <w:rsid w:val="0006522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74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4A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ubtle Reference"/>
    <w:basedOn w:val="a0"/>
    <w:uiPriority w:val="31"/>
    <w:qFormat/>
    <w:rsid w:val="004D2E69"/>
    <w:rPr>
      <w:smallCaps/>
      <w:color w:val="C0504D" w:themeColor="accent2"/>
      <w:u w:val="single"/>
    </w:rPr>
  </w:style>
  <w:style w:type="paragraph" w:styleId="ad">
    <w:name w:val="No Spacing"/>
    <w:uiPriority w:val="1"/>
    <w:qFormat/>
    <w:rsid w:val="00893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EEBC-F240-4A3C-A42B-A6B72B2C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Сапожникова Оксана</cp:lastModifiedBy>
  <cp:revision>34</cp:revision>
  <cp:lastPrinted>2022-03-29T05:29:00Z</cp:lastPrinted>
  <dcterms:created xsi:type="dcterms:W3CDTF">2021-12-14T10:56:00Z</dcterms:created>
  <dcterms:modified xsi:type="dcterms:W3CDTF">2024-02-12T08:32:00Z</dcterms:modified>
</cp:coreProperties>
</file>