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43" w:rsidRDefault="008A0E4A">
      <w:r>
        <w:t>Каша гречневая со свининой должна соответствовать ГОСТу страны производителя (если ГОСТ страны производителя предусматривает разделения на сорта, то продукция должна быть высшего сорта).</w:t>
      </w:r>
      <w:bookmarkStart w:id="0" w:name="_GoBack"/>
      <w:bookmarkEnd w:id="0"/>
      <w:r>
        <w:t xml:space="preserve"> Масса нетто от 250 г до 265 г.</w:t>
      </w:r>
    </w:p>
    <w:sectPr w:rsidR="0090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71"/>
    <w:rsid w:val="008A0E4A"/>
    <w:rsid w:val="00905C43"/>
    <w:rsid w:val="00A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7D80"/>
  <w15:chartTrackingRefBased/>
  <w15:docId w15:val="{1C31FC88-C96A-4F03-8DF8-D74FB93B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2023-10-02T12:11:00Z</dcterms:created>
  <dcterms:modified xsi:type="dcterms:W3CDTF">2023-10-02T12:13:00Z</dcterms:modified>
</cp:coreProperties>
</file>