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2049EE66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</w:t>
      </w:r>
      <w:proofErr w:type="gramStart"/>
      <w:r w:rsidR="00501C88">
        <w:rPr>
          <w:bCs/>
          <w:sz w:val="24"/>
          <w:szCs w:val="24"/>
        </w:rPr>
        <w:t xml:space="preserve">   «</w:t>
      </w:r>
      <w:proofErr w:type="gramEnd"/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35310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04FC0364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proofErr w:type="spellStart"/>
      <w:r w:rsidR="00133E21">
        <w:rPr>
          <w:sz w:val="24"/>
          <w:szCs w:val="24"/>
        </w:rPr>
        <w:t>Цошка</w:t>
      </w:r>
      <w:proofErr w:type="spellEnd"/>
      <w:r w:rsidR="00133E21">
        <w:rPr>
          <w:sz w:val="24"/>
          <w:szCs w:val="24"/>
        </w:rPr>
        <w:t xml:space="preserve"> А.П.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>_________</w:t>
      </w:r>
      <w:proofErr w:type="gramStart"/>
      <w:r w:rsidR="00A66177" w:rsidRPr="00A66177">
        <w:rPr>
          <w:sz w:val="24"/>
          <w:szCs w:val="24"/>
        </w:rPr>
        <w:t xml:space="preserve">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proofErr w:type="gramEnd"/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7E04B38F" w14:textId="687BD544" w:rsidR="00A85325" w:rsidRPr="00C451E7" w:rsidRDefault="00A85325" w:rsidP="00A85325">
      <w:pPr>
        <w:ind w:firstLine="284"/>
        <w:jc w:val="both"/>
        <w:rPr>
          <w:sz w:val="24"/>
          <w:szCs w:val="24"/>
        </w:rPr>
      </w:pPr>
      <w:r w:rsidRPr="00C451E7">
        <w:rPr>
          <w:sz w:val="24"/>
          <w:szCs w:val="24"/>
        </w:rPr>
        <w:t>-</w:t>
      </w:r>
      <w:r w:rsidR="00533162">
        <w:rPr>
          <w:sz w:val="24"/>
          <w:szCs w:val="24"/>
        </w:rPr>
        <w:t xml:space="preserve">бензин Аи-95 в количестве </w:t>
      </w:r>
      <w:r w:rsidR="008862BD">
        <w:rPr>
          <w:sz w:val="24"/>
          <w:szCs w:val="24"/>
        </w:rPr>
        <w:t>7</w:t>
      </w:r>
      <w:r w:rsidR="00133E21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973988">
        <w:rPr>
          <w:sz w:val="24"/>
          <w:szCs w:val="24"/>
        </w:rPr>
        <w:t>литров</w:t>
      </w:r>
      <w:r w:rsidRPr="00C451E7">
        <w:rPr>
          <w:sz w:val="24"/>
          <w:szCs w:val="24"/>
        </w:rPr>
        <w:t>;</w:t>
      </w:r>
    </w:p>
    <w:p w14:paraId="15697CDF" w14:textId="4428E39A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8862B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06B88B4D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proofErr w:type="gramStart"/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</w:t>
      </w:r>
      <w:proofErr w:type="gramEnd"/>
      <w:r w:rsidR="00EA757C">
        <w:rPr>
          <w:sz w:val="24"/>
          <w:szCs w:val="24"/>
        </w:rPr>
        <w:t xml:space="preserve">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35310B">
        <w:rPr>
          <w:sz w:val="24"/>
          <w:szCs w:val="24"/>
        </w:rPr>
        <w:t>3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72511F3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35310B">
        <w:rPr>
          <w:rFonts w:eastAsia="Arial Unicode MS"/>
          <w:sz w:val="24"/>
          <w:szCs w:val="24"/>
        </w:rPr>
        <w:t>3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proofErr w:type="spellStart"/>
            <w:r w:rsidR="0035310B">
              <w:rPr>
                <w:sz w:val="23"/>
                <w:szCs w:val="23"/>
                <w:lang w:eastAsia="en-US"/>
              </w:rPr>
              <w:t>Эксимбанк</w:t>
            </w:r>
            <w:proofErr w:type="spellEnd"/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5F50D410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35310B">
              <w:rPr>
                <w:b/>
                <w:bCs/>
                <w:sz w:val="24"/>
                <w:szCs w:val="24"/>
              </w:rPr>
              <w:t xml:space="preserve">А.П. </w:t>
            </w:r>
            <w:proofErr w:type="spellStart"/>
            <w:r w:rsidR="0035310B">
              <w:rPr>
                <w:b/>
                <w:bCs/>
                <w:sz w:val="24"/>
                <w:szCs w:val="24"/>
              </w:rPr>
              <w:t>Цошка</w:t>
            </w:r>
            <w:proofErr w:type="spellEnd"/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77777777" w:rsidR="0035310B" w:rsidRDefault="0035310B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48A9D99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35310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14A03260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>____» _______ 202</w:t>
      </w:r>
      <w:r w:rsidR="0035310B">
        <w:t>3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6750ED">
        <w:tc>
          <w:tcPr>
            <w:tcW w:w="564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62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33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515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8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2161D1DB" w14:textId="77777777" w:rsidTr="006750ED">
        <w:tc>
          <w:tcPr>
            <w:tcW w:w="564" w:type="dxa"/>
            <w:shd w:val="clear" w:color="auto" w:fill="auto"/>
          </w:tcPr>
          <w:p w14:paraId="6BC615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29257F4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Бензин</w:t>
            </w:r>
          </w:p>
        </w:tc>
        <w:tc>
          <w:tcPr>
            <w:tcW w:w="1962" w:type="dxa"/>
            <w:shd w:val="clear" w:color="auto" w:fill="auto"/>
          </w:tcPr>
          <w:p w14:paraId="1E8FF2F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Аи-95</w:t>
            </w:r>
          </w:p>
        </w:tc>
        <w:tc>
          <w:tcPr>
            <w:tcW w:w="698" w:type="dxa"/>
            <w:shd w:val="clear" w:color="auto" w:fill="auto"/>
          </w:tcPr>
          <w:p w14:paraId="1368244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л.</w:t>
            </w:r>
          </w:p>
        </w:tc>
        <w:tc>
          <w:tcPr>
            <w:tcW w:w="1533" w:type="dxa"/>
            <w:shd w:val="clear" w:color="auto" w:fill="auto"/>
          </w:tcPr>
          <w:p w14:paraId="1D457784" w14:textId="5A5FA3FD" w:rsidR="004A4122" w:rsidRPr="001C4AE6" w:rsidRDefault="008862BD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76B">
              <w:rPr>
                <w:sz w:val="24"/>
                <w:szCs w:val="24"/>
              </w:rPr>
              <w:t>00</w:t>
            </w:r>
          </w:p>
        </w:tc>
        <w:tc>
          <w:tcPr>
            <w:tcW w:w="1515" w:type="dxa"/>
            <w:shd w:val="clear" w:color="auto" w:fill="auto"/>
          </w:tcPr>
          <w:p w14:paraId="0D06B8C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5EA879F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  <w:tr w:rsidR="004A4122" w:rsidRPr="001C4AE6" w14:paraId="46164F38" w14:textId="77777777" w:rsidTr="006750ED">
        <w:tc>
          <w:tcPr>
            <w:tcW w:w="564" w:type="dxa"/>
            <w:shd w:val="clear" w:color="auto" w:fill="auto"/>
          </w:tcPr>
          <w:p w14:paraId="40BC7209" w14:textId="77777777" w:rsidR="004A4122" w:rsidRPr="001C4AE6" w:rsidRDefault="003E2F2E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62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8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33" w:type="dxa"/>
            <w:shd w:val="clear" w:color="auto" w:fill="auto"/>
          </w:tcPr>
          <w:p w14:paraId="69AF070B" w14:textId="32E36A75" w:rsidR="004A4122" w:rsidRPr="001C4AE6" w:rsidRDefault="008862BD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515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proofErr w:type="spellStart"/>
      <w:r>
        <w:rPr>
          <w:sz w:val="23"/>
          <w:szCs w:val="23"/>
          <w:lang w:eastAsia="en-US"/>
        </w:rPr>
        <w:t>Эксимбанк</w:t>
      </w:r>
      <w:proofErr w:type="spellEnd"/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40811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А.П. </w:t>
      </w:r>
      <w:proofErr w:type="spellStart"/>
      <w:r>
        <w:rPr>
          <w:b/>
          <w:bCs/>
          <w:sz w:val="24"/>
          <w:szCs w:val="24"/>
        </w:rPr>
        <w:t>Цошка</w:t>
      </w:r>
      <w:proofErr w:type="spellEnd"/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817A0A"/>
    <w:rsid w:val="008341ED"/>
    <w:rsid w:val="00873295"/>
    <w:rsid w:val="008862BD"/>
    <w:rsid w:val="00887210"/>
    <w:rsid w:val="008A53DC"/>
    <w:rsid w:val="008A54B9"/>
    <w:rsid w:val="008A5644"/>
    <w:rsid w:val="008D21F5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2</cp:revision>
  <cp:lastPrinted>2023-09-25T11:45:00Z</cp:lastPrinted>
  <dcterms:created xsi:type="dcterms:W3CDTF">2023-09-25T11:47:00Z</dcterms:created>
  <dcterms:modified xsi:type="dcterms:W3CDTF">2023-09-25T11:47:00Z</dcterms:modified>
</cp:coreProperties>
</file>