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553A80EF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 w:rsidR="003B65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B65BE" w:rsidRPr="003B65BE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mu-ujkx@mail.ru</w:t>
        </w:r>
      </w:hyperlink>
      <w:r w:rsidRPr="003B65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3B65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7056A6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56A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056A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E2B4DE4" w:rsidR="00B519B2" w:rsidRPr="007056A6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056A6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056A6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57CA6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B70374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EC5642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265A17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05</w:t>
      </w:r>
      <w:r w:rsidR="00EC5642"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.2023</w:t>
      </w:r>
      <w:r w:rsidRPr="007056A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6A6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</w:t>
      </w:r>
      <w:r w:rsidRPr="001A7CAC">
        <w:rPr>
          <w:rFonts w:ascii="Times New Roman" w:hAnsi="Times New Roman" w:cs="Times New Roman"/>
          <w:sz w:val="24"/>
          <w:szCs w:val="24"/>
        </w:rPr>
        <w:t xml:space="preserve">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>статьей 38 Закона Приднестровской Молдавской Республики от 26 ноября 2018 года № 3</w:t>
      </w:r>
      <w:bookmarkStart w:id="0" w:name="_GoBack"/>
      <w:bookmarkEnd w:id="0"/>
      <w:r w:rsidR="000D0EEB" w:rsidRPr="001A7CAC">
        <w:rPr>
          <w:rFonts w:ascii="Times New Roman" w:hAnsi="Times New Roman" w:cs="Times New Roman"/>
          <w:sz w:val="24"/>
          <w:szCs w:val="24"/>
        </w:rPr>
        <w:t xml:space="preserve">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F82203D" w14:textId="77777777" w:rsidR="00437FB5" w:rsidRPr="00437FB5" w:rsidRDefault="00437FB5" w:rsidP="00437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FB5">
        <w:rPr>
          <w:rFonts w:ascii="Times New Roman" w:hAnsi="Times New Roman" w:cs="Times New Roman"/>
          <w:bCs/>
          <w:sz w:val="24"/>
          <w:szCs w:val="24"/>
        </w:rPr>
        <w:t>2.2. Применяет _____________ систему налогообложения.</w:t>
      </w:r>
    </w:p>
    <w:p w14:paraId="5F82FEAD" w14:textId="77777777" w:rsidR="00437FB5" w:rsidRPr="001A7CAC" w:rsidRDefault="00437FB5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0B67B07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8679D0">
        <w:trPr>
          <w:trHeight w:val="988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374FDE80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62B7D3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2D2C1CBC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6619889F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A326A3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3B22060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D06E11F" w:rsidR="004E0DE4" w:rsidRPr="001A7CAC" w:rsidRDefault="004E0DE4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60AFC2B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14:paraId="77F9EB0B" w14:textId="77777777" w:rsidR="00233AE4" w:rsidRPr="001A7CAC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66"/>
    <w:rsid w:val="00045E3C"/>
    <w:rsid w:val="000D0EEB"/>
    <w:rsid w:val="000E59D2"/>
    <w:rsid w:val="000F183F"/>
    <w:rsid w:val="00190886"/>
    <w:rsid w:val="001A7CAC"/>
    <w:rsid w:val="001D716A"/>
    <w:rsid w:val="00233AE4"/>
    <w:rsid w:val="00265A17"/>
    <w:rsid w:val="0033511A"/>
    <w:rsid w:val="00357CA6"/>
    <w:rsid w:val="00376A3B"/>
    <w:rsid w:val="00394A59"/>
    <w:rsid w:val="003B65BE"/>
    <w:rsid w:val="00433E66"/>
    <w:rsid w:val="00437FB5"/>
    <w:rsid w:val="004D7D08"/>
    <w:rsid w:val="004E0DE4"/>
    <w:rsid w:val="004E17F7"/>
    <w:rsid w:val="0058253F"/>
    <w:rsid w:val="005A634E"/>
    <w:rsid w:val="005C2079"/>
    <w:rsid w:val="005C6821"/>
    <w:rsid w:val="005E15A6"/>
    <w:rsid w:val="00606285"/>
    <w:rsid w:val="00626789"/>
    <w:rsid w:val="006B55B1"/>
    <w:rsid w:val="006F681E"/>
    <w:rsid w:val="006F79CE"/>
    <w:rsid w:val="007056A6"/>
    <w:rsid w:val="00705F58"/>
    <w:rsid w:val="00711E50"/>
    <w:rsid w:val="00761DA9"/>
    <w:rsid w:val="007767F4"/>
    <w:rsid w:val="008679D0"/>
    <w:rsid w:val="00874931"/>
    <w:rsid w:val="008F6302"/>
    <w:rsid w:val="00915E83"/>
    <w:rsid w:val="00962DBC"/>
    <w:rsid w:val="00A0766A"/>
    <w:rsid w:val="00AF1616"/>
    <w:rsid w:val="00B43D1B"/>
    <w:rsid w:val="00B519B2"/>
    <w:rsid w:val="00B70374"/>
    <w:rsid w:val="00C40020"/>
    <w:rsid w:val="00C97BDD"/>
    <w:rsid w:val="00CA5DCB"/>
    <w:rsid w:val="00CD53CA"/>
    <w:rsid w:val="00D67BE8"/>
    <w:rsid w:val="00D76A3F"/>
    <w:rsid w:val="00E13A9D"/>
    <w:rsid w:val="00E16CD1"/>
    <w:rsid w:val="00E72AC7"/>
    <w:rsid w:val="00EB039D"/>
    <w:rsid w:val="00EC5642"/>
    <w:rsid w:val="00F54826"/>
    <w:rsid w:val="00F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75C95E47-4881-4043-B05F-12DB7556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2022-01-14T08:40:00Z</dcterms:created>
  <dcterms:modified xsi:type="dcterms:W3CDTF">2023-05-19T06:28:00Z</dcterms:modified>
</cp:coreProperties>
</file>