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framePr w:w="907" w:h="163" w:wrap="none" w:hAnchor="page" w:x="2201" w:y="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1"/>
          <w:szCs w:val="11"/>
        </w:rPr>
      </w:pPr>
      <w:r>
        <w:rPr>
          <w:b/>
          <w:bCs/>
          <w:color w:val="000000"/>
          <w:spacing w:val="0"/>
          <w:w w:val="100"/>
          <w:position w:val="0"/>
          <w:sz w:val="11"/>
          <w:szCs w:val="11"/>
        </w:rPr>
        <w:t>УТВЕРЖДЕНО</w:t>
      </w:r>
    </w:p>
    <w:p>
      <w:pPr>
        <w:pStyle w:val="Style2"/>
        <w:keepNext w:val="0"/>
        <w:keepLines w:val="0"/>
        <w:framePr w:w="2515" w:h="216" w:wrap="none" w:hAnchor="page" w:x="1418" w:y="280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Полное наименование заказчика</w:t>
      </w:r>
    </w:p>
    <w:p>
      <w:pPr>
        <w:pStyle w:val="Style5"/>
        <w:keepNext w:val="0"/>
        <w:keepLines w:val="0"/>
        <w:framePr w:w="2630" w:h="230" w:wrap="none" w:hAnchor="page" w:x="8618" w:y="177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План закупок товаров,работ, услуг</w:t>
      </w:r>
    </w:p>
    <w:p>
      <w:pPr>
        <w:pStyle w:val="Style5"/>
        <w:keepNext w:val="0"/>
        <w:keepLines w:val="0"/>
        <w:framePr w:w="3946" w:h="226" w:wrap="none" w:hAnchor="page" w:x="8345" w:y="205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 xml:space="preserve">для обеспечения </w:t>
      </w:r>
      <w:r>
        <w:rPr>
          <w:color w:val="000000"/>
          <w:spacing w:val="0"/>
          <w:w w:val="100"/>
          <w:position w:val="0"/>
          <w:u w:val="single"/>
        </w:rPr>
        <w:t>муниципальных</w:t>
      </w:r>
      <w:r>
        <w:rPr>
          <w:color w:val="000000"/>
          <w:spacing w:val="0"/>
          <w:w w:val="100"/>
          <w:position w:val="0"/>
        </w:rPr>
        <w:t xml:space="preserve"> нужд на 2023 год</w:t>
      </w:r>
    </w:p>
    <w:p>
      <w:pPr>
        <w:pStyle w:val="Style5"/>
        <w:keepNext w:val="0"/>
        <w:keepLines w:val="0"/>
        <w:framePr w:w="2678" w:h="230" w:wrap="none" w:hAnchor="page" w:x="10212" w:y="229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(государственных/муниципальных)</w:t>
      </w:r>
    </w:p>
    <w:p>
      <w:pPr>
        <w:pStyle w:val="Style5"/>
        <w:keepNext w:val="0"/>
        <w:keepLines w:val="0"/>
        <w:framePr w:w="3442" w:h="230" w:wrap="none" w:hAnchor="page" w:x="4989" w:y="2785"/>
        <w:widowControl w:val="0"/>
        <w:pBdr>
          <w:bottom w:val="single" w:sz="4" w:space="0" w:color="auto"/>
        </w:pBdr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Администрация с. Протягайловка г. Бендеры</w:t>
      </w:r>
    </w:p>
    <w:p>
      <w:pPr>
        <w:widowControl w:val="0"/>
        <w:spacing w:line="360" w:lineRule="exact"/>
      </w:pPr>
      <w:r>
        <w:drawing>
          <wp:anchor distT="198120" distB="137160" distL="509270" distR="0" simplePos="0" relativeHeight="62914690" behindDoc="1" locked="0" layoutInCell="1" allowOverlap="1">
            <wp:simplePos x="0" y="0"/>
            <wp:positionH relativeFrom="page">
              <wp:posOffset>1409065</wp:posOffset>
            </wp:positionH>
            <wp:positionV relativeFrom="margin">
              <wp:posOffset>198120</wp:posOffset>
            </wp:positionV>
            <wp:extent cx="1493520" cy="1584960"/>
            <wp:wrapNone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1493520" cy="158496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498" w:line="1" w:lineRule="exact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6840" w:h="11900" w:orient="landscape"/>
          <w:pgMar w:top="512" w:right="1239" w:bottom="517" w:left="1302" w:header="84" w:footer="89" w:gutter="0"/>
          <w:pgNumType w:start="1"/>
          <w:cols w:space="720"/>
          <w:noEndnote/>
          <w:rtlGutter w:val="0"/>
          <w:docGrid w:linePitch="360"/>
        </w:sectPr>
      </w:pPr>
    </w:p>
    <w:p>
      <w:pPr>
        <w:widowControl w:val="0"/>
        <w:spacing w:line="79" w:lineRule="exact"/>
        <w:rPr>
          <w:sz w:val="6"/>
          <w:szCs w:val="6"/>
        </w:rPr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type w:val="continuous"/>
          <w:pgSz w:w="16840" w:h="11900" w:orient="landscape"/>
          <w:pgMar w:top="506" w:right="0" w:bottom="523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5"/>
        <w:keepNext w:val="0"/>
        <w:keepLines w:val="0"/>
        <w:widowControl w:val="0"/>
        <w:pBdr>
          <w:top w:val="single" w:sz="4" w:space="0" w:color="auto"/>
          <w:bottom w:val="single" w:sz="4" w:space="0" w:color="auto"/>
        </w:pBdr>
        <w:shd w:val="clear" w:color="auto" w:fill="auto"/>
        <w:bidi w:val="0"/>
        <w:spacing w:before="0" w:line="348" w:lineRule="auto"/>
        <w:ind w:left="700" w:right="0" w:firstLine="0"/>
        <w:jc w:val="both"/>
      </w:pPr>
      <w:r>
        <mc:AlternateContent>
          <mc:Choice Requires="wps">
            <w:drawing>
              <wp:anchor distT="0" distB="0" distL="114300" distR="114300" simplePos="0" relativeHeight="125829378" behindDoc="0" locked="0" layoutInCell="1" allowOverlap="1">
                <wp:simplePos x="0" y="0"/>
                <wp:positionH relativeFrom="page">
                  <wp:posOffset>890905</wp:posOffset>
                </wp:positionH>
                <wp:positionV relativeFrom="paragraph">
                  <wp:posOffset>12700</wp:posOffset>
                </wp:positionV>
                <wp:extent cx="1713230" cy="536575"/>
                <wp:wrapSquare wrapText="right"/>
                <wp:docPr id="3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713230" cy="536575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6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Адрес местанохождания заказчика</w:t>
                            </w:r>
                          </w:p>
                          <w:p>
                            <w:pPr>
                              <w:pStyle w:val="Style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14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Телефон заказчика</w:t>
                            </w:r>
                          </w:p>
                          <w:p>
                            <w:pPr>
                              <w:pStyle w:val="Style5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10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Электронная почта заказчика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70.150000000000006pt;margin-top:1.pt;width:134.90000000000001pt;height:42.25pt;z-index:-125829375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6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Адрес местанохождания заказчика</w:t>
                      </w:r>
                    </w:p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14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Телефон заказчика</w:t>
                      </w:r>
                    </w:p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10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Электронная почта заказчика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mc:AlternateContent>
          <mc:Choice Requires="wps">
            <w:drawing>
              <wp:anchor distT="0" distB="88900" distL="114300" distR="114300" simplePos="0" relativeHeight="125829380" behindDoc="0" locked="0" layoutInCell="1" allowOverlap="1">
                <wp:simplePos x="0" y="0"/>
                <wp:positionH relativeFrom="page">
                  <wp:posOffset>3155315</wp:posOffset>
                </wp:positionH>
                <wp:positionV relativeFrom="paragraph">
                  <wp:posOffset>406400</wp:posOffset>
                </wp:positionV>
                <wp:extent cx="929640" cy="146050"/>
                <wp:wrapTopAndBottom/>
                <wp:docPr id="5" name="Shape 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929640" cy="14605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8"/>
                              <w:keepNext w:val="0"/>
                              <w:keepLines w:val="0"/>
                              <w:widowControl w:val="0"/>
                              <w:pBdr>
                                <w:bottom w:val="single" w:sz="4" w:space="0" w:color="auto"/>
                              </w:pBdr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sowet.s(6&gt;</w:t>
                            </w: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vandex.ru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248.45000000000002pt;margin-top:32.pt;width:73.200000000000003pt;height:11.5pt;z-index:-125829373;mso-wrap-distance-left:9.pt;mso-wrap-distance-right:9.pt;mso-wrap-distance-bottom:7.pt;mso-position-horizontal-relative:page" filled="f" stroked="f">
                <v:textbox inset="0,0,0,0">
                  <w:txbxContent>
                    <w:p>
                      <w:pPr>
                        <w:pStyle w:val="Style8"/>
                        <w:keepNext w:val="0"/>
                        <w:keepLines w:val="0"/>
                        <w:widowControl w:val="0"/>
                        <w:pBdr>
                          <w:bottom w:val="single" w:sz="4" w:space="0" w:color="auto"/>
                        </w:pBdr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sowet.s(6&gt;</w:t>
                      </w: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vandex.ru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color w:val="000000"/>
          <w:spacing w:val="0"/>
          <w:w w:val="100"/>
          <w:position w:val="0"/>
        </w:rPr>
        <w:t>ПМР, город Бендеры, с.Протягайловка ул. Первомайская, 11 0(552) 63490</w:t>
      </w:r>
    </w:p>
    <w:tbl>
      <w:tblPr>
        <w:tblOverlap w:val="never"/>
        <w:jc w:val="left"/>
        <w:tblLayout w:type="fixed"/>
      </w:tblPr>
      <w:tblGrid>
        <w:gridCol w:w="816"/>
        <w:gridCol w:w="2818"/>
        <w:gridCol w:w="3557"/>
        <w:gridCol w:w="2837"/>
        <w:gridCol w:w="1013"/>
        <w:gridCol w:w="1747"/>
        <w:gridCol w:w="1512"/>
      </w:tblGrid>
      <w:tr>
        <w:trPr>
          <w:trHeight w:val="466" w:hRule="exact"/>
        </w:trPr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№ п/п</w:t>
            </w:r>
          </w:p>
        </w:tc>
        <w:tc>
          <w:tcPr>
            <w:gridSpan w:val="4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Наименование направлений расходования</w:t>
            </w:r>
          </w:p>
        </w:tc>
        <w:tc>
          <w:tcPr>
            <w:vMerge w:val="restart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1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Сумма, рублей Приднестровской Молдавской Республики</w:t>
            </w:r>
          </w:p>
        </w:tc>
        <w:tc>
          <w:tcPr>
            <w:vMerge w:val="restart"/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1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 xml:space="preserve">Дата, содержание и обоснование вносимых в план закупок изменений </w:t>
            </w:r>
            <w:r>
              <w:rPr>
                <w:i/>
                <w:iCs/>
                <w:color w:val="000000"/>
                <w:spacing w:val="0"/>
                <w:w w:val="100"/>
                <w:position w:val="0"/>
              </w:rPr>
              <w:t>(подлежит заполнению при внесении изменений в план закупок)</w:t>
            </w:r>
          </w:p>
        </w:tc>
      </w:tr>
      <w:tr>
        <w:trPr>
          <w:trHeight w:val="1555" w:hRule="exact"/>
        </w:trPr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>
              <w:framePr w:w="14299" w:h="5856" w:vSpace="379" w:wrap="notBeside" w:vAnchor="text" w:hAnchor="text" w:y="380"/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1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Код раздела и подраздела фнкциональной классификации расходов бюджета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6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Код перечня прямого получателя средств бюджета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6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Код перечня организаций, платежей и мероприятий, финансируемых из бюджета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71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Код экономичес кой классифика ции расходов бюджета</w:t>
            </w:r>
          </w:p>
        </w:tc>
        <w:tc>
          <w:tcPr>
            <w:vMerge/>
            <w:tcBorders>
              <w:left w:val="single" w:sz="4"/>
            </w:tcBorders>
            <w:shd w:val="clear" w:color="auto" w:fill="FFFFFF"/>
            <w:vAlign w:val="center"/>
          </w:tcPr>
          <w:p>
            <w:pPr>
              <w:framePr w:w="14299" w:h="5856" w:vSpace="379" w:wrap="notBeside" w:vAnchor="text" w:hAnchor="text" w:y="380"/>
            </w:pPr>
          </w:p>
        </w:tc>
        <w:tc>
          <w:tcPr>
            <w:vMerge/>
            <w:tcBorders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framePr w:w="14299" w:h="5856" w:vSpace="379" w:wrap="notBeside" w:vAnchor="text" w:hAnchor="text" w:y="380"/>
            </w:pPr>
          </w:p>
        </w:tc>
      </w:tr>
      <w:tr>
        <w:trPr>
          <w:trHeight w:val="40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6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i/>
                <w:iCs/>
                <w:color w:val="000000"/>
                <w:spacing w:val="0"/>
                <w:w w:val="100"/>
                <w:position w:val="0"/>
              </w:rPr>
              <w:t>7</w:t>
            </w:r>
          </w:p>
        </w:tc>
      </w:tr>
      <w:tr>
        <w:trPr>
          <w:trHeight w:val="27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6"/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tabs>
                <w:tab w:leader="dot" w:pos="1774" w:val="right"/>
                <w:tab w:pos="2042" w:val="left"/>
                <w:tab w:pos="3214" w:val="left"/>
                <w:tab w:pos="5354" w:val="left"/>
              </w:tabs>
              <w:bidi w:val="0"/>
              <w:spacing w:before="0" w:after="0" w:line="240" w:lineRule="auto"/>
              <w:ind w:left="0" w:right="0" w:firstLine="4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®</w:t>
              <w:tab/>
              <w:t xml:space="preserve"> ?</w:t>
              <w:tab/>
            </w:r>
            <w:r>
              <w:rPr>
                <w:color w:val="000000"/>
                <w:spacing w:val="0"/>
                <w:w w:val="100"/>
                <w:position w:val="0"/>
              </w:rPr>
              <w:t>t</w:t>
              <w:tab/>
            </w:r>
            <w:r>
              <w:rPr>
                <w:color w:val="000000"/>
                <w:spacing w:val="0"/>
                <w:w w:val="100"/>
                <w:position w:val="0"/>
              </w:rPr>
              <w:t>' Г</w:t>
              <w:tab/>
              <w:t>Администрация с. Прогягай.ювка</w:t>
            </w: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Прочие расходные материалы и предметы снабжения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50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110360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7 000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2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2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оплата услуг связи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6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110600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9 000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6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3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4400" w:right="0" w:firstLine="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оплата содержания помещений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6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ОН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110710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500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8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4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4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Оплата тепловой энергии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11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110720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top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10 385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5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Оплата освещения помещений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5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110730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1 885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35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6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Оплата водоснабжения помещений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41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110740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99" w:h="5856" w:vSpace="379" w:wrap="notBeside" w:vAnchor="text" w:hAnchor="text" w:y="38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793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99" w:h="5856" w:vSpace="379" w:wrap="notBeside" w:vAnchor="text" w:hAnchor="text" w:y="380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Style13"/>
        <w:keepNext w:val="0"/>
        <w:keepLines w:val="0"/>
        <w:framePr w:w="1205" w:h="221" w:hSpace="13094" w:wrap="notBeside" w:vAnchor="text" w:hAnchor="text" w:x="97" w:y="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7"/>
          <w:szCs w:val="17"/>
        </w:rPr>
      </w:pPr>
      <w:r>
        <w:rPr>
          <w:b w:val="0"/>
          <w:bCs w:val="0"/>
          <w:color w:val="000000"/>
          <w:spacing w:val="0"/>
          <w:w w:val="100"/>
          <w:position w:val="0"/>
          <w:sz w:val="17"/>
          <w:szCs w:val="17"/>
        </w:rPr>
        <w:t>Вид документа</w:t>
      </w:r>
    </w:p>
    <w:p>
      <w:pPr>
        <w:pStyle w:val="Style13"/>
        <w:keepNext w:val="0"/>
        <w:keepLines w:val="0"/>
        <w:framePr w:w="902" w:h="216" w:hSpace="13397" w:wrap="notBeside" w:vAnchor="text" w:hAnchor="text" w:x="7220" w:y="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7"/>
          <w:szCs w:val="17"/>
        </w:rPr>
      </w:pPr>
      <w:r>
        <w:rPr>
          <w:b w:val="0"/>
          <w:bCs w:val="0"/>
          <w:color w:val="000000"/>
          <w:spacing w:val="0"/>
          <w:w w:val="100"/>
          <w:position w:val="0"/>
          <w:sz w:val="17"/>
          <w:szCs w:val="17"/>
        </w:rPr>
        <w:t>2023 год/03</w:t>
      </w:r>
    </w:p>
    <w:p>
      <w:pPr>
        <w:widowControl w:val="0"/>
        <w:spacing w:line="1" w:lineRule="exact"/>
      </w:pPr>
      <w:r>
        <w:br w:type="page"/>
      </w:r>
    </w:p>
    <w:tbl>
      <w:tblPr>
        <w:tblOverlap w:val="never"/>
        <w:jc w:val="left"/>
        <w:tblLayout w:type="fixed"/>
      </w:tblPr>
      <w:tblGrid>
        <w:gridCol w:w="802"/>
        <w:gridCol w:w="2808"/>
        <w:gridCol w:w="3557"/>
        <w:gridCol w:w="2832"/>
        <w:gridCol w:w="1003"/>
        <w:gridCol w:w="1762"/>
        <w:gridCol w:w="1522"/>
      </w:tblGrid>
      <w:tr>
        <w:trPr>
          <w:trHeight w:val="2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7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474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Оплата текущего ремонта оборудования и инвентаря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686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111020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3000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8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оплата текущего ремонта зданий и помещений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61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111030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20 000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8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9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Книги и периодические издания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8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111042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1 000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10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516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переподготовка кадров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7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pacing w:val="0"/>
                <w:w w:val="100"/>
                <w:position w:val="0"/>
                <w:sz w:val="22"/>
                <w:szCs w:val="22"/>
              </w:rPr>
              <w:t>он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111044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11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Представительские расходы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pacing w:val="0"/>
                <w:w w:val="100"/>
                <w:position w:val="0"/>
                <w:sz w:val="22"/>
                <w:szCs w:val="22"/>
              </w:rPr>
              <w:t>он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111046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660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12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Транспортные услуги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590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pacing w:val="0"/>
                <w:w w:val="100"/>
                <w:position w:val="0"/>
                <w:sz w:val="22"/>
                <w:szCs w:val="22"/>
              </w:rPr>
              <w:t>он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110500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21 737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49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13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76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Приобретение непроизводственного оборудования и предметов длительного пользования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76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0106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011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240120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7 000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both"/>
            </w:pPr>
            <w:r>
              <w:rPr>
                <w:color w:val="000000"/>
                <w:spacing w:val="0"/>
                <w:w w:val="100"/>
                <w:position w:val="0"/>
              </w:rPr>
              <w:t>14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448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Осуществление специальных программ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7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3008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184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396,250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290000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211 684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9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15</w:t>
            </w:r>
          </w:p>
        </w:tc>
        <w:tc>
          <w:tcPr>
            <w:gridSpan w:val="5"/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394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товары и услуги , не отнесенные к другим подстатьям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250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ОН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037,397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111070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0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7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i/>
                <w:iCs/>
                <w:color w:val="000000"/>
                <w:spacing w:val="0"/>
                <w:w w:val="100"/>
                <w:position w:val="0"/>
              </w:rPr>
              <w:t>в том числе Малые закупки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2"/>
                <w:szCs w:val="12"/>
              </w:rPr>
            </w:pPr>
            <w:r>
              <w:rPr>
                <w:color w:val="000000"/>
                <w:spacing w:val="0"/>
                <w:w w:val="100"/>
                <w:position w:val="0"/>
                <w:sz w:val="12"/>
                <w:szCs w:val="12"/>
              </w:rPr>
              <w:t>X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X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X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16"/>
                <w:szCs w:val="16"/>
              </w:rPr>
              <w:t xml:space="preserve">88 </w:t>
            </w:r>
            <w:r>
              <w:rPr>
                <w:color w:val="000000"/>
                <w:spacing w:val="0"/>
                <w:w w:val="100"/>
                <w:position w:val="0"/>
              </w:rPr>
              <w:t>393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  <w:tr>
        <w:trPr>
          <w:trHeight w:val="302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16"/>
                <w:szCs w:val="16"/>
              </w:rPr>
              <w:t>Итого лимит финансирования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2"/>
                <w:szCs w:val="12"/>
              </w:rPr>
            </w:pPr>
            <w:r>
              <w:rPr>
                <w:color w:val="000000"/>
                <w:spacing w:val="0"/>
                <w:w w:val="100"/>
                <w:position w:val="0"/>
                <w:sz w:val="12"/>
                <w:szCs w:val="12"/>
              </w:rPr>
              <w:t>X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color w:val="000000"/>
                <w:spacing w:val="0"/>
                <w:w w:val="100"/>
                <w:position w:val="0"/>
              </w:rPr>
              <w:t>X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40"/>
              <w:jc w:val="left"/>
            </w:pPr>
            <w:r>
              <w:rPr>
                <w:color w:val="000000"/>
                <w:spacing w:val="0"/>
                <w:w w:val="100"/>
                <w:position w:val="0"/>
              </w:rPr>
              <w:t>X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center"/>
          </w:tcPr>
          <w:p>
            <w:pPr>
              <w:pStyle w:val="Style10"/>
              <w:keepNext w:val="0"/>
              <w:keepLines w:val="0"/>
              <w:framePr w:w="14285" w:h="7550" w:vSpace="528" w:wrap="notBeside" w:vAnchor="text" w:hAnchor="text" w:x="8" w:y="1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16"/>
                <w:szCs w:val="16"/>
              </w:rPr>
              <w:t>294 644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top"/>
          </w:tcPr>
          <w:p>
            <w:pPr>
              <w:framePr w:w="14285" w:h="7550" w:vSpace="528" w:wrap="notBeside" w:vAnchor="text" w:hAnchor="text" w:x="8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pStyle w:val="Style13"/>
        <w:keepNext w:val="0"/>
        <w:keepLines w:val="0"/>
        <w:framePr w:w="1819" w:h="168" w:hSpace="7" w:wrap="notBeside" w:vAnchor="text" w:hAnchor="text" w:x="771" w:y="791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Главный специалист (бухгалтер)</w:t>
      </w:r>
    </w:p>
    <w:p>
      <w:pPr>
        <w:pStyle w:val="Style13"/>
        <w:keepNext w:val="0"/>
        <w:keepLines w:val="0"/>
        <w:framePr w:w="970" w:h="149" w:hSpace="7" w:wrap="notBeside" w:vAnchor="text" w:hAnchor="text" w:x="7146" w:y="790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Е.Г.Шестопалова</w:t>
      </w:r>
    </w:p>
    <w:p>
      <w:pPr>
        <w:widowControl w:val="0"/>
        <w:spacing w:line="1" w:lineRule="exact"/>
      </w:pPr>
    </w:p>
    <w:sectPr>
      <w:footnotePr>
        <w:pos w:val="pageBottom"/>
        <w:numFmt w:val="decimal"/>
        <w:numRestart w:val="continuous"/>
      </w:footnotePr>
      <w:type w:val="continuous"/>
      <w:pgSz w:w="16840" w:h="11900" w:orient="landscape"/>
      <w:pgMar w:top="506" w:right="1210" w:bottom="523" w:left="1330" w:header="78" w:footer="95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Microsoft Sans Serif" w:eastAsia="Microsoft Sans Serif" w:hAnsi="Microsoft Sans Serif" w:cs="Microsoft Sans Serif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Подпись к картинке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character" w:customStyle="1" w:styleId="CharStyle6">
    <w:name w:val="Основной текст_"/>
    <w:basedOn w:val="DefaultParagraphFont"/>
    <w:link w:val="Styl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character" w:customStyle="1" w:styleId="CharStyle9">
    <w:name w:val="Основной текст (2)_"/>
    <w:basedOn w:val="DefaultParagraphFont"/>
    <w:link w:val="Style8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7"/>
      <w:szCs w:val="17"/>
      <w:u w:val="single"/>
      <w:shd w:val="clear" w:color="auto" w:fill="auto"/>
    </w:rPr>
  </w:style>
  <w:style w:type="character" w:customStyle="1" w:styleId="CharStyle11">
    <w:name w:val="Другое_"/>
    <w:basedOn w:val="DefaultParagraphFont"/>
    <w:link w:val="Style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character" w:customStyle="1" w:styleId="CharStyle14">
    <w:name w:val="Подпись к таблице_"/>
    <w:basedOn w:val="DefaultParagraphFont"/>
    <w:link w:val="Style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1"/>
      <w:szCs w:val="11"/>
      <w:u w:val="none"/>
      <w:shd w:val="clear" w:color="auto" w:fill="auto"/>
    </w:rPr>
  </w:style>
  <w:style w:type="paragraph" w:customStyle="1" w:styleId="Style2">
    <w:name w:val="Подпись к картинке"/>
    <w:basedOn w:val="Normal"/>
    <w:link w:val="CharStyle3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paragraph" w:customStyle="1" w:styleId="Style5">
    <w:name w:val="Основной текст"/>
    <w:basedOn w:val="Normal"/>
    <w:link w:val="CharStyle6"/>
    <w:pPr>
      <w:widowControl w:val="0"/>
      <w:shd w:val="clear" w:color="auto" w:fill="auto"/>
      <w:spacing w:after="4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paragraph" w:customStyle="1" w:styleId="Style8">
    <w:name w:val="Основной текст (2)"/>
    <w:basedOn w:val="Normal"/>
    <w:link w:val="CharStyle9"/>
    <w:pPr>
      <w:widowControl w:val="0"/>
      <w:shd w:val="clear" w:color="auto" w:fill="auto"/>
    </w:pPr>
    <w:rPr>
      <w:rFonts w:ascii="Calibri" w:eastAsia="Calibri" w:hAnsi="Calibri" w:cs="Calibri"/>
      <w:b w:val="0"/>
      <w:bCs w:val="0"/>
      <w:i w:val="0"/>
      <w:iCs w:val="0"/>
      <w:smallCaps w:val="0"/>
      <w:strike w:val="0"/>
      <w:sz w:val="17"/>
      <w:szCs w:val="17"/>
      <w:u w:val="single"/>
      <w:shd w:val="clear" w:color="auto" w:fill="auto"/>
    </w:rPr>
  </w:style>
  <w:style w:type="paragraph" w:customStyle="1" w:styleId="Style10">
    <w:name w:val="Другое"/>
    <w:basedOn w:val="Normal"/>
    <w:link w:val="CharStyle11"/>
    <w:pPr>
      <w:widowControl w:val="0"/>
      <w:shd w:val="clear" w:color="auto" w:fill="auto"/>
      <w:jc w:val="center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shd w:val="clear" w:color="auto" w:fill="auto"/>
    </w:rPr>
  </w:style>
  <w:style w:type="paragraph" w:customStyle="1" w:styleId="Style13">
    <w:name w:val="Подпись к таблице"/>
    <w:basedOn w:val="Normal"/>
    <w:link w:val="CharStyle14"/>
    <w:pPr>
      <w:widowControl w:val="0"/>
      <w:shd w:val="clear" w:color="auto" w:fill="auto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1"/>
      <w:szCs w:val="11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