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E602DC">
        <w:rPr>
          <w:bCs/>
          <w:sz w:val="24"/>
          <w:szCs w:val="24"/>
        </w:rPr>
        <w:t>Дилигул</w:t>
      </w:r>
      <w:proofErr w:type="spellEnd"/>
      <w:r w:rsidRPr="00E602DC">
        <w:rPr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 xml:space="preserve">«Республиканский центр </w:t>
      </w:r>
      <w:proofErr w:type="spellStart"/>
      <w:r w:rsidRPr="00E602DC">
        <w:rPr>
          <w:bCs/>
          <w:sz w:val="24"/>
          <w:szCs w:val="24"/>
        </w:rPr>
        <w:t>ветеринарно</w:t>
      </w:r>
      <w:proofErr w:type="spellEnd"/>
      <w:r w:rsidRPr="00E602DC">
        <w:rPr>
          <w:bCs/>
          <w:sz w:val="24"/>
          <w:szCs w:val="24"/>
        </w:rPr>
        <w:t xml:space="preserve">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09A282FF" w:rsidR="000D340E" w:rsidRPr="00FD34BF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FD34BF">
        <w:rPr>
          <w:sz w:val="24"/>
          <w:szCs w:val="24"/>
        </w:rPr>
        <w:t xml:space="preserve">По </w:t>
      </w:r>
      <w:r w:rsidR="00827625" w:rsidRPr="00FD34BF">
        <w:rPr>
          <w:sz w:val="24"/>
          <w:szCs w:val="24"/>
        </w:rPr>
        <w:t>настоящему контракту</w:t>
      </w:r>
      <w:r w:rsidRPr="00FD34BF">
        <w:rPr>
          <w:sz w:val="24"/>
          <w:szCs w:val="24"/>
        </w:rPr>
        <w:t>, Поставщик обязуется передать в собственность Получателя</w:t>
      </w:r>
      <w:r w:rsidR="00796675" w:rsidRPr="00FD34BF">
        <w:rPr>
          <w:sz w:val="24"/>
          <w:szCs w:val="24"/>
        </w:rPr>
        <w:t xml:space="preserve"> </w:t>
      </w:r>
      <w:r w:rsidR="00407850" w:rsidRPr="00407850">
        <w:rPr>
          <w:sz w:val="24"/>
          <w:szCs w:val="24"/>
        </w:rPr>
        <w:t>х</w:t>
      </w:r>
      <w:r w:rsidR="00407850" w:rsidRPr="00407850">
        <w:rPr>
          <w:sz w:val="24"/>
          <w:szCs w:val="24"/>
        </w:rPr>
        <w:t>имические реактивы для лабораторий ветеринарно-санитарных экспертиз</w:t>
      </w:r>
      <w:r w:rsidR="00407850" w:rsidRPr="00FD34BF">
        <w:rPr>
          <w:sz w:val="24"/>
          <w:szCs w:val="24"/>
        </w:rPr>
        <w:t xml:space="preserve"> </w:t>
      </w:r>
      <w:r w:rsidRPr="00FD34BF">
        <w:rPr>
          <w:sz w:val="24"/>
          <w:szCs w:val="24"/>
        </w:rPr>
        <w:t xml:space="preserve">(далее </w:t>
      </w:r>
      <w:r w:rsidR="004538B8" w:rsidRPr="00FD34BF">
        <w:rPr>
          <w:sz w:val="24"/>
          <w:szCs w:val="24"/>
        </w:rPr>
        <w:t>–</w:t>
      </w:r>
      <w:r w:rsidRPr="00FD34BF">
        <w:rPr>
          <w:sz w:val="24"/>
          <w:szCs w:val="24"/>
        </w:rPr>
        <w:t xml:space="preserve"> Товар) в количестве</w:t>
      </w:r>
      <w:r w:rsidR="004538B8" w:rsidRPr="00FD34BF">
        <w:rPr>
          <w:sz w:val="24"/>
          <w:szCs w:val="24"/>
        </w:rPr>
        <w:t>, по качеству</w:t>
      </w:r>
      <w:r w:rsidRPr="00FD34BF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FD34BF">
        <w:rPr>
          <w:sz w:val="24"/>
          <w:szCs w:val="24"/>
        </w:rPr>
        <w:t xml:space="preserve">Товар </w:t>
      </w:r>
      <w:r w:rsidR="00827625" w:rsidRPr="00FD34BF">
        <w:rPr>
          <w:sz w:val="24"/>
          <w:szCs w:val="24"/>
        </w:rPr>
        <w:t>согласно условиям</w:t>
      </w:r>
      <w:r w:rsidRPr="00FD34BF">
        <w:rPr>
          <w:sz w:val="24"/>
          <w:szCs w:val="24"/>
        </w:rPr>
        <w:t xml:space="preserve"> настоящ</w:t>
      </w:r>
      <w:r w:rsidR="00827625" w:rsidRPr="00FD34BF">
        <w:rPr>
          <w:sz w:val="24"/>
          <w:szCs w:val="24"/>
        </w:rPr>
        <w:t>его</w:t>
      </w:r>
      <w:r w:rsidRPr="00FD34BF">
        <w:rPr>
          <w:sz w:val="24"/>
          <w:szCs w:val="24"/>
        </w:rPr>
        <w:t xml:space="preserve"> контракт</w:t>
      </w:r>
      <w:r w:rsidR="00827625" w:rsidRPr="00FD34BF">
        <w:rPr>
          <w:sz w:val="24"/>
          <w:szCs w:val="24"/>
        </w:rPr>
        <w:t>а</w:t>
      </w:r>
      <w:r w:rsidRPr="00FD34BF">
        <w:rPr>
          <w:sz w:val="24"/>
          <w:szCs w:val="24"/>
        </w:rPr>
        <w:t>.</w:t>
      </w:r>
    </w:p>
    <w:p w14:paraId="755F41DA" w14:textId="77777777" w:rsidR="000D340E" w:rsidRPr="00FD34BF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4BF">
        <w:rPr>
          <w:rFonts w:ascii="Times New Roman" w:hAnsi="Times New Roman"/>
          <w:sz w:val="24"/>
          <w:szCs w:val="24"/>
        </w:rPr>
        <w:t>1.2.</w:t>
      </w:r>
      <w:r w:rsidR="004538B8" w:rsidRPr="00FD34BF">
        <w:rPr>
          <w:rFonts w:ascii="Times New Roman" w:hAnsi="Times New Roman"/>
          <w:sz w:val="24"/>
          <w:szCs w:val="24"/>
        </w:rPr>
        <w:tab/>
      </w:r>
      <w:r w:rsidR="00827625" w:rsidRPr="00FD34BF">
        <w:rPr>
          <w:rFonts w:ascii="Times New Roman" w:hAnsi="Times New Roman"/>
          <w:sz w:val="24"/>
          <w:szCs w:val="24"/>
        </w:rPr>
        <w:t>Поставляемый</w:t>
      </w:r>
      <w:r w:rsidRPr="00FD34BF">
        <w:rPr>
          <w:rFonts w:ascii="Times New Roman" w:hAnsi="Times New Roman"/>
          <w:sz w:val="24"/>
          <w:szCs w:val="24"/>
        </w:rPr>
        <w:t xml:space="preserve"> Товар принадлежит Поставщику на праве собственности, не </w:t>
      </w:r>
      <w:r w:rsidR="00827625" w:rsidRPr="00FD34BF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FD34BF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FD34BF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FD34BF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0D238794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110310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54342BDC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</w:t>
      </w:r>
      <w:proofErr w:type="gramStart"/>
      <w:r w:rsidRPr="00962B96">
        <w:rPr>
          <w:sz w:val="24"/>
          <w:szCs w:val="24"/>
        </w:rPr>
        <w:t>понесенные</w:t>
      </w:r>
      <w:proofErr w:type="gramEnd"/>
      <w:r w:rsidRPr="00962B96">
        <w:rPr>
          <w:sz w:val="24"/>
          <w:szCs w:val="24"/>
        </w:rPr>
        <w:t xml:space="preserve">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F96CC3" w:rsidRPr="00962B96">
        <w:rPr>
          <w:sz w:val="24"/>
          <w:szCs w:val="24"/>
        </w:rPr>
        <w:t>7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>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407850" w:rsidRPr="00962B96" w14:paraId="0DA60122" w14:textId="77777777" w:rsidTr="00B505BE">
        <w:trPr>
          <w:trHeight w:val="268"/>
        </w:trPr>
        <w:tc>
          <w:tcPr>
            <w:tcW w:w="568" w:type="dxa"/>
          </w:tcPr>
          <w:p w14:paraId="4289365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24F61D91" w14:textId="746FE1D7" w:rsidR="00407850" w:rsidRPr="00411FDD" w:rsidRDefault="00407850" w:rsidP="00407850">
            <w:pPr>
              <w:rPr>
                <w:sz w:val="24"/>
                <w:szCs w:val="24"/>
                <w:lang w:val="en-US"/>
              </w:rPr>
            </w:pPr>
            <w:r w:rsidRPr="004D1B21">
              <w:rPr>
                <w:color w:val="000000"/>
              </w:rPr>
              <w:t xml:space="preserve">Набор по </w:t>
            </w:r>
            <w:proofErr w:type="spellStart"/>
            <w:r w:rsidRPr="004D1B21">
              <w:rPr>
                <w:color w:val="000000"/>
              </w:rPr>
              <w:t>Граму</w:t>
            </w:r>
            <w:proofErr w:type="spellEnd"/>
          </w:p>
        </w:tc>
        <w:tc>
          <w:tcPr>
            <w:tcW w:w="1134" w:type="dxa"/>
            <w:vAlign w:val="center"/>
          </w:tcPr>
          <w:p w14:paraId="10D9107B" w14:textId="0337FA08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proofErr w:type="spellStart"/>
            <w:r w:rsidRPr="004D1B21">
              <w:rPr>
                <w:color w:val="000000"/>
              </w:rPr>
              <w:t>уп</w:t>
            </w:r>
            <w:proofErr w:type="spellEnd"/>
            <w:r w:rsidRPr="004D1B21"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7259F920" w14:textId="157FC160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6,00</w:t>
            </w:r>
          </w:p>
        </w:tc>
        <w:tc>
          <w:tcPr>
            <w:tcW w:w="1276" w:type="dxa"/>
            <w:vAlign w:val="center"/>
          </w:tcPr>
          <w:p w14:paraId="00B7348B" w14:textId="1A942C31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278EC6CA" w14:textId="77777777" w:rsidTr="00B505BE">
        <w:trPr>
          <w:trHeight w:val="268"/>
        </w:trPr>
        <w:tc>
          <w:tcPr>
            <w:tcW w:w="568" w:type="dxa"/>
          </w:tcPr>
          <w:p w14:paraId="348633E1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14:paraId="1B811B9D" w14:textId="612A49C1" w:rsidR="00407850" w:rsidRPr="00411FDD" w:rsidRDefault="00407850" w:rsidP="00407850">
            <w:pPr>
              <w:rPr>
                <w:sz w:val="24"/>
                <w:szCs w:val="24"/>
                <w:lang w:val="en-US"/>
              </w:rPr>
            </w:pPr>
            <w:r w:rsidRPr="004D1B21">
              <w:rPr>
                <w:color w:val="000000"/>
              </w:rPr>
              <w:t>Алюмокалиевые квасцы ЧДА</w:t>
            </w:r>
          </w:p>
        </w:tc>
        <w:tc>
          <w:tcPr>
            <w:tcW w:w="1134" w:type="dxa"/>
            <w:vAlign w:val="center"/>
          </w:tcPr>
          <w:p w14:paraId="430D2233" w14:textId="2E5C65B4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69E5DDA6" w14:textId="29B67625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17,50</w:t>
            </w:r>
          </w:p>
        </w:tc>
        <w:tc>
          <w:tcPr>
            <w:tcW w:w="1276" w:type="dxa"/>
            <w:vAlign w:val="center"/>
          </w:tcPr>
          <w:p w14:paraId="327506AB" w14:textId="2E15F20F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BD06017" w14:textId="77777777" w:rsidTr="00B505BE">
        <w:trPr>
          <w:trHeight w:val="268"/>
        </w:trPr>
        <w:tc>
          <w:tcPr>
            <w:tcW w:w="568" w:type="dxa"/>
          </w:tcPr>
          <w:p w14:paraId="2B6CECD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0CC74D40" w14:textId="57DF356B" w:rsidR="00407850" w:rsidRPr="00411FDD" w:rsidRDefault="00407850" w:rsidP="00407850">
            <w:pPr>
              <w:rPr>
                <w:sz w:val="24"/>
                <w:szCs w:val="24"/>
                <w:lang w:val="en-US"/>
              </w:rPr>
            </w:pPr>
            <w:r w:rsidRPr="004D1B21">
              <w:rPr>
                <w:color w:val="000000"/>
              </w:rPr>
              <w:t xml:space="preserve">Калий азотнокислый </w:t>
            </w:r>
          </w:p>
        </w:tc>
        <w:tc>
          <w:tcPr>
            <w:tcW w:w="1134" w:type="dxa"/>
            <w:vAlign w:val="center"/>
          </w:tcPr>
          <w:p w14:paraId="54EB52DC" w14:textId="29112AC1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</w:tcPr>
          <w:p w14:paraId="62D6AE1E" w14:textId="12A202A3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0,60</w:t>
            </w:r>
          </w:p>
        </w:tc>
        <w:tc>
          <w:tcPr>
            <w:tcW w:w="1276" w:type="dxa"/>
            <w:vAlign w:val="center"/>
          </w:tcPr>
          <w:p w14:paraId="60E299D3" w14:textId="627B8DC9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7C843579" w14:textId="77777777" w:rsidTr="00B505BE">
        <w:trPr>
          <w:trHeight w:val="268"/>
        </w:trPr>
        <w:tc>
          <w:tcPr>
            <w:tcW w:w="568" w:type="dxa"/>
          </w:tcPr>
          <w:p w14:paraId="24030B61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23D8447C" w14:textId="6C4BD67E" w:rsidR="00407850" w:rsidRPr="00AF535B" w:rsidRDefault="00407850" w:rsidP="00407850">
            <w:pPr>
              <w:rPr>
                <w:sz w:val="24"/>
                <w:szCs w:val="24"/>
              </w:rPr>
            </w:pPr>
            <w:r w:rsidRPr="004D1B21">
              <w:t>Калия перманганат 98,5 %</w:t>
            </w:r>
          </w:p>
        </w:tc>
        <w:tc>
          <w:tcPr>
            <w:tcW w:w="1134" w:type="dxa"/>
            <w:vAlign w:val="center"/>
          </w:tcPr>
          <w:p w14:paraId="3AC7FE06" w14:textId="3470913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2568EFC4" w14:textId="5D7FC51E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0,20</w:t>
            </w:r>
          </w:p>
        </w:tc>
        <w:tc>
          <w:tcPr>
            <w:tcW w:w="1276" w:type="dxa"/>
            <w:vAlign w:val="center"/>
          </w:tcPr>
          <w:p w14:paraId="45C305E6" w14:textId="290EF5BA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338DD290" w14:textId="77777777" w:rsidTr="00B505BE">
        <w:trPr>
          <w:trHeight w:val="268"/>
        </w:trPr>
        <w:tc>
          <w:tcPr>
            <w:tcW w:w="568" w:type="dxa"/>
          </w:tcPr>
          <w:p w14:paraId="54B15612" w14:textId="6900EA0A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323FCC2D" w14:textId="09B9FD72" w:rsidR="00407850" w:rsidRPr="00AF535B" w:rsidRDefault="00407850" w:rsidP="00407850">
            <w:pPr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 xml:space="preserve">Кислота серная </w:t>
            </w:r>
          </w:p>
        </w:tc>
        <w:tc>
          <w:tcPr>
            <w:tcW w:w="1134" w:type="dxa"/>
            <w:vAlign w:val="center"/>
          </w:tcPr>
          <w:p w14:paraId="5488B9CE" w14:textId="3F3CC752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1C4CFD6A" w14:textId="19B76484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50A27C5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37560852" w14:textId="77777777" w:rsidTr="00B505BE">
        <w:trPr>
          <w:trHeight w:val="268"/>
        </w:trPr>
        <w:tc>
          <w:tcPr>
            <w:tcW w:w="568" w:type="dxa"/>
          </w:tcPr>
          <w:p w14:paraId="674D2C61" w14:textId="47358969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16AC6BF8" w14:textId="2B97D99F" w:rsidR="00407850" w:rsidRPr="00AF535B" w:rsidRDefault="00407850" w:rsidP="00407850">
            <w:pPr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Кислота соляная концентрированная, 37 %</w:t>
            </w:r>
          </w:p>
        </w:tc>
        <w:tc>
          <w:tcPr>
            <w:tcW w:w="1134" w:type="dxa"/>
            <w:vAlign w:val="center"/>
          </w:tcPr>
          <w:p w14:paraId="6FB6BDB1" w14:textId="7B846F0B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50981CC5" w14:textId="22A4E160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0,50</w:t>
            </w:r>
          </w:p>
        </w:tc>
        <w:tc>
          <w:tcPr>
            <w:tcW w:w="1276" w:type="dxa"/>
            <w:vAlign w:val="center"/>
          </w:tcPr>
          <w:p w14:paraId="769499F0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7486683A" w14:textId="77777777" w:rsidTr="00B505BE">
        <w:trPr>
          <w:trHeight w:val="268"/>
        </w:trPr>
        <w:tc>
          <w:tcPr>
            <w:tcW w:w="568" w:type="dxa"/>
          </w:tcPr>
          <w:p w14:paraId="72EF5149" w14:textId="591CA480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620E405A" w14:textId="2A66D467" w:rsidR="00407850" w:rsidRPr="00AF535B" w:rsidRDefault="00407850" w:rsidP="00407850">
            <w:pPr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Кислота азотная мин. 65%</w:t>
            </w:r>
          </w:p>
        </w:tc>
        <w:tc>
          <w:tcPr>
            <w:tcW w:w="1134" w:type="dxa"/>
            <w:vAlign w:val="center"/>
          </w:tcPr>
          <w:p w14:paraId="57C79D94" w14:textId="45EF338E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1FF50B49" w14:textId="0499BB03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16BEC52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60D6565E" w14:textId="77777777" w:rsidTr="00B505BE">
        <w:trPr>
          <w:trHeight w:val="268"/>
        </w:trPr>
        <w:tc>
          <w:tcPr>
            <w:tcW w:w="568" w:type="dxa"/>
          </w:tcPr>
          <w:p w14:paraId="0A7F7945" w14:textId="1C80B537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575BFD38" w14:textId="18A80F33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Серебро азотнокислое ЧДА</w:t>
            </w:r>
          </w:p>
        </w:tc>
        <w:tc>
          <w:tcPr>
            <w:tcW w:w="1134" w:type="dxa"/>
            <w:vAlign w:val="center"/>
          </w:tcPr>
          <w:p w14:paraId="7F0E2D2C" w14:textId="025BD858" w:rsidR="00407850" w:rsidRPr="002B372B" w:rsidRDefault="00407850" w:rsidP="00407850">
            <w:pPr>
              <w:jc w:val="center"/>
            </w:pPr>
            <w:r w:rsidRPr="004D1B21">
              <w:t>кг.</w:t>
            </w:r>
          </w:p>
        </w:tc>
        <w:tc>
          <w:tcPr>
            <w:tcW w:w="1134" w:type="dxa"/>
            <w:vAlign w:val="bottom"/>
          </w:tcPr>
          <w:p w14:paraId="5DE7FD66" w14:textId="18876005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</w:t>
            </w: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vAlign w:val="center"/>
          </w:tcPr>
          <w:p w14:paraId="27F11B2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C877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2C9AB313" w14:textId="77777777" w:rsidTr="00B505BE">
        <w:trPr>
          <w:trHeight w:val="268"/>
        </w:trPr>
        <w:tc>
          <w:tcPr>
            <w:tcW w:w="568" w:type="dxa"/>
          </w:tcPr>
          <w:p w14:paraId="44CCD077" w14:textId="10B4B814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00663B8D" w14:textId="1C7B4E34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Фенолфталеин</w:t>
            </w:r>
          </w:p>
        </w:tc>
        <w:tc>
          <w:tcPr>
            <w:tcW w:w="1134" w:type="dxa"/>
            <w:vAlign w:val="center"/>
          </w:tcPr>
          <w:p w14:paraId="6D074D49" w14:textId="4173D5B7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4C2CEB26" w14:textId="13DAA97F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0,51</w:t>
            </w:r>
          </w:p>
        </w:tc>
        <w:tc>
          <w:tcPr>
            <w:tcW w:w="1276" w:type="dxa"/>
            <w:vAlign w:val="center"/>
          </w:tcPr>
          <w:p w14:paraId="7245DBC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E6737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2E77DF8" w14:textId="77777777" w:rsidTr="00B505BE">
        <w:trPr>
          <w:trHeight w:val="268"/>
        </w:trPr>
        <w:tc>
          <w:tcPr>
            <w:tcW w:w="568" w:type="dxa"/>
          </w:tcPr>
          <w:p w14:paraId="4335396E" w14:textId="1861118A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6BE913CA" w14:textId="46A522B6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Калий хромовокислый</w:t>
            </w:r>
          </w:p>
        </w:tc>
        <w:tc>
          <w:tcPr>
            <w:tcW w:w="1134" w:type="dxa"/>
            <w:vAlign w:val="center"/>
          </w:tcPr>
          <w:p w14:paraId="67A91CA0" w14:textId="48317516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bottom"/>
          </w:tcPr>
          <w:p w14:paraId="5DBC03DC" w14:textId="2C65A615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10ECF1A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0631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0187DB3" w14:textId="77777777" w:rsidTr="00B505BE">
        <w:trPr>
          <w:trHeight w:val="268"/>
        </w:trPr>
        <w:tc>
          <w:tcPr>
            <w:tcW w:w="568" w:type="dxa"/>
          </w:tcPr>
          <w:p w14:paraId="49AF1C43" w14:textId="69E6398C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5DDC0816" w14:textId="52A14C58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 xml:space="preserve">Кислота </w:t>
            </w:r>
            <w:proofErr w:type="spellStart"/>
            <w:r w:rsidRPr="004D1B21">
              <w:rPr>
                <w:color w:val="000000"/>
              </w:rPr>
              <w:t>щавеливая</w:t>
            </w:r>
            <w:proofErr w:type="spellEnd"/>
          </w:p>
        </w:tc>
        <w:tc>
          <w:tcPr>
            <w:tcW w:w="1134" w:type="dxa"/>
            <w:vAlign w:val="center"/>
          </w:tcPr>
          <w:p w14:paraId="5D2F1459" w14:textId="10FAA835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722C8ACC" w14:textId="7B13C3BB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1,00</w:t>
            </w:r>
          </w:p>
        </w:tc>
        <w:tc>
          <w:tcPr>
            <w:tcW w:w="1276" w:type="dxa"/>
            <w:vAlign w:val="center"/>
          </w:tcPr>
          <w:p w14:paraId="31D5A69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52A66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BD13DD0" w14:textId="77777777" w:rsidTr="00B505BE">
        <w:trPr>
          <w:trHeight w:val="268"/>
        </w:trPr>
        <w:tc>
          <w:tcPr>
            <w:tcW w:w="568" w:type="dxa"/>
          </w:tcPr>
          <w:p w14:paraId="1AE8652C" w14:textId="21F4FBDD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607E15A2" w14:textId="4048CBE7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Формалин 37%</w:t>
            </w:r>
          </w:p>
        </w:tc>
        <w:tc>
          <w:tcPr>
            <w:tcW w:w="1134" w:type="dxa"/>
            <w:vAlign w:val="center"/>
          </w:tcPr>
          <w:p w14:paraId="6010E115" w14:textId="43C33735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bottom"/>
          </w:tcPr>
          <w:p w14:paraId="0297DECA" w14:textId="3329C160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1,00</w:t>
            </w:r>
          </w:p>
        </w:tc>
        <w:tc>
          <w:tcPr>
            <w:tcW w:w="1276" w:type="dxa"/>
            <w:vAlign w:val="center"/>
          </w:tcPr>
          <w:p w14:paraId="174A9E0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9D9105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21C86E5B" w14:textId="77777777" w:rsidTr="00B505BE">
        <w:trPr>
          <w:trHeight w:val="268"/>
        </w:trPr>
        <w:tc>
          <w:tcPr>
            <w:tcW w:w="568" w:type="dxa"/>
          </w:tcPr>
          <w:p w14:paraId="05662F1E" w14:textId="165449CC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3C2A5436" w14:textId="63EC4089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B21">
              <w:rPr>
                <w:color w:val="000000"/>
              </w:rPr>
              <w:t>Бензидин</w:t>
            </w:r>
            <w:proofErr w:type="spellEnd"/>
          </w:p>
        </w:tc>
        <w:tc>
          <w:tcPr>
            <w:tcW w:w="1134" w:type="dxa"/>
            <w:vAlign w:val="center"/>
          </w:tcPr>
          <w:p w14:paraId="3EED6BF1" w14:textId="7974BE9A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bottom"/>
          </w:tcPr>
          <w:p w14:paraId="3552CB9A" w14:textId="0EC11D4C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0,07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44599E9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72522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F2A3CB7" w14:textId="77777777" w:rsidTr="00B505BE">
        <w:trPr>
          <w:trHeight w:val="268"/>
        </w:trPr>
        <w:tc>
          <w:tcPr>
            <w:tcW w:w="568" w:type="dxa"/>
          </w:tcPr>
          <w:p w14:paraId="4396F01F" w14:textId="1E14DAB6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1086A763" w14:textId="218DB01F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Медь сернокислая</w:t>
            </w:r>
          </w:p>
        </w:tc>
        <w:tc>
          <w:tcPr>
            <w:tcW w:w="1134" w:type="dxa"/>
            <w:vAlign w:val="center"/>
          </w:tcPr>
          <w:p w14:paraId="18D03771" w14:textId="53AA61FD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06EB9F8E" w14:textId="4A7E00C0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0,11</w:t>
            </w:r>
          </w:p>
        </w:tc>
        <w:tc>
          <w:tcPr>
            <w:tcW w:w="1276" w:type="dxa"/>
            <w:vAlign w:val="center"/>
          </w:tcPr>
          <w:p w14:paraId="1854B23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611E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B274FD4" w14:textId="77777777" w:rsidTr="00B505BE">
        <w:trPr>
          <w:trHeight w:val="268"/>
        </w:trPr>
        <w:tc>
          <w:tcPr>
            <w:tcW w:w="568" w:type="dxa"/>
          </w:tcPr>
          <w:p w14:paraId="7E443442" w14:textId="1348FCDD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1995C449" w14:textId="5EEF976C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Борная кислота 99,9%</w:t>
            </w:r>
          </w:p>
        </w:tc>
        <w:tc>
          <w:tcPr>
            <w:tcW w:w="1134" w:type="dxa"/>
            <w:vAlign w:val="center"/>
          </w:tcPr>
          <w:p w14:paraId="2197E52F" w14:textId="2890E3A0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5B400C8C" w14:textId="59793F59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0,20</w:t>
            </w:r>
          </w:p>
        </w:tc>
        <w:tc>
          <w:tcPr>
            <w:tcW w:w="1276" w:type="dxa"/>
            <w:vAlign w:val="center"/>
          </w:tcPr>
          <w:p w14:paraId="432E33D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87CF4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26ED6E5" w14:textId="77777777" w:rsidTr="00B505BE">
        <w:trPr>
          <w:trHeight w:val="268"/>
        </w:trPr>
        <w:tc>
          <w:tcPr>
            <w:tcW w:w="568" w:type="dxa"/>
          </w:tcPr>
          <w:p w14:paraId="702CF502" w14:textId="55454FF2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07C04B63" w14:textId="1B802B73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Калий хлористый</w:t>
            </w:r>
          </w:p>
        </w:tc>
        <w:tc>
          <w:tcPr>
            <w:tcW w:w="1134" w:type="dxa"/>
            <w:vAlign w:val="center"/>
          </w:tcPr>
          <w:p w14:paraId="7718B99A" w14:textId="1F0FA6C2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0A954255" w14:textId="367D1AFF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0,30</w:t>
            </w:r>
          </w:p>
        </w:tc>
        <w:tc>
          <w:tcPr>
            <w:tcW w:w="1276" w:type="dxa"/>
            <w:vAlign w:val="center"/>
          </w:tcPr>
          <w:p w14:paraId="1B1E743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E65A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91DFD0F" w14:textId="77777777" w:rsidTr="00B505BE">
        <w:trPr>
          <w:trHeight w:val="268"/>
        </w:trPr>
        <w:tc>
          <w:tcPr>
            <w:tcW w:w="568" w:type="dxa"/>
          </w:tcPr>
          <w:p w14:paraId="3D084272" w14:textId="58A2700A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14:paraId="00E9F58C" w14:textId="78817D27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Лимонная кислота</w:t>
            </w:r>
          </w:p>
        </w:tc>
        <w:tc>
          <w:tcPr>
            <w:tcW w:w="1134" w:type="dxa"/>
            <w:vAlign w:val="center"/>
          </w:tcPr>
          <w:p w14:paraId="2A7D9F14" w14:textId="1AAB3D2D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304C83FB" w14:textId="3656B280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026FFEA1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88186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83ABF6C" w14:textId="77777777" w:rsidTr="00B505BE">
        <w:trPr>
          <w:trHeight w:val="268"/>
        </w:trPr>
        <w:tc>
          <w:tcPr>
            <w:tcW w:w="568" w:type="dxa"/>
          </w:tcPr>
          <w:p w14:paraId="4919AB38" w14:textId="26632602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14:paraId="78CA5636" w14:textId="370AB975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B21">
              <w:rPr>
                <w:color w:val="000000"/>
              </w:rPr>
              <w:t>Петролейный</w:t>
            </w:r>
            <w:proofErr w:type="spellEnd"/>
            <w:r w:rsidRPr="004D1B21">
              <w:rPr>
                <w:color w:val="000000"/>
              </w:rPr>
              <w:t xml:space="preserve"> эфир </w:t>
            </w:r>
          </w:p>
        </w:tc>
        <w:tc>
          <w:tcPr>
            <w:tcW w:w="1134" w:type="dxa"/>
            <w:vAlign w:val="center"/>
          </w:tcPr>
          <w:p w14:paraId="055A51C7" w14:textId="317998FE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bottom"/>
          </w:tcPr>
          <w:p w14:paraId="74FFF204" w14:textId="20EF19CC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19F48289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077A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1752BB8" w14:textId="77777777" w:rsidTr="00E8426C">
        <w:trPr>
          <w:trHeight w:val="268"/>
        </w:trPr>
        <w:tc>
          <w:tcPr>
            <w:tcW w:w="568" w:type="dxa"/>
          </w:tcPr>
          <w:p w14:paraId="665CD8C2" w14:textId="10B1102A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14:paraId="12F48AFB" w14:textId="0FBD7291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Фильтровальная бумага 520 мм.</w:t>
            </w:r>
          </w:p>
        </w:tc>
        <w:tc>
          <w:tcPr>
            <w:tcW w:w="1134" w:type="dxa"/>
            <w:vAlign w:val="center"/>
          </w:tcPr>
          <w:p w14:paraId="4A84865D" w14:textId="71E0D4C7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59238D0D" w14:textId="594FC7A9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43E721C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8E63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2291B61E" w14:textId="77777777" w:rsidTr="00B505BE">
        <w:trPr>
          <w:trHeight w:val="268"/>
        </w:trPr>
        <w:tc>
          <w:tcPr>
            <w:tcW w:w="568" w:type="dxa"/>
          </w:tcPr>
          <w:p w14:paraId="19390BF4" w14:textId="08FA388E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3C8C4D15" w14:textId="64AB717D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 xml:space="preserve">Реактив </w:t>
            </w:r>
            <w:proofErr w:type="spellStart"/>
            <w:r w:rsidRPr="004D1B21">
              <w:rPr>
                <w:color w:val="000000"/>
              </w:rPr>
              <w:t>Несслера</w:t>
            </w:r>
            <w:proofErr w:type="spellEnd"/>
          </w:p>
        </w:tc>
        <w:tc>
          <w:tcPr>
            <w:tcW w:w="1134" w:type="dxa"/>
            <w:vAlign w:val="center"/>
          </w:tcPr>
          <w:p w14:paraId="6D75F65E" w14:textId="202DB31C" w:rsidR="00407850" w:rsidRPr="002B372B" w:rsidRDefault="00407850" w:rsidP="00407850">
            <w:pPr>
              <w:jc w:val="center"/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617968E3" w14:textId="143D05D4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1,10</w:t>
            </w:r>
          </w:p>
        </w:tc>
        <w:tc>
          <w:tcPr>
            <w:tcW w:w="1276" w:type="dxa"/>
            <w:vAlign w:val="center"/>
          </w:tcPr>
          <w:p w14:paraId="09B9A64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2DD002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308EE6A" w14:textId="77777777" w:rsidTr="00B505BE">
        <w:trPr>
          <w:trHeight w:val="268"/>
        </w:trPr>
        <w:tc>
          <w:tcPr>
            <w:tcW w:w="568" w:type="dxa"/>
          </w:tcPr>
          <w:p w14:paraId="43948452" w14:textId="12B95001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14:paraId="33A51023" w14:textId="04154287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 xml:space="preserve">Генциан </w:t>
            </w:r>
            <w:r>
              <w:rPr>
                <w:color w:val="000000"/>
              </w:rPr>
              <w:t>ф</w:t>
            </w:r>
            <w:r w:rsidRPr="004D1B21">
              <w:rPr>
                <w:color w:val="000000"/>
              </w:rPr>
              <w:t>иолет</w:t>
            </w:r>
            <w:r>
              <w:rPr>
                <w:color w:val="000000"/>
              </w:rPr>
              <w:t>овый</w:t>
            </w:r>
          </w:p>
        </w:tc>
        <w:tc>
          <w:tcPr>
            <w:tcW w:w="1134" w:type="dxa"/>
            <w:vAlign w:val="center"/>
          </w:tcPr>
          <w:p w14:paraId="5E68DA17" w14:textId="3EA5E479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77839A37" w14:textId="7D3ACEF8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0,96</w:t>
            </w:r>
          </w:p>
        </w:tc>
        <w:tc>
          <w:tcPr>
            <w:tcW w:w="1276" w:type="dxa"/>
            <w:vAlign w:val="center"/>
          </w:tcPr>
          <w:p w14:paraId="0EC02579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A3F3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877238D" w14:textId="77777777" w:rsidTr="00B505BE">
        <w:trPr>
          <w:trHeight w:val="268"/>
        </w:trPr>
        <w:tc>
          <w:tcPr>
            <w:tcW w:w="568" w:type="dxa"/>
          </w:tcPr>
          <w:p w14:paraId="446F981D" w14:textId="0A5E88A1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14:paraId="082B5CE4" w14:textId="5422F834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Индикаторная универсальная бумага № 100</w:t>
            </w:r>
          </w:p>
        </w:tc>
        <w:tc>
          <w:tcPr>
            <w:tcW w:w="1134" w:type="dxa"/>
            <w:vAlign w:val="center"/>
          </w:tcPr>
          <w:p w14:paraId="02974DD4" w14:textId="5C98C352" w:rsidR="00407850" w:rsidRPr="002B372B" w:rsidRDefault="00407850" w:rsidP="00407850">
            <w:pPr>
              <w:jc w:val="center"/>
            </w:pPr>
            <w:proofErr w:type="spellStart"/>
            <w:r w:rsidRPr="004D1B21">
              <w:t>уп</w:t>
            </w:r>
            <w:proofErr w:type="spellEnd"/>
            <w:r w:rsidRPr="004D1B21">
              <w:t>.</w:t>
            </w:r>
          </w:p>
        </w:tc>
        <w:tc>
          <w:tcPr>
            <w:tcW w:w="1134" w:type="dxa"/>
            <w:vAlign w:val="center"/>
          </w:tcPr>
          <w:p w14:paraId="01917DEF" w14:textId="6B8A1839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3,00</w:t>
            </w:r>
          </w:p>
        </w:tc>
        <w:tc>
          <w:tcPr>
            <w:tcW w:w="1276" w:type="dxa"/>
            <w:vAlign w:val="center"/>
          </w:tcPr>
          <w:p w14:paraId="4598EAF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B6FA7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C30A652" w14:textId="77777777" w:rsidTr="00B505BE">
        <w:trPr>
          <w:trHeight w:val="268"/>
        </w:trPr>
        <w:tc>
          <w:tcPr>
            <w:tcW w:w="568" w:type="dxa"/>
          </w:tcPr>
          <w:p w14:paraId="27577B76" w14:textId="562EDCC5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14:paraId="62281311" w14:textId="2BD03114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 xml:space="preserve">Калий </w:t>
            </w:r>
            <w:proofErr w:type="spellStart"/>
            <w:r w:rsidRPr="004D1B21">
              <w:rPr>
                <w:color w:val="000000"/>
              </w:rPr>
              <w:t>щавеливокислый</w:t>
            </w:r>
            <w:proofErr w:type="spellEnd"/>
          </w:p>
        </w:tc>
        <w:tc>
          <w:tcPr>
            <w:tcW w:w="1134" w:type="dxa"/>
            <w:vAlign w:val="center"/>
          </w:tcPr>
          <w:p w14:paraId="36704BAB" w14:textId="6CF7952B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0D13A675" w14:textId="712288B5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0,15</w:t>
            </w:r>
          </w:p>
        </w:tc>
        <w:tc>
          <w:tcPr>
            <w:tcW w:w="1276" w:type="dxa"/>
            <w:vAlign w:val="center"/>
          </w:tcPr>
          <w:p w14:paraId="45E586F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78390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119C75B" w14:textId="77777777" w:rsidTr="00B505BE">
        <w:trPr>
          <w:trHeight w:val="268"/>
        </w:trPr>
        <w:tc>
          <w:tcPr>
            <w:tcW w:w="568" w:type="dxa"/>
          </w:tcPr>
          <w:p w14:paraId="25698EDC" w14:textId="2E8EDB64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14:paraId="5D9A5FE4" w14:textId="54E36BC8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Перекись водорода 60%</w:t>
            </w:r>
          </w:p>
        </w:tc>
        <w:tc>
          <w:tcPr>
            <w:tcW w:w="1134" w:type="dxa"/>
            <w:vAlign w:val="center"/>
          </w:tcPr>
          <w:p w14:paraId="065DA318" w14:textId="33AAC461" w:rsidR="00407850" w:rsidRPr="002B372B" w:rsidRDefault="00407850" w:rsidP="00407850">
            <w:pPr>
              <w:jc w:val="center"/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51468D75" w14:textId="393C8638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1AADB51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A242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5BAAC44" w14:textId="77777777" w:rsidTr="00B505BE">
        <w:trPr>
          <w:trHeight w:val="268"/>
        </w:trPr>
        <w:tc>
          <w:tcPr>
            <w:tcW w:w="568" w:type="dxa"/>
          </w:tcPr>
          <w:p w14:paraId="3E52FC05" w14:textId="7C4C4826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14:paraId="109B1852" w14:textId="61F5E909" w:rsidR="00407850" w:rsidRPr="002B372B" w:rsidRDefault="00407850" w:rsidP="00407850">
            <w:pPr>
              <w:rPr>
                <w:color w:val="000000"/>
                <w:sz w:val="22"/>
                <w:szCs w:val="22"/>
              </w:rPr>
            </w:pPr>
            <w:r w:rsidRPr="004D1B21">
              <w:rPr>
                <w:color w:val="000000"/>
              </w:rPr>
              <w:t>Резорцин</w:t>
            </w:r>
          </w:p>
        </w:tc>
        <w:tc>
          <w:tcPr>
            <w:tcW w:w="1134" w:type="dxa"/>
            <w:vAlign w:val="center"/>
          </w:tcPr>
          <w:p w14:paraId="2900C6BA" w14:textId="31F9DE2E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1DD4853F" w14:textId="59CD515E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0,25</w:t>
            </w:r>
          </w:p>
        </w:tc>
        <w:tc>
          <w:tcPr>
            <w:tcW w:w="1276" w:type="dxa"/>
            <w:vAlign w:val="center"/>
          </w:tcPr>
          <w:p w14:paraId="7D0873C9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EE52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3A4BD4E2" w14:textId="77777777" w:rsidTr="00B505BE">
        <w:trPr>
          <w:trHeight w:val="268"/>
        </w:trPr>
        <w:tc>
          <w:tcPr>
            <w:tcW w:w="568" w:type="dxa"/>
          </w:tcPr>
          <w:p w14:paraId="097168D4" w14:textId="53840AB6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14:paraId="5ECF3780" w14:textId="34B76801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Калий гидроокись</w:t>
            </w:r>
          </w:p>
        </w:tc>
        <w:tc>
          <w:tcPr>
            <w:tcW w:w="1134" w:type="dxa"/>
            <w:vAlign w:val="center"/>
          </w:tcPr>
          <w:p w14:paraId="4E9102F7" w14:textId="7B1DB491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2C2B92ED" w14:textId="3DA52672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0,50</w:t>
            </w:r>
          </w:p>
        </w:tc>
        <w:tc>
          <w:tcPr>
            <w:tcW w:w="1276" w:type="dxa"/>
            <w:vAlign w:val="center"/>
          </w:tcPr>
          <w:p w14:paraId="1EB055B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D5B34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989AF78" w14:textId="77777777" w:rsidTr="00357DE2">
        <w:trPr>
          <w:trHeight w:val="268"/>
        </w:trPr>
        <w:tc>
          <w:tcPr>
            <w:tcW w:w="568" w:type="dxa"/>
          </w:tcPr>
          <w:p w14:paraId="2E78B78A" w14:textId="7116698E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14:paraId="6825F808" w14:textId="03C0C25A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 xml:space="preserve">Калий </w:t>
            </w:r>
            <w:proofErr w:type="spellStart"/>
            <w:r w:rsidRPr="004D1B21">
              <w:rPr>
                <w:color w:val="000000"/>
              </w:rPr>
              <w:t>железистосинеродистый</w:t>
            </w:r>
            <w:proofErr w:type="spellEnd"/>
          </w:p>
        </w:tc>
        <w:tc>
          <w:tcPr>
            <w:tcW w:w="1134" w:type="dxa"/>
            <w:vAlign w:val="center"/>
          </w:tcPr>
          <w:p w14:paraId="13A94604" w14:textId="14ECAF7E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5FEFCBA3" w14:textId="57154279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0,15</w:t>
            </w:r>
          </w:p>
        </w:tc>
        <w:tc>
          <w:tcPr>
            <w:tcW w:w="1276" w:type="dxa"/>
            <w:vAlign w:val="center"/>
          </w:tcPr>
          <w:p w14:paraId="0D64114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8455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41A547C1" w14:textId="77777777" w:rsidTr="00357DE2">
        <w:trPr>
          <w:trHeight w:val="268"/>
        </w:trPr>
        <w:tc>
          <w:tcPr>
            <w:tcW w:w="568" w:type="dxa"/>
          </w:tcPr>
          <w:p w14:paraId="24594189" w14:textId="12C348B4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14:paraId="0F33EB21" w14:textId="65A403A8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Натрий азотистокислый</w:t>
            </w:r>
          </w:p>
        </w:tc>
        <w:tc>
          <w:tcPr>
            <w:tcW w:w="1134" w:type="dxa"/>
            <w:vAlign w:val="center"/>
          </w:tcPr>
          <w:p w14:paraId="55D019F8" w14:textId="602D2CDB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2B8115CA" w14:textId="401EABD2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122D9FE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5D341D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4806C04" w14:textId="77777777" w:rsidTr="00357DE2">
        <w:trPr>
          <w:trHeight w:val="268"/>
        </w:trPr>
        <w:tc>
          <w:tcPr>
            <w:tcW w:w="568" w:type="dxa"/>
          </w:tcPr>
          <w:p w14:paraId="35EE12EA" w14:textId="7B955A93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14:paraId="09587D78" w14:textId="73B25E18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Йод кристаллический</w:t>
            </w:r>
          </w:p>
        </w:tc>
        <w:tc>
          <w:tcPr>
            <w:tcW w:w="1134" w:type="dxa"/>
            <w:vAlign w:val="center"/>
          </w:tcPr>
          <w:p w14:paraId="22D20BA2" w14:textId="1CD0B183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6F1511AD" w14:textId="0D36AC8F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0,3</w:t>
            </w: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14:paraId="16541329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6FC25E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5DB7134" w14:textId="77777777" w:rsidTr="00357DE2">
        <w:trPr>
          <w:trHeight w:val="268"/>
        </w:trPr>
        <w:tc>
          <w:tcPr>
            <w:tcW w:w="568" w:type="dxa"/>
          </w:tcPr>
          <w:p w14:paraId="7B27F6A6" w14:textId="1CC8339C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472E433A" w14:textId="0586A5BF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Глицерин</w:t>
            </w:r>
          </w:p>
        </w:tc>
        <w:tc>
          <w:tcPr>
            <w:tcW w:w="1134" w:type="dxa"/>
            <w:vAlign w:val="center"/>
          </w:tcPr>
          <w:p w14:paraId="54D5EAE6" w14:textId="199141EB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2DA169CC" w14:textId="749A8A51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3,00</w:t>
            </w:r>
          </w:p>
        </w:tc>
        <w:tc>
          <w:tcPr>
            <w:tcW w:w="1276" w:type="dxa"/>
            <w:vAlign w:val="center"/>
          </w:tcPr>
          <w:p w14:paraId="246494B2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A9457C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DEAD666" w14:textId="77777777" w:rsidTr="00357DE2">
        <w:trPr>
          <w:trHeight w:val="268"/>
        </w:trPr>
        <w:tc>
          <w:tcPr>
            <w:tcW w:w="568" w:type="dxa"/>
          </w:tcPr>
          <w:p w14:paraId="3AC8594F" w14:textId="45F9F29B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14:paraId="3317083D" w14:textId="67B93D3C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Аммиак водный 25% ЧДА</w:t>
            </w:r>
          </w:p>
        </w:tc>
        <w:tc>
          <w:tcPr>
            <w:tcW w:w="1134" w:type="dxa"/>
            <w:vAlign w:val="center"/>
          </w:tcPr>
          <w:p w14:paraId="15A3CC27" w14:textId="486F11B8" w:rsidR="00407850" w:rsidRPr="002B372B" w:rsidRDefault="00407850" w:rsidP="00407850">
            <w:pPr>
              <w:jc w:val="center"/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47DBAC4A" w14:textId="6807A166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2,00</w:t>
            </w:r>
          </w:p>
        </w:tc>
        <w:tc>
          <w:tcPr>
            <w:tcW w:w="1276" w:type="dxa"/>
            <w:vAlign w:val="center"/>
          </w:tcPr>
          <w:p w14:paraId="516D6E9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38A3A5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504F8141" w14:textId="77777777" w:rsidTr="00357DE2">
        <w:trPr>
          <w:trHeight w:val="268"/>
        </w:trPr>
        <w:tc>
          <w:tcPr>
            <w:tcW w:w="568" w:type="dxa"/>
          </w:tcPr>
          <w:p w14:paraId="0B6E845D" w14:textId="599BA323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14:paraId="29D8A14E" w14:textId="07C7B2EE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Метиленовый синий</w:t>
            </w:r>
          </w:p>
        </w:tc>
        <w:tc>
          <w:tcPr>
            <w:tcW w:w="1134" w:type="dxa"/>
            <w:vAlign w:val="center"/>
          </w:tcPr>
          <w:p w14:paraId="76B0E5AE" w14:textId="13280504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7B6834D3" w14:textId="015538E8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0,31</w:t>
            </w:r>
          </w:p>
        </w:tc>
        <w:tc>
          <w:tcPr>
            <w:tcW w:w="1276" w:type="dxa"/>
            <w:vAlign w:val="center"/>
          </w:tcPr>
          <w:p w14:paraId="67BF8327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75CC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756971EC" w14:textId="77777777" w:rsidTr="00357DE2">
        <w:trPr>
          <w:trHeight w:val="268"/>
        </w:trPr>
        <w:tc>
          <w:tcPr>
            <w:tcW w:w="568" w:type="dxa"/>
          </w:tcPr>
          <w:p w14:paraId="212EBA41" w14:textId="03F93C48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14:paraId="18AC1034" w14:textId="3D74D693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 xml:space="preserve">Натрия хлорид </w:t>
            </w:r>
          </w:p>
        </w:tc>
        <w:tc>
          <w:tcPr>
            <w:tcW w:w="1134" w:type="dxa"/>
            <w:vAlign w:val="center"/>
          </w:tcPr>
          <w:p w14:paraId="1BF66466" w14:textId="4658AB61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567657CC" w14:textId="52B395B5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1,00</w:t>
            </w:r>
          </w:p>
        </w:tc>
        <w:tc>
          <w:tcPr>
            <w:tcW w:w="1276" w:type="dxa"/>
            <w:vAlign w:val="center"/>
          </w:tcPr>
          <w:p w14:paraId="15131689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544F0D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3B492CA0" w14:textId="77777777" w:rsidTr="00357DE2">
        <w:trPr>
          <w:trHeight w:val="268"/>
        </w:trPr>
        <w:tc>
          <w:tcPr>
            <w:tcW w:w="568" w:type="dxa"/>
          </w:tcPr>
          <w:p w14:paraId="40C1A0BA" w14:textId="457ED9C1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14:paraId="5F3FCAF3" w14:textId="4E83290E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Иммерсионное масло</w:t>
            </w:r>
          </w:p>
        </w:tc>
        <w:tc>
          <w:tcPr>
            <w:tcW w:w="1134" w:type="dxa"/>
            <w:vAlign w:val="center"/>
          </w:tcPr>
          <w:p w14:paraId="2D59B2C8" w14:textId="18CAD1EF" w:rsidR="00407850" w:rsidRPr="002B372B" w:rsidRDefault="00407850" w:rsidP="00407850">
            <w:pPr>
              <w:jc w:val="center"/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652C68B6" w14:textId="37E47B1E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73BA07F3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FDC7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62A8BD15" w14:textId="77777777" w:rsidTr="00357DE2">
        <w:trPr>
          <w:trHeight w:val="268"/>
        </w:trPr>
        <w:tc>
          <w:tcPr>
            <w:tcW w:w="568" w:type="dxa"/>
          </w:tcPr>
          <w:p w14:paraId="5B092CDC" w14:textId="4C212086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14:paraId="0A0AE225" w14:textId="5353F7B4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Крахмал водорастворимый</w:t>
            </w:r>
          </w:p>
        </w:tc>
        <w:tc>
          <w:tcPr>
            <w:tcW w:w="1134" w:type="dxa"/>
            <w:vAlign w:val="center"/>
          </w:tcPr>
          <w:p w14:paraId="5E926055" w14:textId="57528B02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3086943E" w14:textId="14ABA4AB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1,10</w:t>
            </w:r>
          </w:p>
        </w:tc>
        <w:tc>
          <w:tcPr>
            <w:tcW w:w="1276" w:type="dxa"/>
            <w:vAlign w:val="center"/>
          </w:tcPr>
          <w:p w14:paraId="35F1CF90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B4944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FD3E910" w14:textId="77777777" w:rsidTr="00357DE2">
        <w:trPr>
          <w:trHeight w:val="268"/>
        </w:trPr>
        <w:tc>
          <w:tcPr>
            <w:tcW w:w="568" w:type="dxa"/>
          </w:tcPr>
          <w:p w14:paraId="1D19C6B9" w14:textId="773AD163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vAlign w:val="center"/>
          </w:tcPr>
          <w:p w14:paraId="00E96D32" w14:textId="17D8FEE7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 xml:space="preserve">Калия </w:t>
            </w:r>
            <w:proofErr w:type="gramStart"/>
            <w:r w:rsidRPr="004D1B21">
              <w:rPr>
                <w:color w:val="000000"/>
              </w:rPr>
              <w:t>перманганат  98</w:t>
            </w:r>
            <w:proofErr w:type="gramEnd"/>
            <w:r w:rsidRPr="004D1B21">
              <w:rPr>
                <w:color w:val="000000"/>
              </w:rPr>
              <w:t>,5%</w:t>
            </w:r>
          </w:p>
        </w:tc>
        <w:tc>
          <w:tcPr>
            <w:tcW w:w="1134" w:type="dxa"/>
            <w:vAlign w:val="center"/>
          </w:tcPr>
          <w:p w14:paraId="160EBD4E" w14:textId="7AB7A208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4E811E45" w14:textId="71CFFCFF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4A73269A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9CC8E6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67F23569" w14:textId="77777777" w:rsidTr="00357DE2">
        <w:trPr>
          <w:trHeight w:val="268"/>
        </w:trPr>
        <w:tc>
          <w:tcPr>
            <w:tcW w:w="568" w:type="dxa"/>
          </w:tcPr>
          <w:p w14:paraId="20588842" w14:textId="0C109596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14:paraId="7F70207E" w14:textId="5329B8A6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Метиловый фиолетовый</w:t>
            </w:r>
          </w:p>
        </w:tc>
        <w:tc>
          <w:tcPr>
            <w:tcW w:w="1134" w:type="dxa"/>
            <w:vAlign w:val="center"/>
          </w:tcPr>
          <w:p w14:paraId="0B9B7DC9" w14:textId="029D9572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67352CCF" w14:textId="727AE16C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0,10</w:t>
            </w:r>
          </w:p>
        </w:tc>
        <w:tc>
          <w:tcPr>
            <w:tcW w:w="1276" w:type="dxa"/>
            <w:vAlign w:val="center"/>
          </w:tcPr>
          <w:p w14:paraId="7E04E227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64F405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315550AE" w14:textId="77777777" w:rsidTr="00357DE2">
        <w:trPr>
          <w:trHeight w:val="268"/>
        </w:trPr>
        <w:tc>
          <w:tcPr>
            <w:tcW w:w="568" w:type="dxa"/>
          </w:tcPr>
          <w:p w14:paraId="7199501F" w14:textId="0FB088A9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vAlign w:val="center"/>
          </w:tcPr>
          <w:p w14:paraId="21A39805" w14:textId="6F26D01D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Калий йодистый</w:t>
            </w:r>
          </w:p>
        </w:tc>
        <w:tc>
          <w:tcPr>
            <w:tcW w:w="1134" w:type="dxa"/>
            <w:vAlign w:val="center"/>
          </w:tcPr>
          <w:p w14:paraId="1C0BBAE1" w14:textId="3F0ADE3F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090D1306" w14:textId="1EFCFE84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0,155</w:t>
            </w:r>
          </w:p>
        </w:tc>
        <w:tc>
          <w:tcPr>
            <w:tcW w:w="1276" w:type="dxa"/>
            <w:vAlign w:val="center"/>
          </w:tcPr>
          <w:p w14:paraId="559F730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C563D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119E2DB6" w14:textId="77777777" w:rsidTr="00357DE2">
        <w:trPr>
          <w:trHeight w:val="268"/>
        </w:trPr>
        <w:tc>
          <w:tcPr>
            <w:tcW w:w="568" w:type="dxa"/>
          </w:tcPr>
          <w:p w14:paraId="2889BB74" w14:textId="3AEAF26D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vAlign w:val="center"/>
          </w:tcPr>
          <w:p w14:paraId="46E926B5" w14:textId="6ABCC972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Метиловый голубой</w:t>
            </w:r>
          </w:p>
        </w:tc>
        <w:tc>
          <w:tcPr>
            <w:tcW w:w="1134" w:type="dxa"/>
            <w:vAlign w:val="center"/>
          </w:tcPr>
          <w:p w14:paraId="797ED839" w14:textId="6788FCCB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123A072F" w14:textId="0D56E48C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0,06</w:t>
            </w:r>
          </w:p>
        </w:tc>
        <w:tc>
          <w:tcPr>
            <w:tcW w:w="1276" w:type="dxa"/>
            <w:vAlign w:val="center"/>
          </w:tcPr>
          <w:p w14:paraId="57324EF2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0B6E95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0526600" w14:textId="77777777" w:rsidTr="00357DE2">
        <w:trPr>
          <w:trHeight w:val="268"/>
        </w:trPr>
        <w:tc>
          <w:tcPr>
            <w:tcW w:w="568" w:type="dxa"/>
          </w:tcPr>
          <w:p w14:paraId="09C66E9B" w14:textId="0D86555E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  <w:vAlign w:val="center"/>
          </w:tcPr>
          <w:p w14:paraId="1C8DF0AD" w14:textId="598A7871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Свинец уксуснокислый</w:t>
            </w:r>
          </w:p>
        </w:tc>
        <w:tc>
          <w:tcPr>
            <w:tcW w:w="1134" w:type="dxa"/>
            <w:vAlign w:val="center"/>
          </w:tcPr>
          <w:p w14:paraId="0C56D173" w14:textId="303B7FFD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79ADEFE2" w14:textId="75A9C6D4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0,05</w:t>
            </w:r>
          </w:p>
        </w:tc>
        <w:tc>
          <w:tcPr>
            <w:tcW w:w="1276" w:type="dxa"/>
            <w:vAlign w:val="center"/>
          </w:tcPr>
          <w:p w14:paraId="20D89967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1D84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17F56C0" w14:textId="77777777" w:rsidTr="00357DE2">
        <w:trPr>
          <w:trHeight w:val="268"/>
        </w:trPr>
        <w:tc>
          <w:tcPr>
            <w:tcW w:w="568" w:type="dxa"/>
          </w:tcPr>
          <w:p w14:paraId="259885CC" w14:textId="2528DFB4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  <w:vAlign w:val="center"/>
          </w:tcPr>
          <w:p w14:paraId="6751A92A" w14:textId="0D3D9C85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Танин</w:t>
            </w:r>
          </w:p>
        </w:tc>
        <w:tc>
          <w:tcPr>
            <w:tcW w:w="1134" w:type="dxa"/>
            <w:vAlign w:val="center"/>
          </w:tcPr>
          <w:p w14:paraId="42D3AA17" w14:textId="0FAA4434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4D311B88" w14:textId="120746FA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0,05</w:t>
            </w:r>
          </w:p>
        </w:tc>
        <w:tc>
          <w:tcPr>
            <w:tcW w:w="1276" w:type="dxa"/>
            <w:vAlign w:val="center"/>
          </w:tcPr>
          <w:p w14:paraId="6FFA0ED0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73CA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765DA728" w14:textId="77777777" w:rsidTr="00357DE2">
        <w:trPr>
          <w:trHeight w:val="268"/>
        </w:trPr>
        <w:tc>
          <w:tcPr>
            <w:tcW w:w="568" w:type="dxa"/>
          </w:tcPr>
          <w:p w14:paraId="0D9BB594" w14:textId="42FF3822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  <w:vAlign w:val="center"/>
          </w:tcPr>
          <w:p w14:paraId="2991B0DB" w14:textId="3C3A8E42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 xml:space="preserve">Бикарбонат натрия </w:t>
            </w:r>
          </w:p>
        </w:tc>
        <w:tc>
          <w:tcPr>
            <w:tcW w:w="1134" w:type="dxa"/>
            <w:vAlign w:val="center"/>
          </w:tcPr>
          <w:p w14:paraId="553A7CFA" w14:textId="2D703E9D" w:rsidR="00407850" w:rsidRPr="002B372B" w:rsidRDefault="00407850" w:rsidP="00407850">
            <w:pPr>
              <w:jc w:val="center"/>
            </w:pPr>
            <w:r w:rsidRPr="004D1B21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3FD95E3C" w14:textId="461ECF32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1,00</w:t>
            </w:r>
          </w:p>
        </w:tc>
        <w:tc>
          <w:tcPr>
            <w:tcW w:w="1276" w:type="dxa"/>
            <w:vAlign w:val="center"/>
          </w:tcPr>
          <w:p w14:paraId="1100EE5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C4C244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1DAC33F" w14:textId="77777777" w:rsidTr="00357DE2">
        <w:trPr>
          <w:trHeight w:val="268"/>
        </w:trPr>
        <w:tc>
          <w:tcPr>
            <w:tcW w:w="568" w:type="dxa"/>
          </w:tcPr>
          <w:p w14:paraId="211149B7" w14:textId="6BA1700E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  <w:vAlign w:val="center"/>
          </w:tcPr>
          <w:p w14:paraId="2F45AB07" w14:textId="26FF99EA" w:rsidR="00407850" w:rsidRPr="008F15C5" w:rsidRDefault="00407850" w:rsidP="00407850">
            <w:pPr>
              <w:rPr>
                <w:color w:val="000000"/>
              </w:rPr>
            </w:pPr>
            <w:r w:rsidRPr="004D1B21">
              <w:rPr>
                <w:color w:val="000000"/>
              </w:rPr>
              <w:t>Эфир диэтиловый 99,5+%</w:t>
            </w:r>
          </w:p>
        </w:tc>
        <w:tc>
          <w:tcPr>
            <w:tcW w:w="1134" w:type="dxa"/>
            <w:vAlign w:val="center"/>
          </w:tcPr>
          <w:p w14:paraId="1EBEF234" w14:textId="36C07D4D" w:rsidR="00407850" w:rsidRPr="002B372B" w:rsidRDefault="00407850" w:rsidP="00407850">
            <w:pPr>
              <w:jc w:val="center"/>
            </w:pPr>
            <w:r w:rsidRPr="004D1B21">
              <w:t>л.</w:t>
            </w:r>
          </w:p>
        </w:tc>
        <w:tc>
          <w:tcPr>
            <w:tcW w:w="1134" w:type="dxa"/>
            <w:vAlign w:val="center"/>
          </w:tcPr>
          <w:p w14:paraId="1E5E7362" w14:textId="1193BDE7" w:rsidR="00407850" w:rsidRPr="002B372B" w:rsidRDefault="00407850" w:rsidP="00407850">
            <w:pPr>
              <w:jc w:val="center"/>
              <w:rPr>
                <w:color w:val="000000"/>
              </w:rPr>
            </w:pPr>
            <w:r w:rsidRPr="004D1B21">
              <w:rPr>
                <w:color w:val="000000"/>
              </w:rPr>
              <w:t>3,00</w:t>
            </w:r>
          </w:p>
        </w:tc>
        <w:tc>
          <w:tcPr>
            <w:tcW w:w="1276" w:type="dxa"/>
            <w:vAlign w:val="center"/>
          </w:tcPr>
          <w:p w14:paraId="287D3CD0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92B29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53B07C0A" w14:textId="77777777" w:rsidTr="00357DE2">
        <w:trPr>
          <w:trHeight w:val="268"/>
        </w:trPr>
        <w:tc>
          <w:tcPr>
            <w:tcW w:w="568" w:type="dxa"/>
          </w:tcPr>
          <w:p w14:paraId="50209BBB" w14:textId="6A37619E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961" w:type="dxa"/>
            <w:vAlign w:val="center"/>
          </w:tcPr>
          <w:p w14:paraId="0E0326FC" w14:textId="6BE912F8" w:rsidR="00407850" w:rsidRPr="008F15C5" w:rsidRDefault="00407850" w:rsidP="00407850">
            <w:pPr>
              <w:rPr>
                <w:color w:val="000000"/>
              </w:rPr>
            </w:pPr>
            <w:r w:rsidRPr="009663C5">
              <w:rPr>
                <w:color w:val="000000"/>
              </w:rPr>
              <w:t>Натрий едкий</w:t>
            </w:r>
          </w:p>
        </w:tc>
        <w:tc>
          <w:tcPr>
            <w:tcW w:w="1134" w:type="dxa"/>
            <w:vAlign w:val="center"/>
          </w:tcPr>
          <w:p w14:paraId="29FB410E" w14:textId="67899BF1" w:rsidR="00407850" w:rsidRPr="002B372B" w:rsidRDefault="00407850" w:rsidP="00407850">
            <w:pPr>
              <w:jc w:val="center"/>
            </w:pPr>
            <w:r w:rsidRPr="00806A7E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26FB6FB5" w14:textId="25306377" w:rsidR="00407850" w:rsidRPr="002B372B" w:rsidRDefault="00407850" w:rsidP="00407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6" w:type="dxa"/>
            <w:vAlign w:val="center"/>
          </w:tcPr>
          <w:p w14:paraId="16F94062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27A9F8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407850" w:rsidRPr="00962B96" w14:paraId="04BE2502" w14:textId="77777777" w:rsidTr="00357DE2">
        <w:trPr>
          <w:trHeight w:val="268"/>
        </w:trPr>
        <w:tc>
          <w:tcPr>
            <w:tcW w:w="568" w:type="dxa"/>
          </w:tcPr>
          <w:p w14:paraId="47552F15" w14:textId="0C85726D" w:rsidR="00407850" w:rsidRDefault="00407850" w:rsidP="0040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  <w:vAlign w:val="center"/>
          </w:tcPr>
          <w:p w14:paraId="29FC2115" w14:textId="4C6489D2" w:rsidR="00407850" w:rsidRPr="008F15C5" w:rsidRDefault="00407850" w:rsidP="00407850">
            <w:pPr>
              <w:rPr>
                <w:color w:val="000000"/>
              </w:rPr>
            </w:pPr>
            <w:r w:rsidRPr="009663C5">
              <w:rPr>
                <w:color w:val="000000"/>
              </w:rPr>
              <w:t>Кислота уксусная ледяная 99,85%</w:t>
            </w:r>
          </w:p>
        </w:tc>
        <w:tc>
          <w:tcPr>
            <w:tcW w:w="1134" w:type="dxa"/>
            <w:vAlign w:val="center"/>
          </w:tcPr>
          <w:p w14:paraId="488DDE0C" w14:textId="480822F7" w:rsidR="00407850" w:rsidRPr="002B372B" w:rsidRDefault="00407850" w:rsidP="00407850">
            <w:pPr>
              <w:jc w:val="center"/>
            </w:pPr>
            <w:r w:rsidRPr="00806A7E">
              <w:rPr>
                <w:color w:val="000000"/>
              </w:rPr>
              <w:t>кг.</w:t>
            </w:r>
          </w:p>
        </w:tc>
        <w:tc>
          <w:tcPr>
            <w:tcW w:w="1134" w:type="dxa"/>
            <w:vAlign w:val="center"/>
          </w:tcPr>
          <w:p w14:paraId="058C4DC7" w14:textId="7B324A39" w:rsidR="00407850" w:rsidRPr="002B372B" w:rsidRDefault="00407850" w:rsidP="00407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vAlign w:val="center"/>
          </w:tcPr>
          <w:p w14:paraId="72906F7B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11B79F" w14:textId="77777777" w:rsidR="00407850" w:rsidRPr="00AF535B" w:rsidRDefault="00407850" w:rsidP="00407850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2D7C9B6A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 xml:space="preserve">. Министра ______________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07850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D34B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17</cp:revision>
  <cp:lastPrinted>2022-06-28T06:50:00Z</cp:lastPrinted>
  <dcterms:created xsi:type="dcterms:W3CDTF">2022-10-24T05:53:00Z</dcterms:created>
  <dcterms:modified xsi:type="dcterms:W3CDTF">2022-11-21T08:53:00Z</dcterms:modified>
</cp:coreProperties>
</file>