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EB" w:rsidRDefault="00450FEB" w:rsidP="00450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0FEB" w:rsidRPr="00D61D22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22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:rsidR="00450FEB" w:rsidRPr="00D61D22" w:rsidRDefault="00450FEB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22">
        <w:rPr>
          <w:rFonts w:ascii="Times New Roman" w:eastAsia="Times New Roman" w:hAnsi="Times New Roman" w:cs="Times New Roman"/>
          <w:b/>
          <w:sz w:val="24"/>
          <w:szCs w:val="24"/>
        </w:rPr>
        <w:t>на поставку товара</w:t>
      </w:r>
    </w:p>
    <w:p w:rsidR="00BD65D3" w:rsidRPr="00D61D22" w:rsidRDefault="00BD65D3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«___»_____________ 2022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D65D3" w:rsidRPr="009B558F" w:rsidRDefault="00BD65D3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Pr="003D0A4B" w:rsidRDefault="00C3678A" w:rsidP="003C6416">
      <w:pPr>
        <w:tabs>
          <w:tab w:val="left" w:pos="1276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именуемое в дальнейшем </w:t>
      </w:r>
      <w:r w:rsidR="00450FEB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«Поставщик»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11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одной стороны, </w:t>
      </w:r>
      <w:r w:rsidR="00450FEB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государственная администрация Рыбницкого района и </w:t>
      </w:r>
      <w:r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</w:t>
      </w:r>
      <w:r w:rsidR="00450FEB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 Рыбницы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именуемое в дальнейшем </w:t>
      </w:r>
      <w:r w:rsidR="00450FEB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D61D22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Заказчик»</w:t>
      </w:r>
      <w:r w:rsidR="00D61D22">
        <w:rPr>
          <w:rFonts w:ascii="Times New Roman" w:eastAsia="Calibri" w:hAnsi="Times New Roman" w:cs="Times New Roman"/>
          <w:sz w:val="24"/>
          <w:szCs w:val="24"/>
          <w:lang w:eastAsia="en-US"/>
        </w:rPr>
        <w:t>, в лице главы Тягай Виктора Викторовича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</w:t>
      </w:r>
      <w:r w:rsidR="00450FEB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учреждение «Управление физической культуры и спорта Рыбницкого района и г. Рыбницы»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именуемое в дальнейшем </w:t>
      </w:r>
      <w:r w:rsidR="00450FEB" w:rsidRPr="00C36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«Получатель»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начальника </w:t>
      </w:r>
      <w:r w:rsidR="00D61D22">
        <w:rPr>
          <w:rFonts w:ascii="Times New Roman" w:eastAsia="Calibri" w:hAnsi="Times New Roman" w:cs="Times New Roman"/>
          <w:sz w:val="24"/>
          <w:szCs w:val="24"/>
          <w:lang w:eastAsia="en-US"/>
        </w:rPr>
        <w:t>Головиной Марианы Михайловны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Устава, с третьей стороны при совместном упоминании именуемые «Стороны», на основании </w:t>
      </w:r>
      <w:r w:rsidR="00450FEB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протокола запроса предложений по закупке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="0040217E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40217E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50FEB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="0040217E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50FEB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>2022 года  заключили настоящий контракт (далее – контракт) о нижеследующем:</w:t>
      </w:r>
      <w:r w:rsidR="00450FEB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50FEB" w:rsidRPr="003D0A4B" w:rsidRDefault="00450FEB" w:rsidP="00450FE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50FEB" w:rsidRDefault="00450FEB" w:rsidP="00450F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BD65D3" w:rsidRPr="00952906" w:rsidRDefault="00BD65D3" w:rsidP="00BD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3D0A4B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контракту «Поставщик» обязуется передать в собственность «Получателя» Товар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3123">
        <w:rPr>
          <w:rFonts w:ascii="Times New Roman" w:eastAsia="Times New Roman" w:hAnsi="Times New Roman" w:cs="Times New Roman"/>
          <w:sz w:val="24"/>
          <w:szCs w:val="24"/>
          <w:lang w:eastAsia="en-US"/>
        </w:rPr>
        <w:t>(химические средства и приборы для бассейна)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:rsidR="00450FEB" w:rsidRPr="00952906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450FEB" w:rsidRDefault="00450FEB" w:rsidP="00011E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BD65D3" w:rsidRPr="00952906" w:rsidRDefault="00BD65D3" w:rsidP="00BD6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3D0A4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Общая сумма настоящего контракта составляет </w:t>
      </w:r>
      <w:r w:rsidR="00C3678A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B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3678A">
        <w:rPr>
          <w:rFonts w:ascii="Times New Roman" w:eastAsia="Times New Roman" w:hAnsi="Times New Roman" w:cs="Times New Roman"/>
          <w:sz w:val="24"/>
          <w:szCs w:val="24"/>
        </w:rPr>
        <w:t>сумма прописью</w:t>
      </w:r>
      <w:r w:rsidRPr="002464BB">
        <w:rPr>
          <w:rFonts w:ascii="Times New Roman" w:eastAsia="Times New Roman" w:hAnsi="Times New Roman" w:cs="Times New Roman"/>
          <w:sz w:val="24"/>
          <w:szCs w:val="24"/>
        </w:rPr>
        <w:t>) рублей ПМР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нужд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физической культуры и спорта Рыбницкого района и  г. Рыбницы»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FEB" w:rsidRPr="003D0A4B" w:rsidRDefault="00450FEB" w:rsidP="00450FE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450FEB" w:rsidRPr="003D0A4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Оплата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Контракту производятся «Получателем» в безналичной форме путем перечисления денежных средств в рублях ПМР на расчетный счет «Поставщика» в течении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:rsidR="00450FE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Местный бюджет.</w:t>
      </w:r>
    </w:p>
    <w:p w:rsidR="00450FEB" w:rsidRPr="003D0A4B" w:rsidRDefault="00450FEB" w:rsidP="00450F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FEB" w:rsidRDefault="00450FEB" w:rsidP="00011E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BD65D3" w:rsidRPr="00952906" w:rsidRDefault="00BD65D3" w:rsidP="00BD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A202C6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2C6">
        <w:rPr>
          <w:rFonts w:ascii="Times New Roman" w:eastAsia="Times New Roman" w:hAnsi="Times New Roman" w:cs="Times New Roman"/>
          <w:sz w:val="24"/>
          <w:szCs w:val="24"/>
        </w:rPr>
        <w:t>Срок поставки товаров: в течение 20 дней с момента подписания уполномоченными представителями сторон контракта.</w:t>
      </w:r>
    </w:p>
    <w:p w:rsidR="00450FEB" w:rsidRPr="00973C4F" w:rsidRDefault="00450FEB" w:rsidP="00450FEB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73C4F">
        <w:rPr>
          <w:rFonts w:ascii="Times New Roman" w:eastAsia="Times New Roman" w:hAnsi="Times New Roman"/>
          <w:sz w:val="24"/>
          <w:szCs w:val="24"/>
        </w:rPr>
        <w:t xml:space="preserve">Увеличение сроков </w:t>
      </w:r>
      <w:r>
        <w:rPr>
          <w:rFonts w:ascii="Times New Roman" w:eastAsia="Times New Roman" w:hAnsi="Times New Roman"/>
          <w:sz w:val="24"/>
          <w:szCs w:val="24"/>
        </w:rPr>
        <w:t>поставки товаров</w:t>
      </w:r>
      <w:r w:rsidRPr="00973C4F">
        <w:rPr>
          <w:rFonts w:ascii="Times New Roman" w:eastAsia="Times New Roman" w:hAnsi="Times New Roman"/>
          <w:sz w:val="24"/>
          <w:szCs w:val="24"/>
        </w:rPr>
        <w:t xml:space="preserve">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Поставщик» передает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eastAsia="Times New Roman" w:hAnsi="Times New Roman" w:cs="Times New Roman"/>
          <w:sz w:val="24"/>
          <w:szCs w:val="24"/>
        </w:rPr>
        <w:t>расходным накладным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объемах, предусмотренных Спецификацией (приложение № 1 к настоящему Контракту).</w:t>
      </w:r>
    </w:p>
    <w:p w:rsidR="00450FEB" w:rsidRPr="00457D0C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D0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Поставка товара производится транспортом и за счет «Поставщика», в согласованное Сторонами время, по адресу г. Рыбница ул. Мичурина, 13А, МУДО «Рыбницкая ДЮСШ</w:t>
      </w:r>
      <w:r w:rsidR="006E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7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№1». </w:t>
      </w:r>
    </w:p>
    <w:p w:rsidR="00450FEB" w:rsidRPr="00457D0C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D0C">
        <w:rPr>
          <w:rFonts w:ascii="Times New Roman" w:eastAsia="Times New Roman" w:hAnsi="Times New Roman" w:cs="Times New Roman"/>
          <w:sz w:val="24"/>
          <w:szCs w:val="24"/>
        </w:rPr>
        <w:t>В момент фактической передачи Товара «Поставщик» и «Получатель» подписывают расходную накладную, подтверждающую переход права собственности на Товар от «Поставщика» к «Получателю».</w:t>
      </w:r>
    </w:p>
    <w:p w:rsidR="00450FEB" w:rsidRPr="00A7703E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Товара по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lastRenderedPageBreak/>
        <w:t>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«Поставщиком» и «Получателем».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3E">
        <w:rPr>
          <w:rFonts w:ascii="Times New Roman" w:eastAsia="Times New Roman" w:hAnsi="Times New Roman" w:cs="Times New Roman"/>
          <w:sz w:val="24"/>
          <w:szCs w:val="24"/>
        </w:rPr>
        <w:t xml:space="preserve">«Поставщик» обязуется за свой счет устранить выявленные недостатки, повреждения Товара не позднее 10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«Получателю</w:t>
      </w:r>
      <w:r w:rsidRPr="00A7703E">
        <w:rPr>
          <w:rFonts w:ascii="Times New Roman" w:eastAsia="Times New Roman" w:hAnsi="Times New Roman" w:cs="Times New Roman"/>
          <w:sz w:val="24"/>
          <w:szCs w:val="24"/>
        </w:rPr>
        <w:t>» стоимость некачественного, некомплектного Товара.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:rsidR="00450FEB" w:rsidRPr="00BD65D3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</w:rPr>
        <w:t>В случае уклонения «Поставщика» от исполнения обязательс</w:t>
      </w:r>
      <w:r>
        <w:rPr>
          <w:rFonts w:ascii="Times New Roman" w:eastAsia="Calibri" w:hAnsi="Times New Roman" w:cs="Times New Roman"/>
          <w:sz w:val="24"/>
          <w:szCs w:val="24"/>
        </w:rPr>
        <w:t>тв, предусмотренных пунктами 3.7. и 3.8</w:t>
      </w:r>
      <w:r w:rsidRPr="003D0A4B">
        <w:rPr>
          <w:rFonts w:ascii="Times New Roman" w:eastAsia="Calibri" w:hAnsi="Times New Roman" w:cs="Times New Roman"/>
          <w:sz w:val="24"/>
          <w:szCs w:val="24"/>
        </w:rPr>
        <w:t>. настоящего контракта, «Получатель» вправе поручить исправление выявленных недостатков третьим лицам, при этом «Поставщик» обязан возместить все понесенные в связи с этим расходы в полном объёме в сроки, указанные «Получателем».</w:t>
      </w:r>
    </w:p>
    <w:p w:rsidR="00BD65D3" w:rsidRPr="00952906" w:rsidRDefault="00BD65D3" w:rsidP="00BD6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Pr="00952906" w:rsidRDefault="00450FEB" w:rsidP="00450F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450FEB" w:rsidRPr="003D0A4B" w:rsidRDefault="00450FEB" w:rsidP="00450FEB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:rsidR="00450FEB" w:rsidRPr="003D0A4B" w:rsidRDefault="00450FEB" w:rsidP="00450FEB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вместе с Товаром относящиеся к нему документы (расходная накладная и т.д.).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Нести риск случайной гибели или случайного повреждения Товара до момента его передачи «Получателю».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450FEB" w:rsidRPr="003D0A4B" w:rsidRDefault="00450FEB" w:rsidP="00450FEB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:rsidR="00450FEB" w:rsidRDefault="00450FEB" w:rsidP="00450FEB">
      <w:pPr>
        <w:pStyle w:val="a4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своевременной оплаты Товара на условиях, предусмотренных Контрактом.</w:t>
      </w:r>
    </w:p>
    <w:p w:rsidR="00450FEB" w:rsidRDefault="00450FEB" w:rsidP="00450FEB">
      <w:pPr>
        <w:pStyle w:val="a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450FEB" w:rsidRPr="000F3DE2" w:rsidRDefault="00450FEB" w:rsidP="00450FEB">
      <w:pPr>
        <w:pStyle w:val="a4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450FEB" w:rsidRPr="003D0A4B" w:rsidRDefault="00450FEB" w:rsidP="00450FE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:rsidR="00450FEB" w:rsidRPr="003D0A4B" w:rsidRDefault="00450FEB" w:rsidP="00450FEB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450FEB" w:rsidRPr="003D0A4B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:rsidR="00450FEB" w:rsidRPr="003D0A4B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:rsidR="00450FEB" w:rsidRPr="003D0A4B" w:rsidRDefault="00450FEB" w:rsidP="00450FE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:rsidR="00450FEB" w:rsidRPr="003D0A4B" w:rsidRDefault="00450FEB" w:rsidP="00450FE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450FEB" w:rsidRPr="0044410C" w:rsidRDefault="00450FEB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:rsidR="00BD65D3" w:rsidRPr="00C3678A" w:rsidRDefault="00450FEB" w:rsidP="00C3678A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:rsidR="00450FEB" w:rsidRPr="00734807" w:rsidRDefault="00450FEB" w:rsidP="00450F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450FEB" w:rsidRPr="003D0A4B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Приднестровской Молдавской Республики с учетом условий, установленных настоящим контрактом.</w:t>
      </w:r>
    </w:p>
    <w:p w:rsidR="00450FEB" w:rsidRPr="003201F4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</w:t>
      </w:r>
      <w:r w:rsidRPr="00105E75">
        <w:rPr>
          <w:rFonts w:ascii="Times New Roman" w:eastAsia="Calibri" w:hAnsi="Times New Roman" w:cs="Times New Roman"/>
          <w:sz w:val="24"/>
          <w:szCs w:val="24"/>
          <w:lang w:eastAsia="en-US"/>
        </w:rPr>
        <w:t>10% от общей суммы настоящего контракта.</w:t>
      </w:r>
    </w:p>
    <w:p w:rsidR="003201F4" w:rsidRPr="00105E75" w:rsidRDefault="003201F4" w:rsidP="003201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50FEB" w:rsidRDefault="00450FEB" w:rsidP="00450F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:rsidR="00C3678A" w:rsidRPr="00105E75" w:rsidRDefault="00C3678A" w:rsidP="00C367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105E75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05E75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Гарантийный срок поставляемого Товара по настоящему контракту указывается в гарантийных талонах.</w:t>
      </w:r>
    </w:p>
    <w:p w:rsidR="00450FEB" w:rsidRPr="00105E75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05E75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распространяется на Товар, эксплуатируемый «Получателем» в соответствии с Инструкцией по пользованию и условиям Гарантийного талона.</w:t>
      </w:r>
    </w:p>
    <w:p w:rsidR="00450FEB" w:rsidRPr="00105E75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05E75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не распространяется на Товар:</w:t>
      </w:r>
    </w:p>
    <w:p w:rsidR="00450FEB" w:rsidRPr="00105E75" w:rsidRDefault="00450FEB" w:rsidP="00450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sz w:val="24"/>
          <w:szCs w:val="24"/>
        </w:rPr>
        <w:t>а) имеющий нарушение гарантийной наклейки «Поставщика»;</w:t>
      </w:r>
    </w:p>
    <w:p w:rsidR="00450FEB" w:rsidRPr="00105E75" w:rsidRDefault="00450FEB" w:rsidP="00450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sz w:val="24"/>
          <w:szCs w:val="24"/>
        </w:rPr>
        <w:t>б) имеющий видимые механические повреждения;</w:t>
      </w:r>
    </w:p>
    <w:p w:rsidR="00450FEB" w:rsidRDefault="00450FEB" w:rsidP="00450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sz w:val="24"/>
          <w:szCs w:val="24"/>
        </w:rPr>
        <w:t xml:space="preserve">в) при попадании внутрь посторонних предметов, жидкостей. </w:t>
      </w:r>
    </w:p>
    <w:p w:rsidR="003201F4" w:rsidRPr="00105E75" w:rsidRDefault="003201F4" w:rsidP="00450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450FEB" w:rsidP="00450F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C3678A" w:rsidRPr="00105E75" w:rsidRDefault="00C3678A" w:rsidP="00C367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50FE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201F4" w:rsidRPr="00952906" w:rsidRDefault="003201F4" w:rsidP="003201F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450FEB" w:rsidP="00450FE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:rsidR="00C3678A" w:rsidRPr="00734807" w:rsidRDefault="00C3678A" w:rsidP="00C367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3D0A4B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1" w:name="eCAE7BC5D"/>
      <w:bookmarkStart w:id="2" w:name="e15F937AE"/>
      <w:bookmarkEnd w:id="1"/>
      <w:bookmarkEnd w:id="2"/>
    </w:p>
    <w:p w:rsidR="00450FEB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3201F4" w:rsidRPr="00734807" w:rsidRDefault="003201F4" w:rsidP="003201F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450FEB" w:rsidP="00450FEB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:rsidR="00C3678A" w:rsidRPr="00734807" w:rsidRDefault="00C3678A" w:rsidP="00C367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3D0A4B" w:rsidRDefault="00450FEB" w:rsidP="00450FE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50FEB" w:rsidRPr="00A202C6" w:rsidRDefault="00450FEB" w:rsidP="00450FE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02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Настоящий контракт вступает в силу с момента его подписания Сторонами и действует </w:t>
      </w:r>
      <w:r w:rsidR="003201F4" w:rsidRPr="00A202C6">
        <w:rPr>
          <w:rFonts w:ascii="Times New Roman" w:eastAsia="Times New Roman" w:hAnsi="Times New Roman" w:cs="Times New Roman"/>
          <w:sz w:val="24"/>
          <w:szCs w:val="24"/>
          <w:lang w:eastAsia="en-US"/>
        </w:rPr>
        <w:t>в течение 3 (трех) месяцев,</w:t>
      </w:r>
      <w:r w:rsidRPr="00A202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но в любом случае до момента полного исполнения Сторонами своих обязательств по настоящему контракту и </w:t>
      </w:r>
      <w:r w:rsidRPr="00A202C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осуществления</w:t>
      </w:r>
      <w:r w:rsidRPr="00A202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всех необходимых платежей и взаиморасчетов.</w:t>
      </w:r>
    </w:p>
    <w:p w:rsidR="00450FEB" w:rsidRPr="00734807" w:rsidRDefault="00450FEB" w:rsidP="00450FE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450FEB" w:rsidRPr="00734807" w:rsidRDefault="00450FEB" w:rsidP="00450FEB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450FEB" w:rsidRPr="003D0A4B" w:rsidRDefault="00450FEB" w:rsidP="00450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50FEB" w:rsidRPr="00734807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450FEB" w:rsidRPr="00734807" w:rsidRDefault="00450FEB" w:rsidP="00450FE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BD65D3" w:rsidRPr="006C7A4F" w:rsidTr="00876E77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администрация 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г. Рыбница, пр.Победы,4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р/с 2191420004701003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ф/к 0400008837 КУБ 42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кор.счет 20210000094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Рыбницкий филиал 2828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госадминистрации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______________________ В.В. Тягай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555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«____» ______________ 20__ г.</w:t>
            </w:r>
          </w:p>
          <w:p w:rsidR="00BD65D3" w:rsidRPr="006C7A4F" w:rsidRDefault="00BD65D3" w:rsidP="00876E77">
            <w:pPr>
              <w:pStyle w:val="3"/>
              <w:spacing w:after="0"/>
              <w:ind w:left="555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государственной администрации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Рыбницкого района и г. Рыбницы по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 В.В. Кравченко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ОПО и КП госадминистрации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Рыбницкого района и г. Рыбницы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________________О.Ю. Белогорцева  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D65D3" w:rsidRPr="00560799" w:rsidRDefault="00C3678A" w:rsidP="00876E77">
            <w:pPr>
              <w:spacing w:after="0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BD65D3" w:rsidRPr="00560799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3678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D65D3" w:rsidRPr="00560799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ф/к </w:t>
            </w:r>
            <w:r w:rsidR="00C3678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D65D3" w:rsidRPr="00560799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C3678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куб  </w:t>
            </w:r>
            <w:r w:rsidR="00C3678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D65D3" w:rsidRPr="00560799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р/с  </w:t>
            </w:r>
            <w:r w:rsidR="00C3678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3678A" w:rsidRDefault="00C3678A" w:rsidP="00D61D22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D65D3" w:rsidRPr="00560799" w:rsidRDefault="00D61D22" w:rsidP="00D61D22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D22" w:rsidRPr="00560799" w:rsidRDefault="00C3678A" w:rsidP="00D61D22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D65D3" w:rsidRPr="00560799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</w:t>
            </w:r>
            <w:r w:rsidR="00D61D22"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5D3" w:rsidRPr="00560799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«____» ______________ 20__ г.</w:t>
            </w: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лучатель»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 xml:space="preserve">МУ «УФКиС 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Рыбницкого района и г.Рыбницы</w:t>
            </w:r>
            <w:r w:rsidRPr="006C7A4F">
              <w:rPr>
                <w:b/>
                <w:sz w:val="24"/>
                <w:szCs w:val="24"/>
              </w:rPr>
              <w:t>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5500 г. Рыбница, ул. Кирова 82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Рыбницкий филиал № 2828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011EDB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р/с 2191420004014076</w:t>
            </w:r>
            <w:r w:rsidR="00BD65D3"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ф/к 0400011622; куб 42,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кор счет 20210000094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о(555) 43970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Начальник  МУ «УФКиС Рыбницкого района и г. Рыбницы»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 xml:space="preserve">  __________________ М.М. Головина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 w:rsidDel="000569E2">
              <w:rPr>
                <w:sz w:val="24"/>
                <w:szCs w:val="24"/>
              </w:rPr>
              <w:t xml:space="preserve"> </w:t>
            </w:r>
            <w:r w:rsidRPr="006C7A4F">
              <w:rPr>
                <w:sz w:val="24"/>
                <w:szCs w:val="24"/>
              </w:rPr>
              <w:t>«____» ______________ 20__ г.</w:t>
            </w:r>
            <w:r w:rsidRPr="006C7A4F">
              <w:rPr>
                <w:sz w:val="24"/>
                <w:szCs w:val="24"/>
              </w:rPr>
              <w:tab/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0FEB" w:rsidRDefault="00450FEB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0FEB" w:rsidSect="00BD65D3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:rsidR="00450FEB" w:rsidRDefault="00450FEB" w:rsidP="00450FEB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№ 1</w:t>
      </w:r>
    </w:p>
    <w:p w:rsidR="00450FEB" w:rsidRDefault="00450FEB" w:rsidP="00450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к Контракту № _____ </w:t>
      </w:r>
    </w:p>
    <w:p w:rsidR="00450FEB" w:rsidRPr="00724176" w:rsidRDefault="00450FEB" w:rsidP="00450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33B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от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«__»______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3B9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50FEB" w:rsidRDefault="00450FEB" w:rsidP="00450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1052E6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:rsidR="00450FEB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:rsidR="00450FEB" w:rsidRPr="00724176" w:rsidRDefault="00450FEB" w:rsidP="0045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3014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«___»________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50FEB" w:rsidRPr="00724176" w:rsidRDefault="00450FEB" w:rsidP="00450F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131"/>
        <w:gridCol w:w="1058"/>
        <w:gridCol w:w="1482"/>
        <w:gridCol w:w="1499"/>
        <w:gridCol w:w="1588"/>
      </w:tblGrid>
      <w:tr w:rsidR="00450FEB" w:rsidTr="00C3678A">
        <w:tc>
          <w:tcPr>
            <w:tcW w:w="813" w:type="dxa"/>
            <w:shd w:val="clear" w:color="auto" w:fill="auto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058" w:type="dxa"/>
            <w:shd w:val="clear" w:color="auto" w:fill="auto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82" w:type="dxa"/>
            <w:shd w:val="clear" w:color="auto" w:fill="auto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99" w:type="dxa"/>
            <w:shd w:val="clear" w:color="auto" w:fill="auto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88" w:type="dxa"/>
            <w:shd w:val="clear" w:color="auto" w:fill="auto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3678A" w:rsidTr="00BA6B2A">
        <w:tc>
          <w:tcPr>
            <w:tcW w:w="813" w:type="dxa"/>
          </w:tcPr>
          <w:p w:rsidR="00C3678A" w:rsidRPr="00526C7D" w:rsidRDefault="00C3678A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A" w:rsidRDefault="00C3678A" w:rsidP="00C37171">
            <w:pPr>
              <w:pStyle w:val="Style16"/>
              <w:widowControl/>
              <w:rPr>
                <w:rStyle w:val="FontStyle22"/>
                <w:lang w:val="en-US"/>
              </w:rPr>
            </w:pPr>
            <w:r>
              <w:rPr>
                <w:rStyle w:val="FontStyle22"/>
              </w:rPr>
              <w:t xml:space="preserve">Жидкий рН- </w:t>
            </w:r>
            <w:r>
              <w:rPr>
                <w:rStyle w:val="FontStyle22"/>
                <w:lang w:val="en-US"/>
              </w:rPr>
              <w:t>LQ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A" w:rsidRDefault="00C3678A" w:rsidP="00C37171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кг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8A" w:rsidRDefault="00C3678A" w:rsidP="00C37171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1 080</w:t>
            </w:r>
          </w:p>
        </w:tc>
        <w:tc>
          <w:tcPr>
            <w:tcW w:w="1499" w:type="dxa"/>
            <w:vAlign w:val="center"/>
          </w:tcPr>
          <w:p w:rsidR="00C3678A" w:rsidRDefault="00C3678A" w:rsidP="00C37171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27,00</w:t>
            </w:r>
          </w:p>
        </w:tc>
        <w:tc>
          <w:tcPr>
            <w:tcW w:w="1588" w:type="dxa"/>
            <w:vAlign w:val="center"/>
          </w:tcPr>
          <w:p w:rsidR="00C3678A" w:rsidRDefault="00C3678A" w:rsidP="00C37171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29 160,00</w:t>
            </w:r>
          </w:p>
        </w:tc>
      </w:tr>
      <w:tr w:rsidR="00C3678A" w:rsidTr="00BA6B2A">
        <w:tc>
          <w:tcPr>
            <w:tcW w:w="813" w:type="dxa"/>
          </w:tcPr>
          <w:p w:rsidR="00C3678A" w:rsidRPr="00526C7D" w:rsidRDefault="00C3678A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A" w:rsidRPr="007075F9" w:rsidRDefault="00C3678A" w:rsidP="00C37171">
            <w:pPr>
              <w:pStyle w:val="Style16"/>
              <w:widowControl/>
              <w:rPr>
                <w:rStyle w:val="FontStyle22"/>
              </w:rPr>
            </w:pPr>
            <w:r>
              <w:rPr>
                <w:rStyle w:val="FontStyle22"/>
              </w:rPr>
              <w:t xml:space="preserve">Таблетки </w:t>
            </w:r>
            <w:r>
              <w:rPr>
                <w:rStyle w:val="FontStyle22"/>
                <w:lang w:val="en-US"/>
              </w:rPr>
              <w:t>ALKA</w:t>
            </w:r>
            <w:r w:rsidRPr="007075F9">
              <w:rPr>
                <w:rStyle w:val="FontStyle22"/>
              </w:rPr>
              <w:t>-</w:t>
            </w:r>
            <w:r>
              <w:rPr>
                <w:rStyle w:val="FontStyle22"/>
                <w:lang w:val="en-US"/>
              </w:rPr>
              <w:t>M</w:t>
            </w:r>
            <w:r w:rsidRPr="007075F9">
              <w:rPr>
                <w:rStyle w:val="FontStyle22"/>
              </w:rPr>
              <w:t xml:space="preserve"> </w:t>
            </w:r>
            <w:r>
              <w:rPr>
                <w:rStyle w:val="FontStyle22"/>
              </w:rPr>
              <w:t>(для фотометра)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A" w:rsidRDefault="00C3678A" w:rsidP="00C37171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блист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8A" w:rsidRDefault="00C3678A" w:rsidP="00C37171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</w:t>
            </w:r>
          </w:p>
        </w:tc>
        <w:tc>
          <w:tcPr>
            <w:tcW w:w="1499" w:type="dxa"/>
            <w:vAlign w:val="center"/>
          </w:tcPr>
          <w:p w:rsidR="00C3678A" w:rsidRDefault="00C3678A" w:rsidP="00C37171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120,00</w:t>
            </w:r>
          </w:p>
        </w:tc>
        <w:tc>
          <w:tcPr>
            <w:tcW w:w="1588" w:type="dxa"/>
            <w:vAlign w:val="center"/>
          </w:tcPr>
          <w:p w:rsidR="00C3678A" w:rsidRDefault="00C3678A" w:rsidP="00C37171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960,00</w:t>
            </w:r>
          </w:p>
        </w:tc>
      </w:tr>
      <w:tr w:rsidR="00C3678A" w:rsidTr="00BA6B2A">
        <w:tc>
          <w:tcPr>
            <w:tcW w:w="813" w:type="dxa"/>
          </w:tcPr>
          <w:p w:rsidR="00C3678A" w:rsidRPr="00526C7D" w:rsidRDefault="00C3678A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A" w:rsidRDefault="00C3678A" w:rsidP="00C37171">
            <w:pPr>
              <w:pStyle w:val="Style16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Соль табл.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A" w:rsidRDefault="00C3678A" w:rsidP="00C37171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кг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8A" w:rsidRDefault="00C3678A" w:rsidP="00C37171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2 000</w:t>
            </w:r>
          </w:p>
        </w:tc>
        <w:tc>
          <w:tcPr>
            <w:tcW w:w="1499" w:type="dxa"/>
            <w:vAlign w:val="center"/>
          </w:tcPr>
          <w:p w:rsidR="00C3678A" w:rsidRDefault="00C3678A" w:rsidP="00C37171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7,00</w:t>
            </w:r>
          </w:p>
        </w:tc>
        <w:tc>
          <w:tcPr>
            <w:tcW w:w="1588" w:type="dxa"/>
            <w:vAlign w:val="center"/>
          </w:tcPr>
          <w:p w:rsidR="00C3678A" w:rsidRDefault="00C3678A" w:rsidP="00C37171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14 000,00</w:t>
            </w:r>
          </w:p>
        </w:tc>
      </w:tr>
      <w:tr w:rsidR="00C3678A" w:rsidTr="00BA6B2A">
        <w:tc>
          <w:tcPr>
            <w:tcW w:w="813" w:type="dxa"/>
          </w:tcPr>
          <w:p w:rsidR="00C3678A" w:rsidRPr="00526C7D" w:rsidRDefault="00C3678A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A" w:rsidRDefault="00C3678A" w:rsidP="00C37171">
            <w:pPr>
              <w:pStyle w:val="Style16"/>
              <w:widowControl/>
              <w:rPr>
                <w:rStyle w:val="FontStyle22"/>
              </w:rPr>
            </w:pPr>
            <w:r>
              <w:rPr>
                <w:rStyle w:val="FontStyle22"/>
                <w:lang w:val="en-US" w:eastAsia="en-US"/>
              </w:rPr>
              <w:t xml:space="preserve">Solufloc </w:t>
            </w:r>
            <w:r>
              <w:rPr>
                <w:rStyle w:val="FontStyle22"/>
                <w:lang w:eastAsia="en-US"/>
              </w:rPr>
              <w:t>(флокулянт)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A" w:rsidRDefault="00C3678A" w:rsidP="00C37171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шт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8A" w:rsidRDefault="00C3678A" w:rsidP="00C37171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10</w:t>
            </w:r>
          </w:p>
        </w:tc>
        <w:tc>
          <w:tcPr>
            <w:tcW w:w="1499" w:type="dxa"/>
            <w:vAlign w:val="center"/>
          </w:tcPr>
          <w:p w:rsidR="00C3678A" w:rsidRDefault="00C3678A" w:rsidP="00C37171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45,00</w:t>
            </w:r>
          </w:p>
        </w:tc>
        <w:tc>
          <w:tcPr>
            <w:tcW w:w="1588" w:type="dxa"/>
            <w:vAlign w:val="center"/>
          </w:tcPr>
          <w:p w:rsidR="00C3678A" w:rsidRDefault="00C3678A" w:rsidP="00C37171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450,00</w:t>
            </w:r>
          </w:p>
        </w:tc>
      </w:tr>
      <w:tr w:rsidR="00450FEB" w:rsidTr="00C3678A">
        <w:tc>
          <w:tcPr>
            <w:tcW w:w="7983" w:type="dxa"/>
            <w:gridSpan w:val="5"/>
          </w:tcPr>
          <w:p w:rsidR="00450FEB" w:rsidRPr="00526C7D" w:rsidRDefault="00450FEB" w:rsidP="0087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526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88" w:type="dxa"/>
          </w:tcPr>
          <w:p w:rsidR="00450FEB" w:rsidRPr="00526C7D" w:rsidRDefault="00D70533" w:rsidP="00D70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BA">
              <w:rPr>
                <w:rStyle w:val="FontStyle22"/>
                <w:b/>
              </w:rPr>
              <w:t>44 570,00</w:t>
            </w:r>
          </w:p>
        </w:tc>
      </w:tr>
    </w:tbl>
    <w:p w:rsidR="00450FEB" w:rsidRDefault="00450FEB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D70533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сумма: </w:t>
      </w:r>
      <w:r w:rsidRPr="00695FBA">
        <w:rPr>
          <w:rStyle w:val="FontStyle22"/>
          <w:b/>
        </w:rPr>
        <w:t>44 570,00</w:t>
      </w:r>
      <w:r>
        <w:rPr>
          <w:rStyle w:val="FontStyle22"/>
          <w:b/>
        </w:rPr>
        <w:t xml:space="preserve"> (сорок четыре тысячи пятьсот семьдесят рублей 00 копеек) рублей ПМР</w:t>
      </w:r>
    </w:p>
    <w:p w:rsidR="00D70533" w:rsidRDefault="00D70533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5036"/>
      </w:tblGrid>
      <w:tr w:rsidR="00BD65D3" w:rsidRPr="006C7A4F" w:rsidTr="00876E77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администрация 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г. Рыбница, пр.Победы,4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р/с 2191420004701003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ф/к 0400008837 КУБ 42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кор.счет 20210000094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Рыбницкий филиал 2828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госадминистрации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______________________ В.В. Тягай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BD65D3">
            <w:pPr>
              <w:pStyle w:val="3"/>
              <w:spacing w:after="0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«____» ______________ 20__ г.</w:t>
            </w:r>
          </w:p>
          <w:p w:rsidR="00011EDB" w:rsidRDefault="00BD65D3" w:rsidP="00D70533">
            <w:pPr>
              <w:pStyle w:val="3"/>
              <w:spacing w:after="0"/>
              <w:ind w:left="555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государственной администрации 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Рыбницкого района и г. Рыбницы по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 В.В. Кравченко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ОПО и КП госадминистрации 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Рыбницкого района и г. Рыбницы    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________________О.Ю. Белогорцева      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D70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560799" w:rsidRDefault="00BD65D3" w:rsidP="003201F4">
            <w:pPr>
              <w:spacing w:after="0"/>
              <w:ind w:left="5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«Поставщик»</w:t>
            </w:r>
          </w:p>
          <w:p w:rsidR="00C3678A" w:rsidRPr="00560799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C3678A" w:rsidRPr="00560799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3678A" w:rsidRPr="00560799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ф/к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3678A" w:rsidRPr="00560799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куб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3678A" w:rsidRPr="00560799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р/с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3678A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3678A" w:rsidRPr="00560799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78A" w:rsidRPr="00560799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3678A" w:rsidRPr="00560799" w:rsidRDefault="00C3678A" w:rsidP="00C36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 </w:t>
            </w:r>
          </w:p>
          <w:p w:rsidR="00C3678A" w:rsidRPr="00560799" w:rsidRDefault="00C3678A" w:rsidP="00C36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3678A" w:rsidRPr="006C7A4F" w:rsidRDefault="00C3678A" w:rsidP="00C36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«____» ______________ 20__ г.</w:t>
            </w:r>
          </w:p>
          <w:p w:rsidR="003201F4" w:rsidRPr="003201F4" w:rsidRDefault="003201F4" w:rsidP="003201F4">
            <w:pPr>
              <w:spacing w:after="0"/>
              <w:ind w:left="5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EDB" w:rsidRPr="00D70533" w:rsidRDefault="003201F4" w:rsidP="00320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D65D3" w:rsidRPr="006C7A4F" w:rsidRDefault="00BD65D3" w:rsidP="00876E77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лучатель»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 xml:space="preserve">МУ «УФКиС 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Рыбницкого района и г.Рыбницы</w:t>
            </w:r>
            <w:r w:rsidRPr="006C7A4F">
              <w:rPr>
                <w:b/>
                <w:sz w:val="24"/>
                <w:szCs w:val="24"/>
              </w:rPr>
              <w:t>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5500 г. Рыбница, ул. Кирова 82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Рыбницкий филиал № 2828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3201F4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р/с 2191420004014076</w:t>
            </w:r>
            <w:r w:rsidR="00BD65D3"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ф/к 0400011622; куб 42,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кор счет 20210000094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о(555) 43970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Начальник  МУ «УФКиС Рыбницкого района и г. Рыбницы»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 xml:space="preserve">  __________________ М.М. Головина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D7053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 w:rsidDel="000569E2">
              <w:rPr>
                <w:sz w:val="24"/>
                <w:szCs w:val="24"/>
              </w:rPr>
              <w:t xml:space="preserve"> </w:t>
            </w:r>
            <w:r w:rsidRPr="006C7A4F">
              <w:rPr>
                <w:sz w:val="24"/>
                <w:szCs w:val="24"/>
              </w:rPr>
              <w:t>«____» ______________ 20__ г.</w:t>
            </w:r>
            <w:r w:rsidRPr="006C7A4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10BBB" w:rsidRDefault="00810BBB"/>
    <w:sectPr w:rsidR="00810BBB" w:rsidSect="00BD65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3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5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4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6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17768"/>
    <w:multiLevelType w:val="multilevel"/>
    <w:tmpl w:val="983482B0"/>
    <w:numStyleLink w:val="7"/>
  </w:abstractNum>
  <w:abstractNum w:abstractNumId="21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2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1"/>
  </w:num>
  <w:num w:numId="8">
    <w:abstractNumId w:val="16"/>
  </w:num>
  <w:num w:numId="9">
    <w:abstractNumId w:val="14"/>
  </w:num>
  <w:num w:numId="10">
    <w:abstractNumId w:val="3"/>
  </w:num>
  <w:num w:numId="11">
    <w:abstractNumId w:val="12"/>
  </w:num>
  <w:num w:numId="12">
    <w:abstractNumId w:val="18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2"/>
  </w:num>
  <w:num w:numId="19">
    <w:abstractNumId w:val="8"/>
  </w:num>
  <w:num w:numId="20">
    <w:abstractNumId w:val="11"/>
  </w:num>
  <w:num w:numId="21">
    <w:abstractNumId w:val="13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6D"/>
    <w:rsid w:val="00011EDB"/>
    <w:rsid w:val="000F0744"/>
    <w:rsid w:val="00233B93"/>
    <w:rsid w:val="003201F4"/>
    <w:rsid w:val="003C6416"/>
    <w:rsid w:val="0040217E"/>
    <w:rsid w:val="00450FEB"/>
    <w:rsid w:val="00560799"/>
    <w:rsid w:val="006E29F3"/>
    <w:rsid w:val="00730146"/>
    <w:rsid w:val="007A020D"/>
    <w:rsid w:val="00810BBB"/>
    <w:rsid w:val="00846A6D"/>
    <w:rsid w:val="008B186B"/>
    <w:rsid w:val="00A202C6"/>
    <w:rsid w:val="00B458A3"/>
    <w:rsid w:val="00BD3B7F"/>
    <w:rsid w:val="00BD65D3"/>
    <w:rsid w:val="00C3678A"/>
    <w:rsid w:val="00D61D22"/>
    <w:rsid w:val="00D7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2022-05-30T06:00:00Z</cp:lastPrinted>
  <dcterms:created xsi:type="dcterms:W3CDTF">2022-06-16T06:48:00Z</dcterms:created>
  <dcterms:modified xsi:type="dcterms:W3CDTF">2022-06-16T06:48:00Z</dcterms:modified>
</cp:coreProperties>
</file>