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3D" w:rsidRPr="0037420D" w:rsidRDefault="00A14E3D" w:rsidP="00A1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CellSpacing w:w="15" w:type="dxa"/>
        <w:tblInd w:w="-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1443"/>
        <w:gridCol w:w="6804"/>
        <w:gridCol w:w="709"/>
        <w:gridCol w:w="850"/>
      </w:tblGrid>
      <w:tr w:rsidR="00A14E3D" w:rsidRPr="0037420D" w:rsidTr="00137C95">
        <w:trPr>
          <w:tblHeader/>
          <w:tblCellSpacing w:w="15" w:type="dxa"/>
        </w:trPr>
        <w:tc>
          <w:tcPr>
            <w:tcW w:w="355" w:type="dxa"/>
            <w:vAlign w:val="center"/>
            <w:hideMark/>
          </w:tcPr>
          <w:p w:rsidR="00A14E3D" w:rsidRPr="0037420D" w:rsidRDefault="00A14E3D" w:rsidP="005A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3" w:type="dxa"/>
            <w:vAlign w:val="center"/>
            <w:hideMark/>
          </w:tcPr>
          <w:p w:rsidR="00A14E3D" w:rsidRDefault="00A14E3D" w:rsidP="005A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</w:p>
          <w:p w:rsidR="00A14E3D" w:rsidRPr="0037420D" w:rsidRDefault="00A14E3D" w:rsidP="005A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6774" w:type="dxa"/>
            <w:vAlign w:val="center"/>
            <w:hideMark/>
          </w:tcPr>
          <w:p w:rsidR="00A14E3D" w:rsidRPr="0037420D" w:rsidRDefault="00A14E3D" w:rsidP="005A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79" w:type="dxa"/>
            <w:vAlign w:val="center"/>
            <w:hideMark/>
          </w:tcPr>
          <w:p w:rsidR="00A14E3D" w:rsidRPr="0037420D" w:rsidRDefault="00A14E3D" w:rsidP="005A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Ед. </w:t>
            </w:r>
            <w:proofErr w:type="spellStart"/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изм</w:t>
            </w:r>
            <w:proofErr w:type="spellEnd"/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A14E3D" w:rsidRPr="0037420D" w:rsidRDefault="00A14E3D" w:rsidP="005A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2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-во</w:t>
            </w:r>
          </w:p>
        </w:tc>
      </w:tr>
      <w:tr w:rsidR="00A14E3D" w:rsidRPr="0037420D" w:rsidTr="00454804">
        <w:trPr>
          <w:trHeight w:val="5019"/>
          <w:tblCellSpacing w:w="15" w:type="dxa"/>
        </w:trPr>
        <w:tc>
          <w:tcPr>
            <w:tcW w:w="355" w:type="dxa"/>
            <w:vAlign w:val="center"/>
            <w:hideMark/>
          </w:tcPr>
          <w:p w:rsidR="00A14E3D" w:rsidRPr="00530906" w:rsidRDefault="00A14E3D" w:rsidP="005A6110">
            <w:pPr>
              <w:spacing w:after="75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3090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1413" w:type="dxa"/>
            <w:vAlign w:val="center"/>
            <w:hideMark/>
          </w:tcPr>
          <w:p w:rsidR="00A14E3D" w:rsidRPr="00563228" w:rsidRDefault="00A14E3D" w:rsidP="005A61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63228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Костюм летний </w:t>
            </w:r>
            <w:proofErr w:type="spellStart"/>
            <w:r w:rsidRPr="00563228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  <w:proofErr w:type="spellEnd"/>
            <w:r w:rsidRPr="00563228">
              <w:rPr>
                <w:rFonts w:ascii="Times New Roman" w:eastAsia="Times New Roman" w:hAnsi="Times New Roman" w:cs="Times New Roman"/>
                <w:sz w:val="23"/>
                <w:szCs w:val="23"/>
              </w:rPr>
              <w:t>/б</w:t>
            </w:r>
          </w:p>
        </w:tc>
        <w:tc>
          <w:tcPr>
            <w:tcW w:w="6774" w:type="dxa"/>
            <w:vAlign w:val="center"/>
            <w:hideMark/>
          </w:tcPr>
          <w:p w:rsidR="00A14E3D" w:rsidRPr="007B4384" w:rsidRDefault="00A14E3D" w:rsidP="004D73B7">
            <w:pPr>
              <w:pStyle w:val="1"/>
              <w:shd w:val="clear" w:color="auto" w:fill="FFFFFF"/>
              <w:spacing w:line="276" w:lineRule="auto"/>
              <w:jc w:val="both"/>
              <w:rPr>
                <w:bCs/>
                <w:color w:val="333333"/>
                <w:sz w:val="22"/>
                <w:szCs w:val="22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Костюм рабочий летний должен быть изготовлен в соответствии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требованиям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ГОСТ 27575-87 Выполнен в виде отдельных куртки и брюк. К</w:t>
            </w:r>
            <w:r w:rsidRPr="000D59DF">
              <w:rPr>
                <w:sz w:val="24"/>
                <w:szCs w:val="24"/>
                <w:shd w:val="clear" w:color="auto" w:fill="FFFFFF"/>
              </w:rPr>
              <w:t>уртка</w:t>
            </w:r>
            <w:r>
              <w:rPr>
                <w:sz w:val="24"/>
                <w:szCs w:val="24"/>
                <w:shd w:val="clear" w:color="auto" w:fill="FFFFFF"/>
              </w:rPr>
              <w:t xml:space="preserve"> коричного цвета </w:t>
            </w:r>
            <w:r w:rsidRPr="000D59DF">
              <w:rPr>
                <w:sz w:val="24"/>
                <w:szCs w:val="24"/>
                <w:shd w:val="clear" w:color="auto" w:fill="FFFFFF"/>
              </w:rPr>
              <w:t xml:space="preserve"> прямого кроя с ц</w:t>
            </w:r>
            <w:r w:rsidR="00971CD2">
              <w:rPr>
                <w:sz w:val="24"/>
                <w:szCs w:val="24"/>
                <w:shd w:val="clear" w:color="auto" w:fill="FFFFFF"/>
              </w:rPr>
              <w:t>ентральной застежкой на пуговицах</w:t>
            </w:r>
            <w:r w:rsidR="00E74F29">
              <w:rPr>
                <w:sz w:val="24"/>
                <w:szCs w:val="24"/>
                <w:shd w:val="clear" w:color="auto" w:fill="FFFFFF"/>
              </w:rPr>
              <w:t>, воротник отложной</w:t>
            </w:r>
            <w:r>
              <w:rPr>
                <w:sz w:val="24"/>
                <w:szCs w:val="24"/>
                <w:shd w:val="clear" w:color="auto" w:fill="FFFFFF"/>
              </w:rPr>
              <w:t>. Д</w:t>
            </w:r>
            <w:r w:rsidRPr="000D59DF">
              <w:rPr>
                <w:sz w:val="24"/>
                <w:szCs w:val="24"/>
                <w:shd w:val="clear" w:color="auto" w:fill="FFFFFF"/>
              </w:rPr>
              <w:t>ва нижних накладных кармана.</w:t>
            </w:r>
            <w:r>
              <w:rPr>
                <w:sz w:val="24"/>
                <w:szCs w:val="24"/>
                <w:shd w:val="clear" w:color="auto" w:fill="FFFFFF"/>
              </w:rPr>
              <w:t xml:space="preserve"> На плечах прямоугольная вставка желтого цвета с надписью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Спецавтохозяйство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». Н</w:t>
            </w:r>
            <w:r w:rsidRPr="000D59DF">
              <w:rPr>
                <w:sz w:val="24"/>
                <w:szCs w:val="24"/>
                <w:shd w:val="clear" w:color="auto" w:fill="FFFFFF"/>
              </w:rPr>
              <w:t>а спине</w:t>
            </w:r>
            <w:r>
              <w:rPr>
                <w:sz w:val="24"/>
                <w:szCs w:val="24"/>
                <w:shd w:val="clear" w:color="auto" w:fill="FFFFFF"/>
              </w:rPr>
              <w:t xml:space="preserve"> логотип зеленого цвета. Штаны коричного цвета</w:t>
            </w:r>
            <w:r w:rsidR="00971CD2">
              <w:rPr>
                <w:sz w:val="24"/>
                <w:szCs w:val="24"/>
                <w:shd w:val="clear" w:color="auto" w:fill="FFFFFF"/>
              </w:rPr>
              <w:t>,</w:t>
            </w:r>
            <w:r w:rsidR="004D73B7">
              <w:rPr>
                <w:sz w:val="24"/>
                <w:szCs w:val="24"/>
                <w:shd w:val="clear" w:color="auto" w:fill="FFFFFF"/>
              </w:rPr>
              <w:t xml:space="preserve"> прямого силуэта с застежкой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D73B7">
              <w:rPr>
                <w:sz w:val="24"/>
                <w:szCs w:val="24"/>
                <w:shd w:val="clear" w:color="auto" w:fill="FFFFFF"/>
              </w:rPr>
              <w:t>на молнии</w:t>
            </w:r>
            <w:r>
              <w:rPr>
                <w:sz w:val="24"/>
                <w:szCs w:val="24"/>
                <w:shd w:val="clear" w:color="auto" w:fill="FFFFFF"/>
              </w:rPr>
              <w:t>, накладные карманы по бокам. Ткань для изготовления костюма должна соответствовать ГОСТ 11209, смешанная хлопчатобумажная с содержанием синтетической  не более 50%. Поверхно</w:t>
            </w:r>
            <w:r w:rsidR="00706F11">
              <w:rPr>
                <w:sz w:val="24"/>
                <w:szCs w:val="24"/>
                <w:shd w:val="clear" w:color="auto" w:fill="FFFFFF"/>
              </w:rPr>
              <w:t>сть плотность ткани не менее 245</w:t>
            </w:r>
            <w:r>
              <w:rPr>
                <w:sz w:val="24"/>
                <w:szCs w:val="24"/>
                <w:shd w:val="clear" w:color="auto" w:fill="FFFFFF"/>
              </w:rPr>
              <w:t xml:space="preserve"> г/м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2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. Стойкость ткани к разрывным нагрузкам Н -1000/650. Усадка ткани после 5-ти стирок, %- не более 3. Устойчивость окраски к стирке – не менее 4.0. Стойкость к истиранию – не менее 6000.</w:t>
            </w:r>
          </w:p>
        </w:tc>
        <w:tc>
          <w:tcPr>
            <w:tcW w:w="679" w:type="dxa"/>
            <w:vAlign w:val="center"/>
            <w:hideMark/>
          </w:tcPr>
          <w:p w:rsidR="00A14E3D" w:rsidRPr="00530906" w:rsidRDefault="00A14E3D" w:rsidP="005A6110">
            <w:pPr>
              <w:spacing w:after="75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076F4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1A2CA6"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A14E3D" w:rsidRPr="00A14E3D" w:rsidRDefault="00F93080" w:rsidP="00A14E3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14E3D" w:rsidRPr="0037420D" w:rsidTr="00454804">
        <w:trPr>
          <w:trHeight w:val="4606"/>
          <w:tblCellSpacing w:w="15" w:type="dxa"/>
        </w:trPr>
        <w:tc>
          <w:tcPr>
            <w:tcW w:w="355" w:type="dxa"/>
            <w:vAlign w:val="center"/>
            <w:hideMark/>
          </w:tcPr>
          <w:p w:rsidR="00A14E3D" w:rsidRPr="00563228" w:rsidRDefault="00A14E3D" w:rsidP="005A6110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63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413" w:type="dxa"/>
            <w:vAlign w:val="center"/>
            <w:hideMark/>
          </w:tcPr>
          <w:p w:rsidR="00A14E3D" w:rsidRPr="008E2EB0" w:rsidRDefault="00A14E3D" w:rsidP="00E74F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E2E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Костюм осенний </w:t>
            </w:r>
            <w:proofErr w:type="spellStart"/>
            <w:r w:rsidRPr="008E2EB0">
              <w:rPr>
                <w:rFonts w:ascii="Times New Roman" w:eastAsia="Times New Roman" w:hAnsi="Times New Roman" w:cs="Times New Roman"/>
                <w:sz w:val="23"/>
                <w:szCs w:val="23"/>
              </w:rPr>
              <w:t>х</w:t>
            </w:r>
            <w:proofErr w:type="spellEnd"/>
            <w:r w:rsidRPr="008E2EB0">
              <w:rPr>
                <w:rFonts w:ascii="Times New Roman" w:eastAsia="Times New Roman" w:hAnsi="Times New Roman" w:cs="Times New Roman"/>
                <w:sz w:val="23"/>
                <w:szCs w:val="23"/>
              </w:rPr>
              <w:t>/б</w:t>
            </w:r>
          </w:p>
        </w:tc>
        <w:tc>
          <w:tcPr>
            <w:tcW w:w="6774" w:type="dxa"/>
            <w:vAlign w:val="center"/>
            <w:hideMark/>
          </w:tcPr>
          <w:p w:rsidR="00A14E3D" w:rsidRPr="00563228" w:rsidRDefault="00A14E3D" w:rsidP="00706F11">
            <w:pPr>
              <w:pStyle w:val="1"/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Костюм рабочий осенний должен быть изготовлен в соответствии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требованиям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ГОСТ</w:t>
            </w:r>
            <w:r w:rsidR="00E74F29">
              <w:rPr>
                <w:sz w:val="24"/>
                <w:szCs w:val="24"/>
                <w:shd w:val="clear" w:color="auto" w:fill="FFFFFF"/>
              </w:rPr>
              <w:t xml:space="preserve"> 27575-87</w:t>
            </w:r>
            <w:r>
              <w:rPr>
                <w:sz w:val="24"/>
                <w:szCs w:val="24"/>
                <w:shd w:val="clear" w:color="auto" w:fill="FFFFFF"/>
              </w:rPr>
              <w:t xml:space="preserve"> Выполнен в виде отдельных куртки и брюк. К</w:t>
            </w:r>
            <w:r w:rsidRPr="000D59DF">
              <w:rPr>
                <w:sz w:val="24"/>
                <w:szCs w:val="24"/>
                <w:shd w:val="clear" w:color="auto" w:fill="FFFFFF"/>
              </w:rPr>
              <w:t>уртка</w:t>
            </w:r>
            <w:r>
              <w:rPr>
                <w:sz w:val="24"/>
                <w:szCs w:val="24"/>
                <w:shd w:val="clear" w:color="auto" w:fill="FFFFFF"/>
              </w:rPr>
              <w:t xml:space="preserve"> коричного цвета </w:t>
            </w:r>
            <w:r w:rsidRPr="000D59DF">
              <w:rPr>
                <w:sz w:val="24"/>
                <w:szCs w:val="24"/>
                <w:shd w:val="clear" w:color="auto" w:fill="FFFFFF"/>
              </w:rPr>
              <w:t xml:space="preserve"> прямого кроя </w:t>
            </w:r>
            <w:r w:rsidR="00E74F29">
              <w:rPr>
                <w:sz w:val="24"/>
                <w:szCs w:val="24"/>
                <w:shd w:val="clear" w:color="auto" w:fill="FFFFFF"/>
              </w:rPr>
              <w:t>с ц</w:t>
            </w:r>
            <w:r w:rsidR="00971CD2">
              <w:rPr>
                <w:sz w:val="24"/>
                <w:szCs w:val="24"/>
                <w:shd w:val="clear" w:color="auto" w:fill="FFFFFF"/>
              </w:rPr>
              <w:t>ентральной застежкой на пуговицах</w:t>
            </w:r>
            <w:r w:rsidRPr="00E74F29">
              <w:rPr>
                <w:sz w:val="24"/>
                <w:szCs w:val="24"/>
                <w:shd w:val="clear" w:color="auto" w:fill="FFFFFF"/>
              </w:rPr>
              <w:t>,  в</w:t>
            </w:r>
            <w:r w:rsidR="00E74F29" w:rsidRPr="00E74F29">
              <w:rPr>
                <w:sz w:val="24"/>
                <w:szCs w:val="24"/>
                <w:shd w:val="clear" w:color="auto" w:fill="FFFFFF"/>
              </w:rPr>
              <w:t>оротник</w:t>
            </w:r>
            <w:r w:rsidR="00E74F29">
              <w:rPr>
                <w:sz w:val="24"/>
                <w:szCs w:val="24"/>
                <w:shd w:val="clear" w:color="auto" w:fill="FFFFFF"/>
              </w:rPr>
              <w:t xml:space="preserve"> отложной</w:t>
            </w:r>
            <w:r w:rsidRPr="00E74F29">
              <w:rPr>
                <w:sz w:val="24"/>
                <w:szCs w:val="24"/>
                <w:shd w:val="clear" w:color="auto" w:fill="FFFFFF"/>
              </w:rPr>
              <w:t>, два</w:t>
            </w:r>
            <w:r w:rsidRPr="000D59DF">
              <w:rPr>
                <w:sz w:val="24"/>
                <w:szCs w:val="24"/>
                <w:shd w:val="clear" w:color="auto" w:fill="FFFFFF"/>
              </w:rPr>
              <w:t xml:space="preserve"> нижних накладных кармана</w:t>
            </w:r>
            <w:r>
              <w:rPr>
                <w:sz w:val="24"/>
                <w:szCs w:val="24"/>
                <w:shd w:val="clear" w:color="auto" w:fill="FFFFFF"/>
              </w:rPr>
              <w:t>. На плечах прямоугольная вставка желтого цвета с надписью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Спецавтохозяйство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». Н</w:t>
            </w:r>
            <w:r w:rsidRPr="000D59DF">
              <w:rPr>
                <w:sz w:val="24"/>
                <w:szCs w:val="24"/>
                <w:shd w:val="clear" w:color="auto" w:fill="FFFFFF"/>
              </w:rPr>
              <w:t>а спине</w:t>
            </w:r>
            <w:r>
              <w:rPr>
                <w:sz w:val="24"/>
                <w:szCs w:val="24"/>
                <w:shd w:val="clear" w:color="auto" w:fill="FFFFFF"/>
              </w:rPr>
              <w:t xml:space="preserve"> логотип зеленого цвета. Штаны коричного цвета прямого силуэта </w:t>
            </w:r>
            <w:r w:rsidR="004D73B7">
              <w:rPr>
                <w:sz w:val="24"/>
                <w:szCs w:val="24"/>
                <w:shd w:val="clear" w:color="auto" w:fill="FFFFFF"/>
              </w:rPr>
              <w:t>с застежкой  на молнии</w:t>
            </w:r>
            <w:r>
              <w:rPr>
                <w:sz w:val="24"/>
                <w:szCs w:val="24"/>
                <w:shd w:val="clear" w:color="auto" w:fill="FFFFFF"/>
              </w:rPr>
              <w:t>, накладные карманы по бокам Ткань для изготовления костюма должна соответствовать ГОСТ 11209, смешанная хлопчатобумажная с содержанием синтетической  не более 50% . Поверхность плотность ткани не менее 250 г/м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2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. Стойкость ткани к разрывным нагрузкам Н -1300/900. Усадка ткани после 5-ти стирок, %- не более 3. Устойчивость окраски к стирке – не менее 5.0. Стойкость к истиранию – не менее 9000.</w:t>
            </w:r>
          </w:p>
        </w:tc>
        <w:tc>
          <w:tcPr>
            <w:tcW w:w="679" w:type="dxa"/>
            <w:vAlign w:val="center"/>
            <w:hideMark/>
          </w:tcPr>
          <w:p w:rsidR="00A14E3D" w:rsidRPr="006076F4" w:rsidRDefault="00137C95" w:rsidP="00137C9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A14E3D" w:rsidRPr="00A14E3D" w:rsidRDefault="00F93080" w:rsidP="001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14E3D" w:rsidRPr="00A14E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4E3D" w:rsidRPr="0037420D" w:rsidTr="00454804">
        <w:trPr>
          <w:trHeight w:val="4187"/>
          <w:tblCellSpacing w:w="15" w:type="dxa"/>
        </w:trPr>
        <w:tc>
          <w:tcPr>
            <w:tcW w:w="355" w:type="dxa"/>
            <w:vAlign w:val="center"/>
            <w:hideMark/>
          </w:tcPr>
          <w:p w:rsidR="00A14E3D" w:rsidRPr="00563228" w:rsidRDefault="00A14E3D" w:rsidP="005A6110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13" w:type="dxa"/>
            <w:vAlign w:val="center"/>
            <w:hideMark/>
          </w:tcPr>
          <w:p w:rsidR="00A14E3D" w:rsidRPr="008E2EB0" w:rsidRDefault="00FF19A5" w:rsidP="00FF19A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Куртка зимняя утепленная</w:t>
            </w:r>
            <w:r w:rsidR="00A14E3D" w:rsidRPr="008E2E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6774" w:type="dxa"/>
            <w:vAlign w:val="center"/>
            <w:hideMark/>
          </w:tcPr>
          <w:p w:rsidR="00A14E3D" w:rsidRPr="00563228" w:rsidRDefault="00FF19A5" w:rsidP="00F93080">
            <w:pPr>
              <w:pStyle w:val="1"/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Куртка  рабочая зимняя </w:t>
            </w:r>
            <w:r w:rsidR="00A14E3D">
              <w:rPr>
                <w:sz w:val="24"/>
                <w:szCs w:val="24"/>
                <w:shd w:val="clear" w:color="auto" w:fill="FFFFFF"/>
              </w:rPr>
              <w:t xml:space="preserve"> для защиты от пониженных температур. </w:t>
            </w:r>
            <w:r w:rsidR="00F93080">
              <w:rPr>
                <w:sz w:val="24"/>
                <w:szCs w:val="24"/>
                <w:shd w:val="clear" w:color="auto" w:fill="FFFFFF"/>
              </w:rPr>
              <w:t>Куртка долж</w:t>
            </w:r>
            <w:r w:rsidR="00A14E3D">
              <w:rPr>
                <w:sz w:val="24"/>
                <w:szCs w:val="24"/>
                <w:shd w:val="clear" w:color="auto" w:fill="FFFFFF"/>
              </w:rPr>
              <w:t>н</w:t>
            </w:r>
            <w:r w:rsidR="00F93080">
              <w:rPr>
                <w:sz w:val="24"/>
                <w:szCs w:val="24"/>
                <w:shd w:val="clear" w:color="auto" w:fill="FFFFFF"/>
              </w:rPr>
              <w:t>а</w:t>
            </w:r>
            <w:r w:rsidR="00971CD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14E3D">
              <w:rPr>
                <w:sz w:val="24"/>
                <w:szCs w:val="24"/>
                <w:shd w:val="clear" w:color="auto" w:fill="FFFFFF"/>
              </w:rPr>
              <w:t>быть изготовлен</w:t>
            </w:r>
            <w:r w:rsidR="00F93080">
              <w:rPr>
                <w:sz w:val="24"/>
                <w:szCs w:val="24"/>
                <w:shd w:val="clear" w:color="auto" w:fill="FFFFFF"/>
              </w:rPr>
              <w:t>а</w:t>
            </w:r>
            <w:r w:rsidR="00A14E3D">
              <w:rPr>
                <w:sz w:val="24"/>
                <w:szCs w:val="24"/>
                <w:shd w:val="clear" w:color="auto" w:fill="FFFFFF"/>
              </w:rPr>
              <w:t xml:space="preserve"> в соответствии </w:t>
            </w:r>
            <w:proofErr w:type="gramStart"/>
            <w:r w:rsidR="00A14E3D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A14E3D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A14E3D">
              <w:rPr>
                <w:sz w:val="24"/>
                <w:szCs w:val="24"/>
                <w:shd w:val="clear" w:color="auto" w:fill="FFFFFF"/>
              </w:rPr>
              <w:t>требованиям</w:t>
            </w:r>
            <w:proofErr w:type="gramEnd"/>
            <w:r w:rsidR="00A14E3D">
              <w:rPr>
                <w:sz w:val="24"/>
                <w:szCs w:val="24"/>
                <w:shd w:val="clear" w:color="auto" w:fill="FFFFFF"/>
              </w:rPr>
              <w:t xml:space="preserve"> ГОСТ 29335-92. К</w:t>
            </w:r>
            <w:r w:rsidR="00A14E3D" w:rsidRPr="000D59DF">
              <w:rPr>
                <w:sz w:val="24"/>
                <w:szCs w:val="24"/>
                <w:shd w:val="clear" w:color="auto" w:fill="FFFFFF"/>
              </w:rPr>
              <w:t>уртка</w:t>
            </w:r>
            <w:r w:rsidR="00A14E3D">
              <w:rPr>
                <w:sz w:val="24"/>
                <w:szCs w:val="24"/>
                <w:shd w:val="clear" w:color="auto" w:fill="FFFFFF"/>
              </w:rPr>
              <w:t xml:space="preserve"> коричного цвета </w:t>
            </w:r>
            <w:r w:rsidR="00A14E3D" w:rsidRPr="000D59DF">
              <w:rPr>
                <w:sz w:val="24"/>
                <w:szCs w:val="24"/>
                <w:shd w:val="clear" w:color="auto" w:fill="FFFFFF"/>
              </w:rPr>
              <w:t xml:space="preserve"> прямого кроя </w:t>
            </w:r>
            <w:r w:rsidR="00E74F29">
              <w:rPr>
                <w:sz w:val="24"/>
                <w:szCs w:val="24"/>
                <w:shd w:val="clear" w:color="auto" w:fill="FFFFFF"/>
              </w:rPr>
              <w:t>с центральной застежкой на молнию и</w:t>
            </w:r>
            <w:r w:rsidR="00706F11">
              <w:rPr>
                <w:sz w:val="24"/>
                <w:szCs w:val="24"/>
                <w:shd w:val="clear" w:color="auto" w:fill="FFFFFF"/>
              </w:rPr>
              <w:t xml:space="preserve"> текстильную застежку</w:t>
            </w:r>
            <w:r w:rsidR="00A14E3D">
              <w:rPr>
                <w:sz w:val="24"/>
                <w:szCs w:val="24"/>
                <w:shd w:val="clear" w:color="auto" w:fill="FFFFFF"/>
              </w:rPr>
              <w:t>, утепленная</w:t>
            </w:r>
            <w:r w:rsidR="00BE1DC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E1DCA">
              <w:rPr>
                <w:sz w:val="24"/>
                <w:szCs w:val="24"/>
                <w:shd w:val="clear" w:color="auto" w:fill="FFFFFF"/>
              </w:rPr>
              <w:t>синтепоном</w:t>
            </w:r>
            <w:proofErr w:type="spellEnd"/>
            <w:r w:rsidR="00A14E3D">
              <w:rPr>
                <w:sz w:val="24"/>
                <w:szCs w:val="24"/>
                <w:shd w:val="clear" w:color="auto" w:fill="FFFFFF"/>
              </w:rPr>
              <w:t>,</w:t>
            </w:r>
            <w:r w:rsidR="00A14E3D" w:rsidRPr="000D59D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14E3D">
              <w:rPr>
                <w:sz w:val="24"/>
                <w:szCs w:val="24"/>
                <w:shd w:val="clear" w:color="auto" w:fill="FFFFFF"/>
              </w:rPr>
              <w:t>в</w:t>
            </w:r>
            <w:r w:rsidR="00A14E3D" w:rsidRPr="000D59DF">
              <w:rPr>
                <w:sz w:val="24"/>
                <w:szCs w:val="24"/>
                <w:shd w:val="clear" w:color="auto" w:fill="FFFFFF"/>
              </w:rPr>
              <w:t>оротник-стойка</w:t>
            </w:r>
            <w:r w:rsidR="00A14E3D">
              <w:rPr>
                <w:sz w:val="24"/>
                <w:szCs w:val="24"/>
                <w:shd w:val="clear" w:color="auto" w:fill="FFFFFF"/>
              </w:rPr>
              <w:t>, капюшон, д</w:t>
            </w:r>
            <w:r w:rsidR="00A14E3D" w:rsidRPr="000D59DF">
              <w:rPr>
                <w:sz w:val="24"/>
                <w:szCs w:val="24"/>
                <w:shd w:val="clear" w:color="auto" w:fill="FFFFFF"/>
              </w:rPr>
              <w:t>ва нижних накладных кармана</w:t>
            </w:r>
            <w:r w:rsidR="00A14E3D">
              <w:rPr>
                <w:sz w:val="24"/>
                <w:szCs w:val="24"/>
                <w:shd w:val="clear" w:color="auto" w:fill="FFFFFF"/>
              </w:rPr>
              <w:t>. На плечах прямоугольная вставка желтого цвета с надписью «</w:t>
            </w:r>
            <w:proofErr w:type="spellStart"/>
            <w:r w:rsidR="00A14E3D">
              <w:rPr>
                <w:sz w:val="24"/>
                <w:szCs w:val="24"/>
                <w:shd w:val="clear" w:color="auto" w:fill="FFFFFF"/>
              </w:rPr>
              <w:t>Спецавтохозяйство</w:t>
            </w:r>
            <w:proofErr w:type="spellEnd"/>
            <w:r w:rsidR="00A14E3D">
              <w:rPr>
                <w:sz w:val="24"/>
                <w:szCs w:val="24"/>
                <w:shd w:val="clear" w:color="auto" w:fill="FFFFFF"/>
              </w:rPr>
              <w:t>». Н</w:t>
            </w:r>
            <w:r w:rsidR="00A14E3D" w:rsidRPr="000D59DF">
              <w:rPr>
                <w:sz w:val="24"/>
                <w:szCs w:val="24"/>
                <w:shd w:val="clear" w:color="auto" w:fill="FFFFFF"/>
              </w:rPr>
              <w:t>а спине</w:t>
            </w:r>
            <w:r w:rsidR="00A14E3D">
              <w:rPr>
                <w:sz w:val="24"/>
                <w:szCs w:val="24"/>
                <w:shd w:val="clear" w:color="auto" w:fill="FFFFFF"/>
              </w:rPr>
              <w:t xml:space="preserve"> логотип зеленого цвета</w:t>
            </w:r>
            <w:r w:rsidR="00F93080">
              <w:rPr>
                <w:sz w:val="24"/>
                <w:szCs w:val="24"/>
                <w:shd w:val="clear" w:color="auto" w:fill="FFFFFF"/>
              </w:rPr>
              <w:t xml:space="preserve"> Ткань для изготовления куртки</w:t>
            </w:r>
            <w:r w:rsidR="00A14E3D">
              <w:rPr>
                <w:sz w:val="24"/>
                <w:szCs w:val="24"/>
                <w:shd w:val="clear" w:color="auto" w:fill="FFFFFF"/>
              </w:rPr>
              <w:t xml:space="preserve"> должна соответствовать ГОСТ 11209, смешанная хлопчатобумажная с содержанием синтетической  не более 50% . Поверхность плотность ткани не менее 250 г/м</w:t>
            </w:r>
            <w:proofErr w:type="gramStart"/>
            <w:r w:rsidR="00A14E3D">
              <w:rPr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="00A14E3D">
              <w:rPr>
                <w:sz w:val="24"/>
                <w:szCs w:val="24"/>
                <w:shd w:val="clear" w:color="auto" w:fill="FFFFFF"/>
              </w:rPr>
              <w:t>. Стойкость ткани к разрывным нагрузкам Н -1300/900. Усадка ткани после 5-ти стирок, %- не более 3. Устойчивость окраски к стирке – не менее 5.0. Стойкость к истиранию – не менее 9000.</w:t>
            </w:r>
          </w:p>
        </w:tc>
        <w:tc>
          <w:tcPr>
            <w:tcW w:w="679" w:type="dxa"/>
            <w:vAlign w:val="center"/>
            <w:hideMark/>
          </w:tcPr>
          <w:p w:rsidR="00A14E3D" w:rsidRDefault="00A14E3D" w:rsidP="00137C9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14E3D" w:rsidRPr="006076F4" w:rsidRDefault="00A14E3D" w:rsidP="00137C9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76F4">
              <w:rPr>
                <w:rFonts w:ascii="Times New Roman" w:eastAsia="Times New Roman" w:hAnsi="Times New Roman" w:cs="Times New Roman"/>
              </w:rPr>
              <w:t>Комп</w:t>
            </w:r>
            <w:proofErr w:type="spellEnd"/>
            <w:r w:rsidRPr="006076F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A14E3D" w:rsidRPr="00A14E3D" w:rsidRDefault="00F93080" w:rsidP="001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924F00" w:rsidRPr="0037420D" w:rsidTr="00454804">
        <w:trPr>
          <w:trHeight w:val="6429"/>
          <w:tblCellSpacing w:w="15" w:type="dxa"/>
        </w:trPr>
        <w:tc>
          <w:tcPr>
            <w:tcW w:w="355" w:type="dxa"/>
            <w:vAlign w:val="center"/>
            <w:hideMark/>
          </w:tcPr>
          <w:p w:rsidR="00924F00" w:rsidRDefault="00924F00" w:rsidP="005A6110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3" w:type="dxa"/>
            <w:vAlign w:val="center"/>
            <w:hideMark/>
          </w:tcPr>
          <w:p w:rsidR="00924F00" w:rsidRDefault="00924F00" w:rsidP="005A6110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Ботинки Рабочие </w:t>
            </w:r>
          </w:p>
        </w:tc>
        <w:tc>
          <w:tcPr>
            <w:tcW w:w="6774" w:type="dxa"/>
            <w:vAlign w:val="center"/>
            <w:hideMark/>
          </w:tcPr>
          <w:p w:rsidR="00924F00" w:rsidRDefault="00A74588" w:rsidP="005A6110">
            <w:pPr>
              <w:pStyle w:val="1"/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Ботинки на шнурках с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защитным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подноском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из поликарбоната или композитного материала. Высота ботинок – не </w:t>
            </w:r>
            <w:r w:rsidR="00984C30">
              <w:rPr>
                <w:sz w:val="24"/>
                <w:szCs w:val="24"/>
                <w:shd w:val="clear" w:color="auto" w:fill="FFFFFF"/>
              </w:rPr>
              <w:t>менее 15</w:t>
            </w:r>
            <w:r>
              <w:rPr>
                <w:sz w:val="24"/>
                <w:szCs w:val="24"/>
                <w:shd w:val="clear" w:color="auto" w:fill="FFFFFF"/>
              </w:rPr>
              <w:t xml:space="preserve"> см. Материал подошвы  нитрил или двухслойная подошва с ходовым слоем из нитрильной резины, пориста резина.</w:t>
            </w:r>
            <w:r w:rsidR="005E68B6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984C30" w:rsidRDefault="00984C30" w:rsidP="0098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984C30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.</w:t>
            </w:r>
            <w:r w:rsidRPr="00971C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Верх:</w:t>
            </w:r>
            <w:r w:rsidRPr="0097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кожаный с глухим </w:t>
            </w:r>
            <w:proofErr w:type="spellStart"/>
            <w:r w:rsidRPr="00971CD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противопылевым</w:t>
            </w:r>
            <w:proofErr w:type="spellEnd"/>
            <w:r w:rsidRPr="00971C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клапаном и фигурной мягкой вставкой из искусственных материалов</w:t>
            </w:r>
            <w:proofErr w:type="gramStart"/>
            <w:r w:rsidRPr="00971CD2">
              <w:rPr>
                <w:rFonts w:ascii="Times New Roman" w:eastAsia="Times New Roman" w:hAnsi="Times New Roman" w:cs="Times New Roman"/>
                <w:sz w:val="24"/>
                <w:szCs w:val="24"/>
              </w:rPr>
              <w:t>;;</w:t>
            </w:r>
            <w:r w:rsidRPr="00984C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gramEnd"/>
            <w:r w:rsidRPr="00984C30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Подносок:</w:t>
            </w:r>
            <w:r w:rsidRPr="00984C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 жесткий формованный </w:t>
            </w:r>
            <w:r w:rsidRPr="00984C30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</w:rPr>
              <w:t>Метод крепления подошвы:</w:t>
            </w:r>
            <w:r w:rsidRPr="00984C3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литьевой;.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Соединения деталей обуви кроме соединения </w:t>
            </w:r>
            <w:r w:rsidR="005E68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низа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 w:rsidR="005E68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верхом должны обладать прочностью на разрыв  не менее 120Н/см</w:t>
            </w:r>
          </w:p>
          <w:p w:rsidR="005E68B6" w:rsidRPr="00984C30" w:rsidRDefault="005E68B6" w:rsidP="00984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Утеплитель и стелька натуральный мех или их современных нетканых материалов.</w:t>
            </w:r>
          </w:p>
          <w:p w:rsidR="00984C30" w:rsidRPr="00984C30" w:rsidRDefault="005E68B6" w:rsidP="005E68B6">
            <w:pPr>
              <w:jc w:val="both"/>
              <w:rPr>
                <w:lang w:eastAsia="en-US"/>
              </w:rPr>
            </w:pPr>
            <w:r w:rsidRPr="005E68B6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Подошва:</w:t>
            </w:r>
            <w:r w:rsidRPr="005E68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5E68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ПУ+нитрильная</w:t>
            </w:r>
            <w:proofErr w:type="spellEnd"/>
            <w:r w:rsidRPr="005E68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резина, обладающая высоким сопротивлением к скольжению. Температурный диапазон использования от -30</w:t>
            </w:r>
            <w:proofErr w:type="gramStart"/>
            <w:r w:rsidRPr="005E68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°С</w:t>
            </w:r>
            <w:proofErr w:type="gramEnd"/>
            <w:r w:rsidRPr="005E68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до +300°С (краткосрочно). Материал подошвы обуви должен обладать прочностью не менее 2Н/мм² и твердостью не более 70единиц по </w:t>
            </w:r>
            <w:proofErr w:type="spellStart"/>
            <w:r w:rsidRPr="005E68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Шору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. Стелька для защиты от проколов должна быть изготовлена из композитных материалов или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арамадного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волокна. </w:t>
            </w:r>
            <w:r w:rsidR="00FF19A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Стелька должна иметь </w:t>
            </w:r>
            <w:proofErr w:type="gramStart"/>
            <w:r w:rsidR="00FF19A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размер</w:t>
            </w:r>
            <w:proofErr w:type="gramEnd"/>
            <w:r w:rsidR="00FF19A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соответствующий обуви, защищать стопу от прокола по всей длине и обеспечить сопротивление сквозному проколу не менее 1200 Н..</w:t>
            </w:r>
          </w:p>
        </w:tc>
        <w:tc>
          <w:tcPr>
            <w:tcW w:w="679" w:type="dxa"/>
            <w:vAlign w:val="center"/>
            <w:hideMark/>
          </w:tcPr>
          <w:p w:rsidR="00924F00" w:rsidRDefault="00FF19A5" w:rsidP="00137C9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</w:t>
            </w:r>
          </w:p>
        </w:tc>
        <w:tc>
          <w:tcPr>
            <w:tcW w:w="805" w:type="dxa"/>
            <w:vAlign w:val="center"/>
            <w:hideMark/>
          </w:tcPr>
          <w:p w:rsidR="00924F00" w:rsidRPr="00A14E3D" w:rsidRDefault="00F93080" w:rsidP="001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FB1B64" w:rsidRDefault="00FB1B64"/>
    <w:sectPr w:rsidR="00FB1B64" w:rsidSect="00454804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E3D"/>
    <w:rsid w:val="00002AFF"/>
    <w:rsid w:val="000E2052"/>
    <w:rsid w:val="00137C95"/>
    <w:rsid w:val="001D72D1"/>
    <w:rsid w:val="00454804"/>
    <w:rsid w:val="004D73B7"/>
    <w:rsid w:val="005E68B6"/>
    <w:rsid w:val="00620BA2"/>
    <w:rsid w:val="006A1669"/>
    <w:rsid w:val="00706F11"/>
    <w:rsid w:val="007B11E3"/>
    <w:rsid w:val="008D230F"/>
    <w:rsid w:val="00924F00"/>
    <w:rsid w:val="00971CD2"/>
    <w:rsid w:val="00984C30"/>
    <w:rsid w:val="00A14E3D"/>
    <w:rsid w:val="00A74588"/>
    <w:rsid w:val="00BE1DCA"/>
    <w:rsid w:val="00E40667"/>
    <w:rsid w:val="00E74F29"/>
    <w:rsid w:val="00F91200"/>
    <w:rsid w:val="00F93080"/>
    <w:rsid w:val="00FB1B64"/>
    <w:rsid w:val="00FF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00"/>
  </w:style>
  <w:style w:type="paragraph" w:styleId="1">
    <w:name w:val="heading 1"/>
    <w:basedOn w:val="a"/>
    <w:next w:val="a"/>
    <w:link w:val="10"/>
    <w:uiPriority w:val="99"/>
    <w:qFormat/>
    <w:rsid w:val="00A14E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4E3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98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2021-03-23T06:34:00Z</cp:lastPrinted>
  <dcterms:created xsi:type="dcterms:W3CDTF">2021-03-16T06:36:00Z</dcterms:created>
  <dcterms:modified xsi:type="dcterms:W3CDTF">2021-03-23T06:35:00Z</dcterms:modified>
</cp:coreProperties>
</file>