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D" w:rsidRPr="00E4555F" w:rsidRDefault="004B2E3D" w:rsidP="004B2E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3D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E3D" w:rsidRPr="009A2B6C" w:rsidRDefault="004B2E3D" w:rsidP="004B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C54947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C54947" w:rsidRPr="00FD4009" w:rsidRDefault="00C54947" w:rsidP="00C5494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 w:rsidR="00026573" w:rsidRPr="00026573">
        <w:rPr>
          <w:rFonts w:ascii="Times New Roman" w:hAnsi="Times New Roman"/>
          <w:sz w:val="24"/>
          <w:szCs w:val="24"/>
          <w:lang w:eastAsia="ru-RU"/>
        </w:rPr>
        <w:t>фитингов ПЭ</w:t>
      </w:r>
      <w:r w:rsidR="00026573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C104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10479">
        <w:rPr>
          <w:rFonts w:ascii="Times New Roman" w:hAnsi="Times New Roman" w:cs="Times New Roman"/>
          <w:bCs/>
          <w:sz w:val="24"/>
          <w:szCs w:val="24"/>
          <w:lang w:eastAsia="ru-RU"/>
        </w:rPr>
        <w:t>аглуш</w:t>
      </w:r>
      <w:r w:rsidR="001A5B58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bookmarkStart w:id="0" w:name="_GoBack"/>
      <w:bookmarkEnd w:id="0"/>
      <w:r w:rsidR="00C10479">
        <w:rPr>
          <w:rFonts w:ascii="Times New Roman" w:hAnsi="Times New Roman" w:cs="Times New Roman"/>
          <w:bCs/>
          <w:sz w:val="24"/>
          <w:szCs w:val="24"/>
          <w:lang w:eastAsia="ru-RU"/>
        </w:rPr>
        <w:t>и PVC, крестовины</w:t>
      </w:r>
      <w:r w:rsidR="00C10479" w:rsidRPr="00495B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PVC, м</w:t>
      </w:r>
      <w:r w:rsidR="00C10479">
        <w:rPr>
          <w:rFonts w:ascii="Times New Roman" w:hAnsi="Times New Roman" w:cs="Times New Roman"/>
          <w:bCs/>
          <w:sz w:val="24"/>
          <w:szCs w:val="24"/>
          <w:lang w:eastAsia="ru-RU"/>
        </w:rPr>
        <w:t>уфты PVC, отводы PVC, патрубки PVC, переходники PVC, ревизии PVC, тройники PVC, хомуты металлические</w:t>
      </w:r>
      <w:r w:rsidR="0002657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C54947" w:rsidRPr="00884866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C54947" w:rsidRPr="00884866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54947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  <w:r w:rsidRPr="001E5EFF">
        <w:t xml:space="preserve"> 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947" w:rsidRPr="00FD4009" w:rsidRDefault="00C54947" w:rsidP="00C5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C54947" w:rsidRDefault="00C54947" w:rsidP="00C5494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(пени). </w:t>
      </w:r>
    </w:p>
    <w:p w:rsidR="00C54947" w:rsidRDefault="00C54947" w:rsidP="00C5494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C54947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C54947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 Общий срок выборки Товара по настоящему контракту составляет с момента вступления настоящего контракта в силу и по 31 декабря 2021 года.</w:t>
      </w:r>
    </w:p>
    <w:p w:rsidR="00435F72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435F72" w:rsidRPr="007D5FBB">
        <w:rPr>
          <w:rFonts w:ascii="Times New Roman" w:hAnsi="Times New Roman" w:cs="Times New Roman"/>
          <w:bCs/>
          <w:sz w:val="24"/>
          <w:szCs w:val="24"/>
        </w:rPr>
        <w:t xml:space="preserve">Поставка Товара осуществляется Поставщиком </w:t>
      </w:r>
      <w:r w:rsidR="00435F72">
        <w:rPr>
          <w:rFonts w:ascii="Times New Roman" w:hAnsi="Times New Roman" w:cs="Times New Roman"/>
          <w:bCs/>
          <w:sz w:val="24"/>
          <w:szCs w:val="24"/>
        </w:rPr>
        <w:t>до места назначения, согласованного Сторонами.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C54947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C54947" w:rsidRPr="00FD4009" w:rsidRDefault="00C54947" w:rsidP="00C549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01476C" w:rsidRDefault="00C54947" w:rsidP="00C54947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C54947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C54947" w:rsidRPr="00286148" w:rsidRDefault="00C54947" w:rsidP="00C549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C54947" w:rsidRPr="00286148" w:rsidRDefault="00C54947" w:rsidP="00C549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C54947" w:rsidRPr="00286148" w:rsidRDefault="00C54947" w:rsidP="00C549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54947" w:rsidRPr="00286148" w:rsidRDefault="00C54947" w:rsidP="00C5494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r w:rsidR="001E2CE1"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Продавца,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54947" w:rsidRPr="00286148" w:rsidRDefault="00C54947" w:rsidP="00C5494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C54947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r w:rsidR="001E2CE1"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контракта</w:t>
      </w:r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C54947" w:rsidRPr="00286148" w:rsidRDefault="00C54947" w:rsidP="00C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5.7.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Качество Товара должно соответствовать ГОСТам, ТУ,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подтверждаться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происхождения/качества, паспортом качества (иным документом качества).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отбраковочной</w:t>
      </w:r>
      <w:proofErr w:type="spell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Гарантийный срок на Товар, его партию устанавливается заводом изготовителем и подтверждается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сертификатом происхождения/качества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(соответствия), паспортом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(или) иным документом качества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4947" w:rsidRPr="00421A31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платежей и взаиморасчетов, в том числе гарантийных.</w:t>
      </w:r>
    </w:p>
    <w:p w:rsidR="00C54947" w:rsidRPr="005115BF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нтракта (под подписями Сторон).</w:t>
      </w:r>
    </w:p>
    <w:p w:rsidR="00C54947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54947" w:rsidRPr="00FD4009" w:rsidRDefault="00C54947" w:rsidP="00C5494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C54947" w:rsidRPr="00FD4009" w:rsidRDefault="00C54947" w:rsidP="00C549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C54947" w:rsidRPr="00FD4009" w:rsidTr="00C54947">
        <w:trPr>
          <w:trHeight w:val="1840"/>
        </w:trPr>
        <w:tc>
          <w:tcPr>
            <w:tcW w:w="4716" w:type="dxa"/>
          </w:tcPr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C54947" w:rsidRPr="00FD4009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C54947" w:rsidRPr="00FD4009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C54947" w:rsidRPr="00FD4009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4947" w:rsidRPr="00FD4009" w:rsidRDefault="00C5494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FD4009" w:rsidRDefault="00C54947" w:rsidP="0051422F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947" w:rsidRPr="00FD4009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54947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</w:t>
      </w:r>
    </w:p>
    <w:p w:rsidR="00C54947" w:rsidRPr="00FD4009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C54947" w:rsidRPr="00FD4009" w:rsidRDefault="00C54947" w:rsidP="00C54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47" w:rsidRPr="00FD4009" w:rsidRDefault="00C54947" w:rsidP="00C54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C54947" w:rsidRPr="00FD4009" w:rsidTr="0051422F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54947" w:rsidRPr="00FD4009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54947" w:rsidRPr="00FD4009" w:rsidTr="0051422F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rPr>
          <w:trHeight w:val="116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47" w:rsidRPr="00FD4009" w:rsidTr="0051422F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54947" w:rsidRPr="00DC1000" w:rsidRDefault="00C54947" w:rsidP="0051422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947" w:rsidRPr="00FD4009" w:rsidRDefault="00C54947" w:rsidP="00C549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C54947" w:rsidRPr="00FD4009" w:rsidRDefault="00C54947" w:rsidP="00C5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</w:tblGrid>
      <w:tr w:rsidR="00C54947" w:rsidRPr="00FD4009" w:rsidTr="0051422F">
        <w:trPr>
          <w:trHeight w:val="1840"/>
        </w:trPr>
        <w:tc>
          <w:tcPr>
            <w:tcW w:w="4433" w:type="dxa"/>
          </w:tcPr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47" w:rsidRPr="005115BF" w:rsidRDefault="00C54947" w:rsidP="005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460A34" w:rsidRPr="004B2E3D" w:rsidRDefault="00460A34" w:rsidP="00C54947">
      <w:pPr>
        <w:spacing w:after="0" w:line="240" w:lineRule="auto"/>
        <w:jc w:val="center"/>
      </w:pPr>
    </w:p>
    <w:sectPr w:rsidR="00460A34" w:rsidRPr="004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4B1F"/>
    <w:multiLevelType w:val="hybridMultilevel"/>
    <w:tmpl w:val="91A88824"/>
    <w:lvl w:ilvl="0" w:tplc="38429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F458A"/>
    <w:multiLevelType w:val="hybridMultilevel"/>
    <w:tmpl w:val="54A4719A"/>
    <w:lvl w:ilvl="0" w:tplc="4514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2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40"/>
  </w:num>
  <w:num w:numId="5">
    <w:abstractNumId w:val="1"/>
  </w:num>
  <w:num w:numId="6">
    <w:abstractNumId w:val="5"/>
  </w:num>
  <w:num w:numId="7">
    <w:abstractNumId w:val="41"/>
  </w:num>
  <w:num w:numId="8">
    <w:abstractNumId w:val="24"/>
  </w:num>
  <w:num w:numId="9">
    <w:abstractNumId w:val="21"/>
  </w:num>
  <w:num w:numId="10">
    <w:abstractNumId w:val="15"/>
  </w:num>
  <w:num w:numId="11">
    <w:abstractNumId w:val="14"/>
  </w:num>
  <w:num w:numId="12">
    <w:abstractNumId w:val="39"/>
  </w:num>
  <w:num w:numId="13">
    <w:abstractNumId w:val="35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0"/>
  </w:num>
  <w:num w:numId="19">
    <w:abstractNumId w:val="34"/>
  </w:num>
  <w:num w:numId="20">
    <w:abstractNumId w:val="37"/>
  </w:num>
  <w:num w:numId="21">
    <w:abstractNumId w:val="22"/>
  </w:num>
  <w:num w:numId="22">
    <w:abstractNumId w:val="3"/>
  </w:num>
  <w:num w:numId="23">
    <w:abstractNumId w:val="33"/>
  </w:num>
  <w:num w:numId="24">
    <w:abstractNumId w:val="4"/>
  </w:num>
  <w:num w:numId="25">
    <w:abstractNumId w:val="29"/>
  </w:num>
  <w:num w:numId="26">
    <w:abstractNumId w:val="6"/>
  </w:num>
  <w:num w:numId="27">
    <w:abstractNumId w:val="25"/>
  </w:num>
  <w:num w:numId="28">
    <w:abstractNumId w:val="2"/>
  </w:num>
  <w:num w:numId="29">
    <w:abstractNumId w:val="11"/>
  </w:num>
  <w:num w:numId="30">
    <w:abstractNumId w:val="27"/>
  </w:num>
  <w:num w:numId="31">
    <w:abstractNumId w:val="7"/>
  </w:num>
  <w:num w:numId="32">
    <w:abstractNumId w:val="31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8"/>
  </w:num>
  <w:num w:numId="38">
    <w:abstractNumId w:val="19"/>
  </w:num>
  <w:num w:numId="39">
    <w:abstractNumId w:val="36"/>
  </w:num>
  <w:num w:numId="40">
    <w:abstractNumId w:val="2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26573"/>
    <w:rsid w:val="000C238C"/>
    <w:rsid w:val="001A5B58"/>
    <w:rsid w:val="001E2CE1"/>
    <w:rsid w:val="00224EB6"/>
    <w:rsid w:val="00391FAE"/>
    <w:rsid w:val="00435F72"/>
    <w:rsid w:val="00460A34"/>
    <w:rsid w:val="0047387E"/>
    <w:rsid w:val="004B2E3D"/>
    <w:rsid w:val="00533387"/>
    <w:rsid w:val="00742CBA"/>
    <w:rsid w:val="007726EE"/>
    <w:rsid w:val="00893B24"/>
    <w:rsid w:val="008B0D3B"/>
    <w:rsid w:val="00935A8F"/>
    <w:rsid w:val="009B47AF"/>
    <w:rsid w:val="00B11684"/>
    <w:rsid w:val="00BB6C89"/>
    <w:rsid w:val="00C10479"/>
    <w:rsid w:val="00C54947"/>
    <w:rsid w:val="00CC6DE1"/>
    <w:rsid w:val="00D409F6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table" w:styleId="a4">
    <w:name w:val="Table Grid"/>
    <w:basedOn w:val="a1"/>
    <w:uiPriority w:val="39"/>
    <w:rsid w:val="004B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E3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3D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B2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4B2E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23</cp:revision>
  <dcterms:created xsi:type="dcterms:W3CDTF">2021-02-24T11:00:00Z</dcterms:created>
  <dcterms:modified xsi:type="dcterms:W3CDTF">2021-09-29T06:59:00Z</dcterms:modified>
</cp:coreProperties>
</file>