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51" w:rsidRDefault="00C76D25" w:rsidP="00C76D25">
      <w:pPr>
        <w:ind w:firstLine="708"/>
      </w:pPr>
      <w:proofErr w:type="gramStart"/>
      <w:r>
        <w:t>Заявки на участие в открытом аукционе предоставляются в письменной форме, запечатанном конверте в порядке, установленном статьей 38 Закона Приднестровской Молдавской Республики № 318-З-VI «О закупках в Приднестровской Молдавской Республики» от 26 ноября 20l 8г.</w:t>
      </w:r>
      <w:proofErr w:type="gramEnd"/>
    </w:p>
    <w:sectPr w:rsidR="008B7651" w:rsidSect="008B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25"/>
    <w:rsid w:val="008B7651"/>
    <w:rsid w:val="00C7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2021-07-21T13:21:00Z</dcterms:created>
  <dcterms:modified xsi:type="dcterms:W3CDTF">2021-07-21T13:23:00Z</dcterms:modified>
</cp:coreProperties>
</file>