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CF2B22">
        <w:trPr>
          <w:trHeight w:val="17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Pr="00646A0F" w:rsidRDefault="004441A1" w:rsidP="00CF2B22">
            <w:pPr>
              <w:contextualSpacing/>
              <w:jc w:val="center"/>
            </w:pPr>
            <w:r>
              <w:rPr>
                <w:rFonts w:eastAsia="Calibri"/>
                <w:lang w:eastAsia="en-US"/>
              </w:rPr>
              <w:t>Н</w:t>
            </w:r>
            <w:bookmarkStart w:id="0" w:name="_GoBack"/>
            <w:bookmarkEnd w:id="0"/>
            <w:r w:rsidRPr="004441A1">
              <w:rPr>
                <w:rFonts w:eastAsia="Calibri"/>
                <w:lang w:eastAsia="en-US"/>
              </w:rPr>
              <w:t>е позднее 30 (тридцати) календарных дней с момента получения заявки Покупателя</w:t>
            </w:r>
            <w:r w:rsidR="00CF2B22" w:rsidRPr="00CF2B2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441A1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CF2B22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2021-07-20T04:55:00Z</dcterms:modified>
</cp:coreProperties>
</file>