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71" w:rsidRDefault="00495771" w:rsidP="00495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95771" w:rsidRPr="009C524E" w:rsidRDefault="00495771" w:rsidP="0049577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59331138"/>
      <w:bookmarkStart w:id="1" w:name="_Hlk161909552"/>
      <w:r w:rsidRPr="009C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ПОСТАВКИ ТОВАРА № ________ </w:t>
      </w:r>
    </w:p>
    <w:p w:rsidR="00495771" w:rsidRDefault="00495771" w:rsidP="00495771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2024 г.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tabs>
          <w:tab w:val="left" w:pos="1276"/>
        </w:tabs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 </w:t>
      </w:r>
    </w:p>
    <w:p w:rsidR="00495771" w:rsidRDefault="00495771" w:rsidP="00495771">
      <w:pPr>
        <w:tabs>
          <w:tab w:val="left" w:pos="1276"/>
        </w:tabs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Генерального директора 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</w:rPr>
        <w:t>стаканы к насосам 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количестве, по ценам, на условиях настоящего Контракта,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Поставщика к Покупателю в момент поставки.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Контракта составляет ____ (сумма прописью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2024 год.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Цена Контракта может изменяться в соответствии с законодательством Приднестровской Молдавской Республики в сфере закупок. 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Контракту за каждую </w:t>
      </w:r>
      <w:r w:rsidRPr="008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партию Товара производятся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оплате.</w:t>
      </w:r>
    </w:p>
    <w:p w:rsidR="00495771" w:rsidRDefault="00495771" w:rsidP="00495771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Источник финансирования – собственные средства Покупателя.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:rsidR="00495771" w:rsidRDefault="00495771" w:rsidP="00495771">
      <w:pPr>
        <w:tabs>
          <w:tab w:val="num" w:pos="1080"/>
          <w:tab w:val="num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tabs>
          <w:tab w:val="left" w:pos="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495771" w:rsidRDefault="00495771" w:rsidP="0049577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оставка Товара осуществляется </w:t>
      </w:r>
      <w:r w:rsidRPr="0087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срока выборки Товара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передачи Покупателю Товара отдельными партиями по 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письменной 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заявке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письменной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Покупателя.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устанавливается с момента вступления настоящего Контракта в силу и по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95771" w:rsidRDefault="00495771" w:rsidP="00495771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Товара, согласовывается Сторонами посредством подачи письменной заявки.</w:t>
      </w:r>
    </w:p>
    <w:p w:rsidR="00495771" w:rsidRDefault="00495771" w:rsidP="004957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партии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является дата подписания уполномоченными представителями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771" w:rsidRPr="00A829BA" w:rsidRDefault="00495771" w:rsidP="00495771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представителю Покупателя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у него надлежащим образом оформленной доверенности на получение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:rsidR="00495771" w:rsidRPr="00313B9C" w:rsidRDefault="00495771" w:rsidP="0049577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9C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Pr="0031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Прием-передача Товара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1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центрального </w:t>
      </w:r>
      <w:r w:rsidRPr="00313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</w:t>
      </w:r>
      <w:r w:rsidRPr="008B56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B9C">
        <w:rPr>
          <w:rFonts w:ascii="Times New Roman" w:hAnsi="Times New Roman" w:cs="Times New Roman"/>
          <w:bCs/>
          <w:sz w:val="24"/>
          <w:szCs w:val="24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771" w:rsidRPr="00313B9C" w:rsidRDefault="00495771" w:rsidP="00495771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B9C"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13B9C">
        <w:rPr>
          <w:rFonts w:ascii="Times New Roman" w:hAnsi="Times New Roman" w:cs="Times New Roman"/>
          <w:bCs/>
          <w:sz w:val="24"/>
          <w:szCs w:val="24"/>
        </w:rPr>
        <w:t xml:space="preserve">оставка Товара осуществляется транспортом и за счет средств </w:t>
      </w:r>
      <w:r w:rsidRPr="00313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313B9C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771" w:rsidRPr="00313B9C" w:rsidRDefault="00495771" w:rsidP="0049577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495771" w:rsidRPr="009C524E" w:rsidRDefault="00495771" w:rsidP="0049577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</w:t>
      </w:r>
      <w:r w:rsidRPr="00574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обязуется за свой счет устранить выявленные недостатки, повреждения Товара не позднее 10 (десяти) календарных дней со дня </w:t>
      </w:r>
      <w:r w:rsidRPr="00E5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4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Рекламационного акта, путем замены некачественного Товара его части, качественным либо возместить Покупателю стоимость некачественного Товара.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этом 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забракованн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5749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возвратной накладной в сроки, согласованные с Покупателем, но не позднее 10 (десяти) календарных дней с момента получения уведомления</w:t>
      </w:r>
      <w:r w:rsidRPr="009C5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5771" w:rsidRPr="00313B9C" w:rsidRDefault="00495771" w:rsidP="0049577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3.9.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</w:t>
      </w: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31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обязан устранить их своими силами и за свой счет.  </w:t>
      </w:r>
    </w:p>
    <w:p w:rsidR="00495771" w:rsidRDefault="00495771" w:rsidP="0049577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Во всем остальном, что не установлено настоящим Контрактом при обнаружении недостатков Товара, несоответствия Товара установленным требованиям, Стороны руководствуются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5771" w:rsidRDefault="00495771" w:rsidP="00495771">
      <w:pPr>
        <w:numPr>
          <w:ilvl w:val="0"/>
          <w:numId w:val="2"/>
        </w:num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срок, установленный Контрактом передать по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Покупателю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партию)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количестве, ассортименте и по цене, согласно условиям Контракта.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партией)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нему документы (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 соответствия (качества), паспорт качества и (или) иной документ о качестве и т.д.).</w:t>
      </w:r>
    </w:p>
    <w:p w:rsidR="00495771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партию)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которого соответствует </w:t>
      </w:r>
      <w:r w:rsidRPr="00D06A48">
        <w:rPr>
          <w:rFonts w:ascii="Times New Roman" w:hAnsi="Times New Roman" w:cs="Times New Roman"/>
          <w:sz w:val="24"/>
          <w:szCs w:val="24"/>
        </w:rPr>
        <w:t>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:rsidR="00495771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95771" w:rsidRPr="00711B6A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8711806"/>
      <w:bookmarkStart w:id="3" w:name="_Hlk1588866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Поставщиком договора или договоров 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5771" w:rsidRPr="004449C0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Нести риск случайного повреждения Товара до момента его передачи Покупателю.</w:t>
      </w:r>
    </w:p>
    <w:bookmarkEnd w:id="2"/>
    <w:p w:rsidR="00495771" w:rsidRPr="004449C0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</w:t>
      </w:r>
      <w:bookmarkEnd w:id="3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771" w:rsidRPr="00514E2C" w:rsidRDefault="00495771" w:rsidP="0049577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Поставщик имеет право:</w:t>
      </w:r>
    </w:p>
    <w:p w:rsidR="00495771" w:rsidRPr="00514E2C" w:rsidRDefault="00495771" w:rsidP="0049577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условиях, предусмотренных настоящим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95771" w:rsidRPr="00514E2C" w:rsidRDefault="00495771" w:rsidP="0049577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 и ассортименте.</w:t>
      </w:r>
    </w:p>
    <w:p w:rsidR="00495771" w:rsidRPr="00514E2C" w:rsidRDefault="00495771" w:rsidP="0049577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партию)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на условиях, предусмотренных настоящим Контрактом. 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надлежащего качества в надлежащем количестве, ассортименте и по цене, согласно условиям Контракта.</w:t>
      </w:r>
    </w:p>
    <w:p w:rsidR="00495771" w:rsidRPr="00514E2C" w:rsidRDefault="00495771" w:rsidP="00495771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:rsidR="00495771" w:rsidRPr="00514E2C" w:rsidRDefault="00495771" w:rsidP="0049577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95771" w:rsidRPr="00514E2C" w:rsidRDefault="00495771" w:rsidP="00495771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95771" w:rsidRPr="00514E2C" w:rsidRDefault="00495771" w:rsidP="0049577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514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партии)</w:t>
      </w:r>
      <w:r w:rsidRPr="00514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95771" w:rsidRPr="00514E2C" w:rsidRDefault="00495771" w:rsidP="00495771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495771" w:rsidRPr="00514E2C" w:rsidRDefault="00495771" w:rsidP="00495771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495771" w:rsidRPr="00514E2C" w:rsidRDefault="00495771" w:rsidP="00495771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95771" w:rsidRPr="00D043A5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495771" w:rsidRPr="00D043A5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495771" w:rsidRPr="00445F7A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П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оставщиком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контракту, он уплачивает Покупателю пеню в размере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95771" w:rsidRPr="00445F7A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95771" w:rsidRPr="00711B6A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Поставщиком при исполнении настоящего Контракта</w:t>
      </w:r>
      <w:r w:rsidRPr="00711B6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B6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495771" w:rsidRPr="00711B6A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711B6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71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влечет за собой недействительность настоящего Контракта по данному основанию.</w:t>
      </w:r>
    </w:p>
    <w:p w:rsidR="00495771" w:rsidRPr="004449C0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5.6.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5771" w:rsidRPr="004449C0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Установленные настоящим Контрактом меры имущественной ответственности за нарушение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95771" w:rsidRPr="004449C0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95771" w:rsidRDefault="00495771" w:rsidP="00495771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Поставщик гарантирует, что Товар новый, ранее не использованный, не имеет дефектов, соответствует современным достижениям мировой техники, техническим требованиям и удовлетворяет высоким нормам, существующим для данного вида Товара.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Гарантийный срок на поставляемый Товар – не менее срока гарантии завода-изготовителя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неисправности, некомплектности Товара, его несоответствия установленным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гарантийного 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Стороны руководствуются разделом 3 настоящего Контракта, а в случаях, не установленных настоящим Контрактом - действующим законодательством Приднестровской Молдавской Республики по соглашению Сторон.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95771" w:rsidRDefault="00495771" w:rsidP="00495771">
      <w:pPr>
        <w:tabs>
          <w:tab w:val="left" w:pos="1276"/>
          <w:tab w:val="left" w:pos="15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95771" w:rsidRDefault="00495771" w:rsidP="00495771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95771" w:rsidRDefault="00495771" w:rsidP="00495771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 И ПОДПИСИ СТОРОН</w:t>
      </w:r>
    </w:p>
    <w:p w:rsidR="00495771" w:rsidRDefault="00495771" w:rsidP="00495771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495771" w:rsidTr="00476033">
        <w:trPr>
          <w:trHeight w:val="400"/>
        </w:trPr>
        <w:tc>
          <w:tcPr>
            <w:tcW w:w="4332" w:type="dxa"/>
          </w:tcPr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2024 г.</w:t>
            </w:r>
          </w:p>
        </w:tc>
        <w:tc>
          <w:tcPr>
            <w:tcW w:w="4788" w:type="dxa"/>
          </w:tcPr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2024 г.</w:t>
            </w:r>
          </w:p>
        </w:tc>
      </w:tr>
    </w:tbl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</w:p>
    <w:p w:rsidR="00495771" w:rsidRDefault="00495771" w:rsidP="00495771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2024 г.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992"/>
        <w:gridCol w:w="993"/>
        <w:gridCol w:w="1340"/>
        <w:gridCol w:w="1207"/>
      </w:tblGrid>
      <w:tr w:rsidR="00495771" w:rsidRPr="001E614D" w:rsidTr="00476033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E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771" w:rsidRPr="00B85FD2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 руб. ПМР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B85FD2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цена руб. ПМР</w:t>
            </w:r>
          </w:p>
        </w:tc>
      </w:tr>
      <w:tr w:rsidR="00495771" w:rsidRPr="001E614D" w:rsidTr="00476033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8272E7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Стаканы к насосам СД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8272E7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8272E7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71" w:rsidRPr="001E614D" w:rsidTr="00476033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8272E7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передний насоса СД 800/32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8272E7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8272E7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71" w:rsidRPr="001E614D" w:rsidTr="004760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задний насоса СД 800/32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71" w:rsidRPr="001E614D" w:rsidTr="004760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передний насоса СД 450/22,5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71" w:rsidRPr="001E614D" w:rsidTr="0047603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задний насоса СД 450/22,5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71" w:rsidRPr="001E614D" w:rsidTr="00476033">
        <w:trPr>
          <w:trHeight w:val="31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771" w:rsidRPr="001E614D" w:rsidRDefault="00495771" w:rsidP="0047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Республики.</w:t>
      </w:r>
    </w:p>
    <w:p w:rsidR="00495771" w:rsidRDefault="00495771" w:rsidP="0049577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71" w:rsidRDefault="00495771" w:rsidP="00495771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АДРЕСА, БАНКОВСКИЕ РЕКВИЗИТЫ И ПОДПИСИ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495771" w:rsidTr="00476033">
        <w:trPr>
          <w:trHeight w:val="400"/>
        </w:trPr>
        <w:tc>
          <w:tcPr>
            <w:tcW w:w="4332" w:type="dxa"/>
            <w:hideMark/>
          </w:tcPr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788" w:type="dxa"/>
          </w:tcPr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КУБ 29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771" w:rsidRDefault="00495771" w:rsidP="0047603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</w:tr>
    </w:tbl>
    <w:p w:rsidR="00495771" w:rsidRPr="003C49B4" w:rsidRDefault="00495771" w:rsidP="00495771"/>
    <w:p w:rsidR="00495771" w:rsidRPr="009C524E" w:rsidRDefault="00495771" w:rsidP="00495771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p w:rsidR="00495771" w:rsidRDefault="00495771" w:rsidP="00495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71" w:rsidRDefault="00495771" w:rsidP="00495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C18" w:rsidRPr="00495771" w:rsidRDefault="00B30C18" w:rsidP="00495771"/>
    <w:sectPr w:rsidR="00B30C18" w:rsidRPr="0049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8F"/>
    <w:rsid w:val="001518C0"/>
    <w:rsid w:val="00495771"/>
    <w:rsid w:val="00576E84"/>
    <w:rsid w:val="0059038F"/>
    <w:rsid w:val="00723E35"/>
    <w:rsid w:val="00954A6A"/>
    <w:rsid w:val="00B30C18"/>
    <w:rsid w:val="00C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14271</Characters>
  <Application>Microsoft Office Word</Application>
  <DocSecurity>0</DocSecurity>
  <Lines>118</Lines>
  <Paragraphs>33</Paragraphs>
  <ScaleCrop>false</ScaleCrop>
  <Company/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7</cp:revision>
  <dcterms:created xsi:type="dcterms:W3CDTF">2023-05-10T12:12:00Z</dcterms:created>
  <dcterms:modified xsi:type="dcterms:W3CDTF">2024-08-09T07:03:00Z</dcterms:modified>
</cp:coreProperties>
</file>