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329E" w14:textId="77777777" w:rsidR="00695229" w:rsidRPr="001A20F4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14:paraId="7B96B1C2" w14:textId="77777777" w:rsidR="00695229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61ED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14:paraId="116FA415" w14:textId="6D3E5705" w:rsidR="00695229" w:rsidRPr="00D64E57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 w:rsidR="006359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бытовой химии </w:t>
      </w:r>
    </w:p>
    <w:p w14:paraId="02F66B16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6D9F9" w14:textId="03F0168D" w:rsidR="00695229" w:rsidRPr="009B558F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«___»_____________ 202</w:t>
      </w:r>
      <w:r w:rsidR="00496E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494FB07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F16A8" w14:textId="06EE5470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Рыбницкого района и г. Рыбницы, именуемое в дальнейшем «Заказчик», в лице </w:t>
      </w:r>
      <w:r w:rsidRPr="002E58E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главы Тягай В. В.,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«Рыбницкое управление народного образования», именуемое в дальнейшем «Получатель», в лице начальника </w:t>
      </w:r>
      <w:r w:rsidRPr="002E58E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Попченко О. П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.,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</w:t>
      </w:r>
      <w:r w:rsidR="00496EA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___ заключили настоящий контракт (далее – контракт) о нижеследующем: </w:t>
      </w:r>
    </w:p>
    <w:p w14:paraId="3AC50013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A0B8F6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AE489F6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D7EFB" w14:textId="1BBD9AAA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</w:t>
      </w:r>
      <w:r w:rsidR="00156D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14EA6" w:rsidRPr="0062461A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бытовую химию</w:t>
      </w:r>
      <w:r w:rsidR="00156D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14:paraId="2B4D2A24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Ассортимент, количество и цена за единицу Товара указываются в </w:t>
      </w:r>
      <w:r w:rsidRPr="00653F2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Спецификации (Приложение № 1 к настоящему контракту), являющейся неотъемлемой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частью настоящего контракта.</w:t>
      </w:r>
    </w:p>
    <w:p w14:paraId="4A568171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A823" w14:textId="77777777" w:rsidR="00695229" w:rsidRPr="003D0A4B" w:rsidRDefault="00695229" w:rsidP="0069522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5B2F299E" w14:textId="77777777" w:rsidR="00695229" w:rsidRPr="003D0A4B" w:rsidRDefault="00695229" w:rsidP="00695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C899C" w14:textId="60068CE4" w:rsidR="00695229" w:rsidRPr="00653F21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нужд Государственной администрации Рыбницкого района и г. Рыбницы </w:t>
      </w:r>
      <w:r w:rsidRPr="00653F21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96E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21" w:rsidRPr="00653F2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817FF22" w14:textId="77777777" w:rsidR="00695229" w:rsidRPr="003D0A4B" w:rsidRDefault="00695229" w:rsidP="006952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BA3B6E8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14:paraId="52ACD046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14:paraId="4ABF002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14:paraId="1C7568CE" w14:textId="77777777" w:rsidR="00695229" w:rsidRPr="003D0A4B" w:rsidRDefault="00695229" w:rsidP="006952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4266C0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116CAB4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32F8A" w14:textId="77777777" w:rsidR="00695229" w:rsidRPr="00973C4F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14:paraId="5C7380D2" w14:textId="77777777" w:rsidR="00695229" w:rsidRPr="00973C4F" w:rsidRDefault="00695229" w:rsidP="00695229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5621E143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14:paraId="6CCBB389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 г. Рыбница ул. Шевченко, 7. Доставка осуществляется за счет «Поставщика».</w:t>
      </w:r>
    </w:p>
    <w:p w14:paraId="5DB373B2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14:paraId="486A6747" w14:textId="77777777" w:rsidR="00695229" w:rsidRPr="00A7703E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14:paraId="3508F30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14:paraId="3360EE8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14:paraId="28AC4CE0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14:paraId="750DE2F2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593F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5F297546" w14:textId="77777777" w:rsidR="00695229" w:rsidRPr="003D0A4B" w:rsidRDefault="00695229" w:rsidP="00695229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14:paraId="5484F8C9" w14:textId="77777777" w:rsidR="00695229" w:rsidRPr="003D0A4B" w:rsidRDefault="00695229" w:rsidP="00695229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14:paraId="0C49289D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14:paraId="76473F17" w14:textId="264C5DBA" w:rsidR="0091149E" w:rsidRPr="002F3D69" w:rsidRDefault="00695229" w:rsidP="0091149E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вместе с Товаром относящиеся к нему </w:t>
      </w:r>
      <w:r w:rsidR="0091149E" w:rsidRPr="002F3D69">
        <w:rPr>
          <w:rFonts w:ascii="Times New Roman" w:eastAsia="Times New Roman" w:hAnsi="Times New Roman" w:cs="Times New Roman"/>
          <w:sz w:val="24"/>
          <w:szCs w:val="24"/>
        </w:rPr>
        <w:t xml:space="preserve">необходимую сопроводительную документацию (в </w:t>
      </w:r>
      <w:proofErr w:type="spellStart"/>
      <w:r w:rsidR="0091149E" w:rsidRPr="002F3D6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91149E" w:rsidRPr="002F3D69">
        <w:rPr>
          <w:rFonts w:ascii="Times New Roman" w:eastAsia="Times New Roman" w:hAnsi="Times New Roman" w:cs="Times New Roman"/>
          <w:sz w:val="24"/>
          <w:szCs w:val="24"/>
        </w:rPr>
        <w:t>. сертификаты, расходные накладные);</w:t>
      </w:r>
    </w:p>
    <w:p w14:paraId="59FA54F2" w14:textId="3B242FB6" w:rsidR="00695229" w:rsidRPr="0091149E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9E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14:paraId="7399C05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14:paraId="6C740605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14:paraId="3A17CDF3" w14:textId="77777777" w:rsidR="00695229" w:rsidRPr="003D0A4B" w:rsidRDefault="00695229" w:rsidP="00695229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14:paraId="3E44BEEA" w14:textId="77777777" w:rsidR="00695229" w:rsidRDefault="00695229" w:rsidP="00695229">
      <w:pPr>
        <w:pStyle w:val="a3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14:paraId="6E5CF677" w14:textId="77777777" w:rsidR="00695229" w:rsidRDefault="00695229" w:rsidP="00695229">
      <w:pPr>
        <w:pStyle w:val="a3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7F681CCD" w14:textId="77777777" w:rsidR="00695229" w:rsidRPr="000F3DE2" w:rsidRDefault="00695229" w:rsidP="00695229">
      <w:pPr>
        <w:pStyle w:val="a3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825E220" w14:textId="77777777" w:rsidR="00695229" w:rsidRPr="003D0A4B" w:rsidRDefault="00695229" w:rsidP="0069522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14:paraId="4060D6FE" w14:textId="77777777" w:rsidR="00695229" w:rsidRPr="003D0A4B" w:rsidRDefault="00695229" w:rsidP="00695229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</w:t>
      </w:r>
      <w:r w:rsidRPr="00653F2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Контрактом, по количеству, качеству и комплектности в порядке и сроки, установленные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настоящим Контрактом и действующим законодательством. </w:t>
      </w:r>
    </w:p>
    <w:p w14:paraId="5E24A14B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14:paraId="3E4C9DFA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14:paraId="1C555098" w14:textId="77777777" w:rsidR="00695229" w:rsidRPr="003D0A4B" w:rsidRDefault="00695229" w:rsidP="0069522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1A9B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14:paraId="2AD8AACC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14:paraId="551D1B5D" w14:textId="77777777" w:rsidR="00695229" w:rsidRPr="003D0A4B" w:rsidRDefault="00695229" w:rsidP="0069522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14:paraId="58AFB505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67C072C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14:paraId="5D00470F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14:paraId="6EB2F392" w14:textId="77777777" w:rsidR="00695229" w:rsidRPr="003D0A4B" w:rsidRDefault="00695229" w:rsidP="006952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7222C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826CED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92A2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32E852" w14:textId="77777777" w:rsidR="00695229" w:rsidRPr="003D0A4B" w:rsidRDefault="00695229" w:rsidP="00C30DAA">
      <w:pPr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5075692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1580" w14:textId="08101CA2" w:rsidR="00695229" w:rsidRPr="00B5106C" w:rsidRDefault="00314EA6" w:rsidP="0056775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06C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ТОВАРА И </w:t>
      </w:r>
      <w:r w:rsidR="00695229" w:rsidRPr="00B5106C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14:paraId="09F2B003" w14:textId="35930B82" w:rsidR="00695229" w:rsidRPr="00B5106C" w:rsidRDefault="00567754" w:rsidP="00567754">
      <w:pPr>
        <w:widowControl w:val="0"/>
        <w:tabs>
          <w:tab w:val="left" w:pos="0"/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06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5714C5" w14:textId="547AEBC5" w:rsidR="00695229" w:rsidRPr="00B5106C" w:rsidRDefault="006F3041" w:rsidP="0056775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51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C30DAA" w:rsidRPr="00B51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Pr="00B51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6.1.    </w:t>
      </w:r>
      <w:r w:rsidR="00314EA6" w:rsidRPr="00B5106C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 гарантирует, что поставляемый Товар:</w:t>
      </w:r>
    </w:p>
    <w:p w14:paraId="469454AD" w14:textId="32B827AF" w:rsidR="002818BB" w:rsidRPr="00B5106C" w:rsidRDefault="002818BB" w:rsidP="00567754">
      <w:pPr>
        <w:pStyle w:val="a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</w:t>
      </w:r>
      <w:r w:rsidR="00C30DAA"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     </w:t>
      </w:r>
      <w:r w:rsidR="00567754"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30DAA"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6.1.1.   </w:t>
      </w:r>
      <w:r w:rsidR="00B5106C"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>С</w:t>
      </w:r>
      <w:r w:rsidRPr="00B5106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оответствует </w:t>
      </w:r>
      <w:r w:rsidRPr="00B5106C">
        <w:rPr>
          <w:rFonts w:ascii="Times New Roman" w:hAnsi="Times New Roman" w:cs="Times New Roman"/>
          <w:spacing w:val="-12"/>
          <w:sz w:val="24"/>
          <w:szCs w:val="24"/>
        </w:rPr>
        <w:t xml:space="preserve">характеристикам (потребительским свойствам) и иным </w:t>
      </w:r>
      <w:r w:rsidRPr="00B5106C">
        <w:rPr>
          <w:rFonts w:ascii="Times New Roman" w:hAnsi="Times New Roman" w:cs="Times New Roman"/>
          <w:sz w:val="24"/>
          <w:szCs w:val="24"/>
        </w:rPr>
        <w:t>требованиям, установленным настоящим Договором</w:t>
      </w:r>
      <w:r w:rsidRPr="00B5106C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64A5A031" w14:textId="3020A89F" w:rsidR="006F3041" w:rsidRPr="00B5106C" w:rsidRDefault="006F3041" w:rsidP="00567754">
      <w:pPr>
        <w:pStyle w:val="a8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B5106C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C30DAA" w:rsidRPr="00B5106C">
        <w:rPr>
          <w:rFonts w:ascii="Times New Roman" w:hAnsi="Times New Roman" w:cs="Times New Roman"/>
          <w:spacing w:val="-12"/>
          <w:sz w:val="24"/>
          <w:szCs w:val="24"/>
        </w:rPr>
        <w:t xml:space="preserve">              </w:t>
      </w:r>
      <w:r w:rsidRPr="00B5106C">
        <w:rPr>
          <w:rFonts w:ascii="Times New Roman" w:hAnsi="Times New Roman" w:cs="Times New Roman"/>
          <w:spacing w:val="-12"/>
          <w:sz w:val="24"/>
          <w:szCs w:val="24"/>
        </w:rPr>
        <w:t>6.1.2.</w:t>
      </w:r>
      <w:r w:rsidR="00B5106C"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С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вободен от любых прав третьих лиц и иных обременений;</w:t>
      </w:r>
    </w:p>
    <w:p w14:paraId="64AC610E" w14:textId="30174A76" w:rsidR="00C30DAA" w:rsidRPr="00B5106C" w:rsidRDefault="00C30DAA" w:rsidP="00567754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                6</w:t>
      </w:r>
      <w:r w:rsidR="00B5106C"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.1.3. Я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вляется новым </w:t>
      </w:r>
      <w:r w:rsidRPr="00B5106C">
        <w:rPr>
          <w:rFonts w:ascii="Times New Roman" w:eastAsia="Calibri" w:hAnsi="Times New Roman" w:cs="Times New Roman"/>
          <w:sz w:val="24"/>
          <w:szCs w:val="24"/>
        </w:rPr>
        <w:t>(не был в употреблении, не прошел восстановление потребительских свойств)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;</w:t>
      </w:r>
    </w:p>
    <w:p w14:paraId="4414420F" w14:textId="5204F4D1" w:rsidR="00C30DAA" w:rsidRPr="00B5106C" w:rsidRDefault="00C30DAA" w:rsidP="0056775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   6</w:t>
      </w:r>
      <w:r w:rsidR="00B5106C"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.1.4. Н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е имеет дефектов (</w:t>
      </w:r>
      <w:r w:rsidRPr="00B5106C">
        <w:rPr>
          <w:rFonts w:ascii="Times New Roman" w:eastAsia="Calibri" w:hAnsi="Times New Roman" w:cs="Times New Roman"/>
          <w:sz w:val="24"/>
          <w:szCs w:val="24"/>
        </w:rPr>
        <w:t>механических повреждений);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</w:t>
      </w:r>
    </w:p>
    <w:p w14:paraId="58370979" w14:textId="09073EDD" w:rsidR="00C30DAA" w:rsidRPr="00B5106C" w:rsidRDefault="00C30DAA" w:rsidP="0056775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   6</w:t>
      </w:r>
      <w:r w:rsidR="00B5106C"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>.1.5. Я</w:t>
      </w: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вляется качественным.  </w:t>
      </w:r>
    </w:p>
    <w:p w14:paraId="5273407F" w14:textId="62FA96CD" w:rsidR="00C30DAA" w:rsidRPr="00B5106C" w:rsidRDefault="00C30DAA" w:rsidP="0056775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06C"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  <w:t xml:space="preserve">    6.2.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Республики, соответствовать характеристикам, отраженным в технической документации на него и </w:t>
      </w:r>
      <w:r w:rsidRPr="00B5106C">
        <w:rPr>
          <w:rFonts w:ascii="Times New Roman" w:eastAsia="Calibri" w:hAnsi="Times New Roman" w:cs="Times New Roman"/>
          <w:sz w:val="24"/>
          <w:szCs w:val="24"/>
        </w:rPr>
        <w:t xml:space="preserve">Спецификации  (Приложение № 1). </w:t>
      </w:r>
    </w:p>
    <w:p w14:paraId="2A7E244D" w14:textId="7A37D259" w:rsidR="00C30DAA" w:rsidRPr="00B5106C" w:rsidRDefault="00C30DAA" w:rsidP="0056775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0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</w:t>
      </w:r>
      <w:r w:rsidR="00567754" w:rsidRPr="00B510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</w:t>
      </w:r>
      <w:r w:rsidRPr="00B510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6.3.</w:t>
      </w:r>
      <w:r w:rsidRPr="00B510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4443617C" w14:textId="3693B6AC" w:rsidR="00C30DAA" w:rsidRPr="00B5106C" w:rsidRDefault="00C30DAA" w:rsidP="0056775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67754"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6.4.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 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</w:t>
      </w: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либо под действием непреодолимой силы. Гарантийный срок поставляемого Товара по настоящему договору указывается в сертификате качества (соответствия) товара, либо ином документе (сопроводительной документации) на товар.</w:t>
      </w:r>
    </w:p>
    <w:p w14:paraId="67FF9EC5" w14:textId="5BD3B6E7" w:rsidR="00C30DAA" w:rsidRPr="00B5106C" w:rsidRDefault="00C30DAA" w:rsidP="00567754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567754"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B510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6.5. При обнаружении недостатков (дефектов, брака) Товара в период срока годности (срока хранения),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</w:p>
    <w:p w14:paraId="400D08B3" w14:textId="77777777" w:rsidR="00695229" w:rsidRPr="003D0A4B" w:rsidRDefault="00695229" w:rsidP="005677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9025" w14:textId="77777777" w:rsidR="00695229" w:rsidRPr="003D0A4B" w:rsidRDefault="00695229" w:rsidP="0056775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3C8DC278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461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0ED729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6129B1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F89576C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EBA83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A05776" w14:textId="77777777" w:rsidR="00695229" w:rsidRPr="003D0A4B" w:rsidRDefault="00695229" w:rsidP="00695229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26C7" w14:textId="77777777" w:rsidR="00695229" w:rsidRPr="003D0A4B" w:rsidRDefault="00695229" w:rsidP="0069522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14:paraId="12048320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2C81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14:paraId="43E32E73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D79C698" w14:textId="77777777" w:rsidR="00695229" w:rsidRPr="003D0A4B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4A6BC" w14:textId="77777777" w:rsidR="00695229" w:rsidRPr="003D0A4B" w:rsidRDefault="00695229" w:rsidP="0069522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14:paraId="6A3D5B54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28DB" w14:textId="55C24262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контракт вступает в силу с момента его подписания Сторонам</w:t>
      </w:r>
      <w:r w:rsidR="005B4183">
        <w:rPr>
          <w:rFonts w:ascii="Times New Roman" w:eastAsia="Times New Roman" w:hAnsi="Times New Roman" w:cs="Times New Roman"/>
          <w:sz w:val="24"/>
          <w:szCs w:val="24"/>
          <w:lang w:eastAsia="en-US"/>
        </w:rPr>
        <w:t>и и действует до 31 декабря 202</w:t>
      </w:r>
      <w:r w:rsidR="0048082F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14:paraId="0C924BC1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70D7B2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7B0FA46C" w14:textId="77777777" w:rsidR="00695229" w:rsidRPr="003D0A4B" w:rsidRDefault="00695229" w:rsidP="00695229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14:paraId="2223BE7E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E42E7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14:paraId="5B79494B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56FDB6F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61BB3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49AEA3A4" w14:textId="479D6062" w:rsidR="00635927" w:rsidRPr="009B558F" w:rsidRDefault="00635927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F0D2" w14:textId="77777777" w:rsidR="00695229" w:rsidRPr="009B558F" w:rsidRDefault="00695229" w:rsidP="0069522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187B9C22" w14:textId="77777777" w:rsidR="00695229" w:rsidRPr="009B558F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229" w14:paraId="70711862" w14:textId="77777777" w:rsidTr="005209A4">
        <w:trPr>
          <w:jc w:val="center"/>
        </w:trPr>
        <w:tc>
          <w:tcPr>
            <w:tcW w:w="4785" w:type="dxa"/>
          </w:tcPr>
          <w:p w14:paraId="592170E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14:paraId="72F65D9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14:paraId="24F8D2A4" w14:textId="77777777" w:rsidTr="005209A4">
        <w:trPr>
          <w:jc w:val="center"/>
        </w:trPr>
        <w:tc>
          <w:tcPr>
            <w:tcW w:w="4785" w:type="dxa"/>
          </w:tcPr>
          <w:p w14:paraId="3DC1602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14:paraId="3E92E8C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14:paraId="1B8A85C8" w14:textId="77777777" w:rsidTr="005209A4">
        <w:trPr>
          <w:jc w:val="center"/>
        </w:trPr>
        <w:tc>
          <w:tcPr>
            <w:tcW w:w="4785" w:type="dxa"/>
          </w:tcPr>
          <w:p w14:paraId="78B5A7D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14:paraId="6BF4707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14:paraId="38E1C096" w14:textId="77777777" w:rsidTr="005209A4">
        <w:trPr>
          <w:jc w:val="center"/>
        </w:trPr>
        <w:tc>
          <w:tcPr>
            <w:tcW w:w="4785" w:type="dxa"/>
          </w:tcPr>
          <w:p w14:paraId="2C3AFE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14:paraId="6E3BD0F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07CC04D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14:paraId="3A83B33E" w14:textId="77777777" w:rsidTr="005209A4">
        <w:trPr>
          <w:jc w:val="center"/>
        </w:trPr>
        <w:tc>
          <w:tcPr>
            <w:tcW w:w="4785" w:type="dxa"/>
          </w:tcPr>
          <w:p w14:paraId="47A5FB3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14:paraId="45A3DDE0" w14:textId="5E11C104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 w:rsidRPr="00695229">
              <w:rPr>
                <w:rFonts w:ascii="Times New Roman" w:eastAsia="Times New Roman" w:hAnsi="Times New Roman"/>
                <w:sz w:val="24"/>
                <w:szCs w:val="24"/>
              </w:rPr>
              <w:t>2191420004701003</w:t>
            </w:r>
          </w:p>
        </w:tc>
      </w:tr>
      <w:tr w:rsidR="00695229" w14:paraId="51FFA60A" w14:textId="77777777" w:rsidTr="005209A4">
        <w:trPr>
          <w:jc w:val="center"/>
        </w:trPr>
        <w:tc>
          <w:tcPr>
            <w:tcW w:w="4785" w:type="dxa"/>
          </w:tcPr>
          <w:p w14:paraId="698015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1BF467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14:paraId="07E7F981" w14:textId="77777777" w:rsidTr="005209A4">
        <w:trPr>
          <w:jc w:val="center"/>
        </w:trPr>
        <w:tc>
          <w:tcPr>
            <w:tcW w:w="4785" w:type="dxa"/>
          </w:tcPr>
          <w:p w14:paraId="5791A0E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8D5AA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филиал, 2828</w:t>
            </w:r>
          </w:p>
        </w:tc>
      </w:tr>
      <w:tr w:rsidR="00695229" w14:paraId="4BB38FD7" w14:textId="77777777" w:rsidTr="005209A4">
        <w:trPr>
          <w:jc w:val="center"/>
        </w:trPr>
        <w:tc>
          <w:tcPr>
            <w:tcW w:w="4785" w:type="dxa"/>
          </w:tcPr>
          <w:p w14:paraId="695B771E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4F5AF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1047DC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D9A59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14:paraId="0BCBECAB" w14:textId="77777777" w:rsidTr="005209A4">
        <w:trPr>
          <w:jc w:val="center"/>
        </w:trPr>
        <w:tc>
          <w:tcPr>
            <w:tcW w:w="4785" w:type="dxa"/>
          </w:tcPr>
          <w:p w14:paraId="42A205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5CAA495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14:paraId="6844C6DB" w14:textId="77777777" w:rsidTr="005209A4">
        <w:trPr>
          <w:jc w:val="center"/>
        </w:trPr>
        <w:tc>
          <w:tcPr>
            <w:tcW w:w="4785" w:type="dxa"/>
          </w:tcPr>
          <w:p w14:paraId="294304BC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B1965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2E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  <w:t>Тягай В. В.</w:t>
            </w:r>
          </w:p>
        </w:tc>
      </w:tr>
      <w:tr w:rsidR="00695229" w14:paraId="40F7DC37" w14:textId="77777777" w:rsidTr="005209A4">
        <w:trPr>
          <w:jc w:val="center"/>
        </w:trPr>
        <w:tc>
          <w:tcPr>
            <w:tcW w:w="4785" w:type="dxa"/>
          </w:tcPr>
          <w:p w14:paraId="318DA430" w14:textId="4853ACEA" w:rsidR="00695229" w:rsidRPr="00695229" w:rsidRDefault="00695229" w:rsidP="00653F21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73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4786" w:type="dxa"/>
          </w:tcPr>
          <w:p w14:paraId="21E09D1B" w14:textId="3B9B4153" w:rsidR="00695229" w:rsidRPr="00695229" w:rsidRDefault="00695229" w:rsidP="00E63AB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4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14:paraId="7FC807CA" w14:textId="77777777" w:rsid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FBA1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14:paraId="1CF3830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14:paraId="44F6D952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14:paraId="4CFBEB97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14:paraId="7789E0A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14:paraId="7F7CA74E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14:paraId="6C2B5B8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 филиал, 2828</w:t>
      </w:r>
    </w:p>
    <w:p w14:paraId="446D2E2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11F0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14:paraId="79614A74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«Рыбницкое УНО»</w:t>
      </w:r>
    </w:p>
    <w:p w14:paraId="24723356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8E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black"/>
        </w:rPr>
        <w:t xml:space="preserve">__________ </w:t>
      </w:r>
      <w:r w:rsidRPr="002E58EE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Попченко О. П.</w:t>
      </w:r>
    </w:p>
    <w:p w14:paraId="4C2832FF" w14:textId="69654E9F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 202</w:t>
      </w:r>
      <w:r w:rsidR="00496E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</w:p>
    <w:p w14:paraId="3D3948C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A334A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17E89C7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10D4D1DB" w14:textId="77777777" w:rsidR="00695229" w:rsidRPr="009B558F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МУ «РУНО»       _________________ </w:t>
      </w:r>
      <w:proofErr w:type="spellStart"/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Амброси</w:t>
      </w:r>
      <w:proofErr w:type="spellEnd"/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О. Д.</w:t>
      </w:r>
    </w:p>
    <w:p w14:paraId="0210A58E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«РУНО»   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Рогожина Д.П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9C5E9" w14:textId="7320AC06" w:rsidR="00695229" w:rsidRPr="009D366B" w:rsidRDefault="000A4BA0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ПО и КП г</w:t>
      </w:r>
      <w:r w:rsidR="00695229" w:rsidRPr="009D366B">
        <w:rPr>
          <w:rFonts w:ascii="Times New Roman" w:eastAsia="Times New Roman" w:hAnsi="Times New Roman" w:cs="Times New Roman"/>
          <w:sz w:val="24"/>
          <w:szCs w:val="24"/>
        </w:rPr>
        <w:t>осадминистрации Рыбницкого района и г. Рыбница</w:t>
      </w:r>
    </w:p>
    <w:p w14:paraId="1FEA3AF6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Белогорцева О.Ю.</w:t>
      </w:r>
    </w:p>
    <w:p w14:paraId="54291B37" w14:textId="77777777" w:rsidR="000A4BA0" w:rsidRDefault="000A4BA0" w:rsidP="000A4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госадминистрации по экономическим  вопросам </w:t>
      </w:r>
      <w:r w:rsidR="00695229"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6DF51" w14:textId="5DE6C84E" w:rsidR="00695229" w:rsidRPr="009D366B" w:rsidRDefault="000A4BA0" w:rsidP="000A4B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95229"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95229" w:rsidRPr="009D366B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В.В.Кравченко</w:t>
      </w:r>
      <w:proofErr w:type="spellEnd"/>
    </w:p>
    <w:p w14:paraId="5A220C2D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A0DCF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0BAE1" w14:textId="77777777" w:rsid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B4738" w14:textId="13CBAE4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1117F781" w14:textId="4B43A562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«__»______20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96E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F7EC044" w14:textId="77777777" w:rsidR="00695229" w:rsidRDefault="00695229" w:rsidP="0069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D795" w14:textId="77777777" w:rsidR="00695229" w:rsidRPr="001052E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14:paraId="2E3531AB" w14:textId="77777777" w:rsidR="00695229" w:rsidRPr="0072417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14:paraId="49BF2BFC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74B99" w14:textId="49D3EF70" w:rsidR="00695229" w:rsidRDefault="00695229" w:rsidP="006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96EA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17CB0569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2817"/>
        <w:gridCol w:w="949"/>
        <w:gridCol w:w="1266"/>
        <w:gridCol w:w="1286"/>
        <w:gridCol w:w="1374"/>
        <w:gridCol w:w="1152"/>
      </w:tblGrid>
      <w:tr w:rsidR="00695229" w14:paraId="0B9A0DBB" w14:textId="4DE9A0C8" w:rsidTr="00156DCE">
        <w:tc>
          <w:tcPr>
            <w:tcW w:w="501" w:type="dxa"/>
            <w:shd w:val="clear" w:color="auto" w:fill="auto"/>
          </w:tcPr>
          <w:p w14:paraId="629B5AB2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14:paraId="7CF3386D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949" w:type="dxa"/>
            <w:shd w:val="clear" w:color="auto" w:fill="auto"/>
          </w:tcPr>
          <w:p w14:paraId="19C89EAB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14:paraId="407BBD58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14:paraId="661BADC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374" w:type="dxa"/>
            <w:shd w:val="clear" w:color="auto" w:fill="auto"/>
          </w:tcPr>
          <w:p w14:paraId="4EE6E98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152" w:type="dxa"/>
          </w:tcPr>
          <w:p w14:paraId="16C9EE74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927" w14:paraId="7A6E07E5" w14:textId="5BCD8ACA" w:rsidTr="00D51523">
        <w:tc>
          <w:tcPr>
            <w:tcW w:w="501" w:type="dxa"/>
          </w:tcPr>
          <w:p w14:paraId="300D740F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34F9" w14:textId="3A3160BF" w:rsidR="00635927" w:rsidRPr="00E50CC5" w:rsidRDefault="00635927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Моющее средство для посуды гелеобразное объем </w:t>
            </w:r>
            <w:smartTag w:uri="urn:schemas-microsoft-com:office:smarttags" w:element="metricconverter">
              <w:smartTagPr>
                <w:attr w:name="ProductID" w:val="1 л"/>
              </w:smartTagPr>
              <w:smartTag w:uri="urn:schemas-microsoft-com:office:smarttags" w:element="metricconverter">
                <w:smartTagPr>
                  <w:attr w:name="ProductID" w:val="1 л"/>
                </w:smartTagPr>
                <w:r w:rsidRPr="005B59B3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1 л</w:t>
                </w:r>
              </w:smartTag>
              <w:r w:rsidRPr="005B59B3">
                <w:rPr>
                  <w:rFonts w:ascii="Times New Roman" w:hAnsi="Times New Roman"/>
                  <w:color w:val="000000"/>
                  <w:sz w:val="24"/>
                  <w:szCs w:val="24"/>
                </w:rPr>
                <w:t>;</w:t>
              </w:r>
            </w:smartTag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E8" w14:textId="4971B437" w:rsidR="00635927" w:rsidRPr="00753ABB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41D" w14:textId="2CCB9D9C" w:rsidR="00635927" w:rsidRPr="00EE159A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78A" w14:textId="4C268DEB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BC27" w14:textId="2D485D0D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5F7D" w14:textId="7AABD64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927" w14:paraId="6E3A514E" w14:textId="2E264522" w:rsidTr="00D51523">
        <w:tc>
          <w:tcPr>
            <w:tcW w:w="501" w:type="dxa"/>
          </w:tcPr>
          <w:p w14:paraId="6A31D353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02A" w14:textId="14DC7EF0" w:rsidR="00635927" w:rsidRPr="00E50CC5" w:rsidRDefault="00635927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>Чистящее средство для посуды порошкообраз</w:t>
            </w:r>
            <w:r w:rsidR="0048082F">
              <w:rPr>
                <w:rFonts w:ascii="Times New Roman" w:hAnsi="Times New Roman"/>
                <w:color w:val="000000"/>
                <w:sz w:val="24"/>
                <w:szCs w:val="24"/>
              </w:rPr>
              <w:t>ное, универсальное  объем 500 г – 1 кг</w:t>
            </w: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5" w14:textId="0360D5C4" w:rsidR="00635927" w:rsidRDefault="0048082F" w:rsidP="00635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CD3" w14:textId="302766C8" w:rsidR="00635927" w:rsidRPr="00EE159A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897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4E9" w14:textId="2D0EB2CF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992" w14:textId="12ED1A1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39C" w14:textId="7E1F542C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927" w14:paraId="5692B70C" w14:textId="102C5B60" w:rsidTr="00D51523">
        <w:tc>
          <w:tcPr>
            <w:tcW w:w="501" w:type="dxa"/>
          </w:tcPr>
          <w:p w14:paraId="4E4E112D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E4C" w14:textId="4633AA07" w:rsidR="00635927" w:rsidRPr="00E50CC5" w:rsidRDefault="00635927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Стиральный порошок, универсальный,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 ,</w:t>
            </w:r>
            <w:r w:rsidR="00480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мягкая упаковка объем </w:t>
            </w: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3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r w:rsidR="00BD3F7A">
              <w:rPr>
                <w:rFonts w:ascii="Times New Roman" w:hAnsi="Times New Roman"/>
                <w:color w:val="000000"/>
                <w:sz w:val="24"/>
                <w:szCs w:val="24"/>
              </w:rPr>
              <w:t>-10 кг</w:t>
            </w: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02" w14:textId="6B94CF9E" w:rsidR="00635927" w:rsidRDefault="00FB3677" w:rsidP="00635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19E" w14:textId="43C4CF13" w:rsidR="00635927" w:rsidRPr="00EE159A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978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C2E3" w14:textId="61F463C1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4F0" w14:textId="0051ECC1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217" w14:textId="27EE697F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927" w14:paraId="4A49BD1B" w14:textId="52206962" w:rsidTr="00D51523">
        <w:tc>
          <w:tcPr>
            <w:tcW w:w="501" w:type="dxa"/>
          </w:tcPr>
          <w:p w14:paraId="55853BB9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56A" w14:textId="7EC8A427" w:rsidR="00635927" w:rsidRPr="00E50CC5" w:rsidRDefault="00635927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B59B3">
              <w:rPr>
                <w:rFonts w:ascii="Times New Roman" w:hAnsi="Times New Roman"/>
                <w:color w:val="000000"/>
                <w:sz w:val="24"/>
                <w:szCs w:val="24"/>
              </w:rPr>
              <w:t>ыло хозяйственное 72%</w:t>
            </w:r>
            <w:r w:rsidR="00480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бруски 1/ 180-200г</w:t>
            </w:r>
            <w:r w:rsidR="007A79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237" w14:textId="44025CE2" w:rsidR="00635927" w:rsidRDefault="0048082F" w:rsidP="0063592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173" w14:textId="2BBFC3DF" w:rsidR="00635927" w:rsidRPr="00EE159A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1631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ED5" w14:textId="229C0AF9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3FD" w14:textId="62F315E6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3F3" w14:textId="77A3D36E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927" w14:paraId="23AFCD30" w14:textId="48D988D4" w:rsidTr="00A4658B">
        <w:trPr>
          <w:trHeight w:val="505"/>
        </w:trPr>
        <w:tc>
          <w:tcPr>
            <w:tcW w:w="501" w:type="dxa"/>
          </w:tcPr>
          <w:p w14:paraId="09E899BE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4D6" w14:textId="2BDE7AF7" w:rsidR="00635927" w:rsidRPr="00AA7190" w:rsidRDefault="007322E6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жидкое 500мл-1 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307" w14:textId="29A6E0FB" w:rsidR="00635927" w:rsidRDefault="00FB3677" w:rsidP="00635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2D9" w14:textId="223ED18F" w:rsidR="00635927" w:rsidRPr="00EE159A" w:rsidRDefault="0048082F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2241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0D5" w14:textId="179DA215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AEA" w14:textId="40CD1B50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7E7" w14:textId="575DB3F1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2E6" w14:paraId="0C74D8D8" w14:textId="77777777" w:rsidTr="00D51523">
        <w:tc>
          <w:tcPr>
            <w:tcW w:w="501" w:type="dxa"/>
          </w:tcPr>
          <w:p w14:paraId="1F6498CA" w14:textId="79AF9F98" w:rsidR="007322E6" w:rsidRDefault="007322E6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9F5" w14:textId="7EBDD93C" w:rsidR="007322E6" w:rsidRDefault="007322E6" w:rsidP="0063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 (рулон)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E45" w14:textId="0157658D" w:rsidR="007322E6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E70F" w14:textId="775DBF96" w:rsidR="007322E6" w:rsidRDefault="007322E6" w:rsidP="00635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E3B2" w14:textId="77777777" w:rsidR="007322E6" w:rsidRDefault="007322E6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F4D0" w14:textId="77777777" w:rsidR="007322E6" w:rsidRDefault="007322E6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9E8A" w14:textId="77777777" w:rsidR="007322E6" w:rsidRDefault="007322E6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927" w14:paraId="690F3DAF" w14:textId="77777777" w:rsidTr="0015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01" w:type="dxa"/>
          <w:wAfter w:w="3812" w:type="dxa"/>
          <w:trHeight w:val="100"/>
        </w:trPr>
        <w:tc>
          <w:tcPr>
            <w:tcW w:w="5032" w:type="dxa"/>
            <w:gridSpan w:val="3"/>
          </w:tcPr>
          <w:p w14:paraId="2C9EF44F" w14:textId="77777777" w:rsidR="00635927" w:rsidRDefault="00635927" w:rsidP="00635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74EC75" w14:textId="5185A2FB" w:rsid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A4929" w14:textId="0165526F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82A11" w14:textId="65129B6D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1945B" w14:textId="0A052A7F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C0FE6" w14:textId="323AA227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B8379" w14:textId="4D9F602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84534" w14:textId="67C3CCF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AB096" w14:textId="127565AD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6900" w14:textId="3C2B05F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0637D" w14:textId="1345AA4C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2F10F" w14:textId="7006C947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49A4F" w14:textId="6180A9BB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C4D64" w14:textId="230C8D18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DA0C5" w14:textId="5B5D713E" w:rsidR="00635927" w:rsidRDefault="00635927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E42E6" w14:textId="45E93032" w:rsidR="00635927" w:rsidRDefault="00635927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AC250" w14:textId="522D29DD" w:rsidR="00635927" w:rsidRDefault="00635927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BE2F8" w14:textId="21A7CCCA" w:rsidR="00635927" w:rsidRDefault="00635927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81C0D" w14:textId="5E09012D" w:rsidR="002F3D69" w:rsidRDefault="002F3D6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F0F1D" w14:textId="713EE3E5" w:rsidR="002F3D69" w:rsidRDefault="002F3D6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9B6B7" w14:textId="33A33AF6" w:rsidR="009872F2" w:rsidRDefault="009872F2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9B6DA" w14:textId="2D88879D" w:rsidR="009872F2" w:rsidRDefault="009872F2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75146" w14:textId="1E85CFF6" w:rsidR="009872F2" w:rsidRDefault="009872F2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7C891" w14:textId="77777777" w:rsidR="009872F2" w:rsidRDefault="009872F2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A0E79" w14:textId="77777777" w:rsidR="00635927" w:rsidRDefault="00635927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84BC2" w14:textId="7E4F4AC8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4DDC8" w14:textId="77777777" w:rsidR="003047B9" w:rsidRPr="0069522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:rsidRPr="00695229" w14:paraId="22A607E4" w14:textId="77777777" w:rsidTr="00695229">
        <w:trPr>
          <w:jc w:val="center"/>
        </w:trPr>
        <w:tc>
          <w:tcPr>
            <w:tcW w:w="4702" w:type="dxa"/>
          </w:tcPr>
          <w:p w14:paraId="1F8B97C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«Поставщик»</w:t>
            </w:r>
          </w:p>
        </w:tc>
        <w:tc>
          <w:tcPr>
            <w:tcW w:w="4653" w:type="dxa"/>
          </w:tcPr>
          <w:p w14:paraId="494978A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:rsidRPr="00695229" w14:paraId="1FAE4562" w14:textId="77777777" w:rsidTr="00695229">
        <w:trPr>
          <w:jc w:val="center"/>
        </w:trPr>
        <w:tc>
          <w:tcPr>
            <w:tcW w:w="4702" w:type="dxa"/>
          </w:tcPr>
          <w:p w14:paraId="568987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653" w:type="dxa"/>
          </w:tcPr>
          <w:p w14:paraId="751773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:rsidRPr="00695229" w14:paraId="52FAAEAF" w14:textId="77777777" w:rsidTr="00695229">
        <w:trPr>
          <w:jc w:val="center"/>
        </w:trPr>
        <w:tc>
          <w:tcPr>
            <w:tcW w:w="4702" w:type="dxa"/>
          </w:tcPr>
          <w:p w14:paraId="7BA88B4D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653" w:type="dxa"/>
          </w:tcPr>
          <w:p w14:paraId="0BF50CD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:rsidRPr="00695229" w14:paraId="671E2DF3" w14:textId="77777777" w:rsidTr="00695229">
        <w:trPr>
          <w:jc w:val="center"/>
        </w:trPr>
        <w:tc>
          <w:tcPr>
            <w:tcW w:w="4702" w:type="dxa"/>
          </w:tcPr>
          <w:p w14:paraId="760C3ED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653" w:type="dxa"/>
          </w:tcPr>
          <w:p w14:paraId="4ED3EB6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32FB209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:rsidRPr="00695229" w14:paraId="06F15531" w14:textId="77777777" w:rsidTr="00695229">
        <w:trPr>
          <w:jc w:val="center"/>
        </w:trPr>
        <w:tc>
          <w:tcPr>
            <w:tcW w:w="4702" w:type="dxa"/>
          </w:tcPr>
          <w:p w14:paraId="0BD5AF1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653" w:type="dxa"/>
          </w:tcPr>
          <w:p w14:paraId="1FAB3A89" w14:textId="719D3CF4" w:rsidR="00695229" w:rsidRPr="00695229" w:rsidRDefault="00E37301" w:rsidP="008E08A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2191420004701003</w:t>
            </w:r>
          </w:p>
        </w:tc>
      </w:tr>
      <w:tr w:rsidR="00695229" w:rsidRPr="00695229" w14:paraId="79C32B65" w14:textId="77777777" w:rsidTr="00695229">
        <w:trPr>
          <w:jc w:val="center"/>
        </w:trPr>
        <w:tc>
          <w:tcPr>
            <w:tcW w:w="4702" w:type="dxa"/>
          </w:tcPr>
          <w:p w14:paraId="735DEDD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757A8EB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:rsidRPr="00695229" w14:paraId="260EEDBD" w14:textId="77777777" w:rsidTr="00695229">
        <w:trPr>
          <w:jc w:val="center"/>
        </w:trPr>
        <w:tc>
          <w:tcPr>
            <w:tcW w:w="4702" w:type="dxa"/>
          </w:tcPr>
          <w:p w14:paraId="4F64C53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67EDBA3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филиал, 2828</w:t>
            </w:r>
          </w:p>
        </w:tc>
      </w:tr>
      <w:tr w:rsidR="00695229" w:rsidRPr="00695229" w14:paraId="765038F6" w14:textId="77777777" w:rsidTr="00695229">
        <w:trPr>
          <w:jc w:val="center"/>
        </w:trPr>
        <w:tc>
          <w:tcPr>
            <w:tcW w:w="4702" w:type="dxa"/>
          </w:tcPr>
          <w:p w14:paraId="25C31FE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9AB12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42E1F9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24514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:rsidRPr="00695229" w14:paraId="32F39358" w14:textId="77777777" w:rsidTr="00695229">
        <w:trPr>
          <w:jc w:val="center"/>
        </w:trPr>
        <w:tc>
          <w:tcPr>
            <w:tcW w:w="4702" w:type="dxa"/>
          </w:tcPr>
          <w:p w14:paraId="7EA6198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52EE42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:rsidRPr="00695229" w14:paraId="6C562DBB" w14:textId="77777777" w:rsidTr="00695229">
        <w:trPr>
          <w:jc w:val="center"/>
        </w:trPr>
        <w:tc>
          <w:tcPr>
            <w:tcW w:w="4702" w:type="dxa"/>
          </w:tcPr>
          <w:p w14:paraId="4568756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536BDEF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2E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  <w:t>Тягай В. В.</w:t>
            </w:r>
          </w:p>
        </w:tc>
      </w:tr>
      <w:tr w:rsidR="00695229" w:rsidRPr="00695229" w14:paraId="4DF739CE" w14:textId="77777777" w:rsidTr="00695229">
        <w:trPr>
          <w:jc w:val="center"/>
        </w:trPr>
        <w:tc>
          <w:tcPr>
            <w:tcW w:w="4702" w:type="dxa"/>
          </w:tcPr>
          <w:p w14:paraId="41254403" w14:textId="6F470F1F" w:rsidR="00695229" w:rsidRPr="00695229" w:rsidRDefault="00496EA8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2024</w:t>
            </w:r>
            <w:r w:rsidR="00695229"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4653" w:type="dxa"/>
          </w:tcPr>
          <w:p w14:paraId="4DAF0247" w14:textId="46508983" w:rsidR="00695229" w:rsidRPr="00695229" w:rsidRDefault="00695229" w:rsidP="003047B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4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14:paraId="20716FC6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D3E6" w14:textId="77777777" w:rsidR="00695229" w:rsidRPr="00695229" w:rsidRDefault="00695229" w:rsidP="006952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14:paraId="51A2F7A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14:paraId="74034DA7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14:paraId="3DC7024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14:paraId="16AEDB9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14:paraId="4D2C32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14:paraId="3393E3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Рыбницкий филиал, 2828</w:t>
      </w:r>
    </w:p>
    <w:p w14:paraId="4B8528C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7CE0" w14:textId="4288B1AE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Начальник МУ «Рыбницкое УНО»</w:t>
      </w:r>
    </w:p>
    <w:p w14:paraId="57C3596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Попченко О. П.</w:t>
      </w:r>
    </w:p>
    <w:p w14:paraId="7C493E1F" w14:textId="7263D936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«____» ______________ 202</w:t>
      </w:r>
      <w:r w:rsidR="00496E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14:paraId="20E12193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77D1D70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33CE9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МУ «РУНО»       _________________ </w:t>
      </w:r>
      <w:proofErr w:type="spellStart"/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Амброси</w:t>
      </w:r>
      <w:proofErr w:type="spellEnd"/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О. Д.</w:t>
      </w:r>
    </w:p>
    <w:p w14:paraId="068A1C3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8AF1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Юрист МУ «РУНО»                            _________________</w:t>
      </w:r>
      <w:r w:rsidRPr="002E58EE">
        <w:rPr>
          <w:rFonts w:ascii="Times New Roman" w:eastAsia="Times New Roman" w:hAnsi="Times New Roman" w:cs="Times New Roman"/>
          <w:sz w:val="24"/>
          <w:szCs w:val="24"/>
          <w:highlight w:val="black"/>
        </w:rPr>
        <w:t>Рогожина Д. П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1C1AB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2C9DE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8580C" w14:textId="1AA8DD86" w:rsidR="00635927" w:rsidRPr="00635927" w:rsidRDefault="00635927" w:rsidP="006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27">
        <w:rPr>
          <w:rFonts w:ascii="Times New Roman" w:hAnsi="Times New Roman" w:cs="Times New Roman"/>
          <w:sz w:val="24"/>
          <w:szCs w:val="24"/>
        </w:rPr>
        <w:t xml:space="preserve">Заместитель главы госадминистрации по экономическим вопросам  </w:t>
      </w:r>
    </w:p>
    <w:p w14:paraId="7B968C23" w14:textId="77777777" w:rsidR="00635927" w:rsidRPr="00635927" w:rsidRDefault="00635927" w:rsidP="0063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 </w:t>
      </w:r>
      <w:proofErr w:type="spellStart"/>
      <w:r w:rsidRPr="002E58EE">
        <w:rPr>
          <w:rFonts w:ascii="Times New Roman" w:hAnsi="Times New Roman" w:cs="Times New Roman"/>
          <w:sz w:val="24"/>
          <w:szCs w:val="24"/>
          <w:highlight w:val="black"/>
        </w:rPr>
        <w:t>В.В.Кравченко</w:t>
      </w:r>
      <w:proofErr w:type="spellEnd"/>
    </w:p>
    <w:p w14:paraId="26D49DA2" w14:textId="77777777" w:rsidR="001B51BF" w:rsidRPr="00635927" w:rsidRDefault="001B51BF" w:rsidP="00695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1BF" w:rsidRPr="00635927" w:rsidSect="006952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1">
    <w:nsid w:val="76317768"/>
    <w:multiLevelType w:val="multilevel"/>
    <w:tmpl w:val="983482B0"/>
    <w:numStyleLink w:val="7"/>
  </w:abstractNum>
  <w:abstractNum w:abstractNumId="22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3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2"/>
  </w:num>
  <w:num w:numId="2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2B"/>
    <w:rsid w:val="000A4BA0"/>
    <w:rsid w:val="00156DCE"/>
    <w:rsid w:val="001B51BF"/>
    <w:rsid w:val="002818BB"/>
    <w:rsid w:val="002E58EE"/>
    <w:rsid w:val="002F3D69"/>
    <w:rsid w:val="003047B9"/>
    <w:rsid w:val="00314EA6"/>
    <w:rsid w:val="00400D42"/>
    <w:rsid w:val="0048082F"/>
    <w:rsid w:val="00496EA8"/>
    <w:rsid w:val="0052351C"/>
    <w:rsid w:val="00567754"/>
    <w:rsid w:val="0057717A"/>
    <w:rsid w:val="005B4183"/>
    <w:rsid w:val="0062461A"/>
    <w:rsid w:val="00635927"/>
    <w:rsid w:val="00653F21"/>
    <w:rsid w:val="00695229"/>
    <w:rsid w:val="006F3041"/>
    <w:rsid w:val="007240E2"/>
    <w:rsid w:val="007322E6"/>
    <w:rsid w:val="007A796D"/>
    <w:rsid w:val="00840BB8"/>
    <w:rsid w:val="008E08A3"/>
    <w:rsid w:val="0091149E"/>
    <w:rsid w:val="009872F2"/>
    <w:rsid w:val="00A4658B"/>
    <w:rsid w:val="00AB33AB"/>
    <w:rsid w:val="00AF0E2B"/>
    <w:rsid w:val="00B5106C"/>
    <w:rsid w:val="00BD2CC6"/>
    <w:rsid w:val="00BD3F7A"/>
    <w:rsid w:val="00C30DAA"/>
    <w:rsid w:val="00C864F7"/>
    <w:rsid w:val="00CE5714"/>
    <w:rsid w:val="00E37301"/>
    <w:rsid w:val="00E63AB8"/>
    <w:rsid w:val="00EE51C7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34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2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F30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2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F30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36</cp:revision>
  <cp:lastPrinted>2023-05-12T12:07:00Z</cp:lastPrinted>
  <dcterms:created xsi:type="dcterms:W3CDTF">2022-04-14T10:33:00Z</dcterms:created>
  <dcterms:modified xsi:type="dcterms:W3CDTF">2024-04-19T10:03:00Z</dcterms:modified>
</cp:coreProperties>
</file>