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8181" w14:textId="77777777" w:rsidR="00BF4532" w:rsidRPr="000C3664" w:rsidRDefault="00BF4532" w:rsidP="00BF4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64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14:paraId="6D4FF1ED" w14:textId="77777777" w:rsidR="00BF4532" w:rsidRPr="000C3664" w:rsidRDefault="00BF4532" w:rsidP="00BF4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64">
        <w:rPr>
          <w:rFonts w:ascii="Times New Roman" w:hAnsi="Times New Roman" w:cs="Times New Roman"/>
          <w:b/>
          <w:sz w:val="24"/>
          <w:szCs w:val="24"/>
        </w:rPr>
        <w:t>«Ж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C3664">
        <w:rPr>
          <w:rFonts w:ascii="Times New Roman" w:hAnsi="Times New Roman" w:cs="Times New Roman"/>
          <w:b/>
          <w:sz w:val="24"/>
          <w:szCs w:val="24"/>
        </w:rPr>
        <w:t>лищно-эксплуатационная компания г.Бендеры»</w:t>
      </w:r>
    </w:p>
    <w:p w14:paraId="2F00F68D" w14:textId="77777777" w:rsidR="00BF4532" w:rsidRPr="000C3664" w:rsidRDefault="00BF4532" w:rsidP="00BF4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6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2FF56F6" w14:textId="5102F803" w:rsidR="00BF4532" w:rsidRPr="004A4A6E" w:rsidRDefault="00BF4532" w:rsidP="00BF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</w:t>
      </w:r>
      <w:r w:rsidRPr="00226B19">
        <w:rPr>
          <w:rFonts w:ascii="Times New Roman" w:hAnsi="Times New Roman" w:cs="Times New Roman"/>
          <w:sz w:val="24"/>
          <w:szCs w:val="24"/>
        </w:rPr>
        <w:t xml:space="preserve"> по закупке </w:t>
      </w:r>
      <w:r>
        <w:rPr>
          <w:rFonts w:ascii="Times New Roman" w:hAnsi="Times New Roman" w:cs="Times New Roman"/>
          <w:sz w:val="24"/>
          <w:szCs w:val="24"/>
        </w:rPr>
        <w:t>№12 К</w:t>
      </w:r>
      <w:r w:rsidRPr="004A4A6E">
        <w:rPr>
          <w:rFonts w:ascii="Times New Roman" w:hAnsi="Times New Roman" w:cs="Times New Roman"/>
          <w:sz w:val="24"/>
          <w:szCs w:val="24"/>
        </w:rPr>
        <w:t>апитальн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A4A6E">
        <w:rPr>
          <w:rFonts w:ascii="Times New Roman" w:hAnsi="Times New Roman" w:cs="Times New Roman"/>
          <w:sz w:val="24"/>
          <w:szCs w:val="24"/>
        </w:rPr>
        <w:t xml:space="preserve"> ремонт внутридомовых инженерных</w:t>
      </w:r>
    </w:p>
    <w:p w14:paraId="28B8101B" w14:textId="77777777" w:rsidR="00BF4532" w:rsidRPr="004A4A6E" w:rsidRDefault="00BF4532" w:rsidP="00BF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A6E">
        <w:rPr>
          <w:rFonts w:ascii="Times New Roman" w:hAnsi="Times New Roman" w:cs="Times New Roman"/>
          <w:sz w:val="24"/>
          <w:szCs w:val="24"/>
        </w:rPr>
        <w:t xml:space="preserve">сетей </w:t>
      </w:r>
      <w:bookmarkStart w:id="0" w:name="_Hlk130291312"/>
      <w:r>
        <w:rPr>
          <w:rFonts w:ascii="Times New Roman" w:hAnsi="Times New Roman" w:cs="Times New Roman"/>
          <w:sz w:val="24"/>
          <w:szCs w:val="24"/>
        </w:rPr>
        <w:t>теплоснабжения горячего водоснабжения (материалы)</w:t>
      </w:r>
      <w:r w:rsidRPr="004A4A6E">
        <w:rPr>
          <w:rFonts w:ascii="Times New Roman" w:hAnsi="Times New Roman" w:cs="Times New Roman"/>
          <w:sz w:val="24"/>
          <w:szCs w:val="24"/>
        </w:rPr>
        <w:t xml:space="preserve"> домах муниципального жилого фонда</w:t>
      </w:r>
    </w:p>
    <w:p w14:paraId="384EB580" w14:textId="77777777" w:rsidR="00BF4532" w:rsidRPr="004A4A6E" w:rsidRDefault="00BF4532" w:rsidP="00BF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A6E">
        <w:rPr>
          <w:rFonts w:ascii="Times New Roman" w:hAnsi="Times New Roman" w:cs="Times New Roman"/>
          <w:sz w:val="24"/>
          <w:szCs w:val="24"/>
        </w:rPr>
        <w:t>находящегося в хозведении МУП «ЖЭУК г.Бендеры</w:t>
      </w:r>
      <w:r>
        <w:rPr>
          <w:rFonts w:ascii="Times New Roman" w:hAnsi="Times New Roman" w:cs="Times New Roman"/>
          <w:sz w:val="24"/>
          <w:szCs w:val="24"/>
        </w:rPr>
        <w:t>» -</w:t>
      </w:r>
    </w:p>
    <w:p w14:paraId="3E95B33C" w14:textId="77777777" w:rsidR="00BF4532" w:rsidRDefault="00BF4532" w:rsidP="00BF45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труб полипропиленовых, комплектующих и сопутствующих материалов, </w:t>
      </w:r>
      <w:bookmarkStart w:id="1" w:name="_Hlk130289825"/>
      <w:r>
        <w:rPr>
          <w:rFonts w:ascii="Times New Roman" w:hAnsi="Times New Roman" w:cs="Times New Roman"/>
        </w:rPr>
        <w:t xml:space="preserve">обеспечивающих выполнение капитального ремонта внутридомовых инженерных сетей теплоснабжения и горячего водоснабжения </w:t>
      </w:r>
    </w:p>
    <w:bookmarkEnd w:id="0"/>
    <w:bookmarkEnd w:id="1"/>
    <w:p w14:paraId="1009E66F" w14:textId="77777777" w:rsidR="00BF4532" w:rsidRPr="00226B19" w:rsidRDefault="00BF4532" w:rsidP="00BF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(вскрытие конвертов)</w:t>
      </w:r>
    </w:p>
    <w:p w14:paraId="66D9D76F" w14:textId="3A8EC828" w:rsidR="00BF4532" w:rsidRPr="00226B19" w:rsidRDefault="00BF4532" w:rsidP="00BF4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10.04.2024г</w:t>
      </w:r>
      <w:r w:rsidRPr="00226B1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_14_</w:t>
      </w:r>
    </w:p>
    <w:p w14:paraId="4E2AB67C" w14:textId="77777777" w:rsidR="00BF4532" w:rsidRPr="00226B19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781DF" w14:textId="77777777" w:rsidR="00BF4532" w:rsidRPr="00226B19" w:rsidRDefault="00BF4532" w:rsidP="00BF4532">
      <w:pPr>
        <w:jc w:val="both"/>
        <w:rPr>
          <w:rFonts w:ascii="Times New Roman" w:hAnsi="Times New Roman" w:cs="Times New Roman"/>
          <w:sz w:val="24"/>
          <w:szCs w:val="24"/>
        </w:rPr>
      </w:pPr>
      <w:r w:rsidRPr="00226B19">
        <w:rPr>
          <w:rFonts w:ascii="Times New Roman" w:hAnsi="Times New Roman" w:cs="Times New Roman"/>
          <w:sz w:val="24"/>
          <w:szCs w:val="24"/>
        </w:rPr>
        <w:t xml:space="preserve"> Наименование заказчика: МУП «ЖЭУК г.Бендеры».</w:t>
      </w:r>
    </w:p>
    <w:p w14:paraId="502E2526" w14:textId="77777777" w:rsidR="00BF4532" w:rsidRPr="00226B19" w:rsidRDefault="00BF4532" w:rsidP="00BF4532">
      <w:pPr>
        <w:pStyle w:val="1"/>
        <w:shd w:val="clear" w:color="auto" w:fill="auto"/>
        <w:jc w:val="both"/>
        <w:rPr>
          <w:sz w:val="24"/>
          <w:szCs w:val="24"/>
        </w:rPr>
      </w:pPr>
      <w:r w:rsidRPr="00226B19">
        <w:rPr>
          <w:color w:val="000000"/>
          <w:sz w:val="24"/>
          <w:szCs w:val="24"/>
          <w:lang w:eastAsia="ru-RU" w:bidi="ru-RU"/>
        </w:rPr>
        <w:t>Заместитель председателя комиссии:</w:t>
      </w:r>
    </w:p>
    <w:p w14:paraId="1553F42E" w14:textId="09BDC8B3" w:rsidR="00BF4532" w:rsidRPr="00226B19" w:rsidRDefault="00BF4532" w:rsidP="00BF4532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226B19">
        <w:rPr>
          <w:color w:val="433F55"/>
          <w:sz w:val="24"/>
          <w:szCs w:val="24"/>
          <w:lang w:eastAsia="ru-RU" w:bidi="ru-RU"/>
        </w:rPr>
        <w:t xml:space="preserve">- </w:t>
      </w:r>
      <w:r w:rsidRPr="00226B19">
        <w:rPr>
          <w:color w:val="000000"/>
          <w:sz w:val="24"/>
          <w:szCs w:val="24"/>
          <w:lang w:eastAsia="ru-RU" w:bidi="ru-RU"/>
        </w:rPr>
        <w:t xml:space="preserve">гл.инженер </w:t>
      </w:r>
    </w:p>
    <w:p w14:paraId="50CB463A" w14:textId="4F0A338E" w:rsidR="00BF4532" w:rsidRPr="00226B19" w:rsidRDefault="00BF4532" w:rsidP="00BF4532">
      <w:pPr>
        <w:pStyle w:val="1"/>
        <w:shd w:val="clear" w:color="auto" w:fill="auto"/>
        <w:jc w:val="both"/>
        <w:rPr>
          <w:sz w:val="24"/>
          <w:szCs w:val="24"/>
        </w:rPr>
      </w:pPr>
      <w:r w:rsidRPr="00226B19">
        <w:rPr>
          <w:color w:val="000000"/>
          <w:sz w:val="24"/>
          <w:szCs w:val="24"/>
          <w:lang w:eastAsia="ru-RU" w:bidi="ru-RU"/>
        </w:rPr>
        <w:t>главный бухгалтер</w:t>
      </w:r>
    </w:p>
    <w:p w14:paraId="2151FDC8" w14:textId="5568AC9F" w:rsidR="00BF4532" w:rsidRDefault="00BF4532" w:rsidP="00BF4532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433F55"/>
          <w:sz w:val="24"/>
          <w:szCs w:val="24"/>
          <w:lang w:eastAsia="ru-RU" w:bidi="ru-RU"/>
        </w:rPr>
        <w:t>–</w:t>
      </w:r>
      <w:r w:rsidRPr="00226B19">
        <w:rPr>
          <w:color w:val="433F55"/>
          <w:sz w:val="24"/>
          <w:szCs w:val="24"/>
          <w:lang w:eastAsia="ru-RU" w:bidi="ru-RU"/>
        </w:rPr>
        <w:t xml:space="preserve"> </w:t>
      </w:r>
      <w:r>
        <w:rPr>
          <w:color w:val="433F55"/>
          <w:sz w:val="24"/>
          <w:szCs w:val="24"/>
          <w:lang w:eastAsia="ru-RU" w:bidi="ru-RU"/>
        </w:rPr>
        <w:t>экономист по анализу хоз.деятельности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14:paraId="6181ABE9" w14:textId="2BB32807" w:rsidR="00BF4532" w:rsidRPr="00226B19" w:rsidRDefault="00BF4532" w:rsidP="00BF4532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 начальник ПТО</w:t>
      </w:r>
    </w:p>
    <w:p w14:paraId="46ACE3B5" w14:textId="13136D56" w:rsidR="00BF4532" w:rsidRPr="00226B19" w:rsidRDefault="00BF4532" w:rsidP="00BF4532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– снабженец</w:t>
      </w:r>
    </w:p>
    <w:p w14:paraId="71A87D54" w14:textId="77777777" w:rsidR="00BF4532" w:rsidRPr="00226B19" w:rsidRDefault="00BF4532" w:rsidP="00BF4532">
      <w:pPr>
        <w:pStyle w:val="1"/>
        <w:shd w:val="clear" w:color="auto" w:fill="auto"/>
        <w:jc w:val="both"/>
        <w:rPr>
          <w:sz w:val="24"/>
          <w:szCs w:val="24"/>
        </w:rPr>
      </w:pPr>
      <w:r w:rsidRPr="00226B19">
        <w:rPr>
          <w:color w:val="000000"/>
          <w:sz w:val="24"/>
          <w:szCs w:val="24"/>
          <w:lang w:eastAsia="ru-RU" w:bidi="ru-RU"/>
        </w:rPr>
        <w:t>Секретарь комиссии с правом голоса:</w:t>
      </w:r>
    </w:p>
    <w:p w14:paraId="67DCF2E7" w14:textId="6B563915" w:rsidR="00BF4532" w:rsidRPr="00226B19" w:rsidRDefault="00BF4532" w:rsidP="00BF4532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226B19">
        <w:rPr>
          <w:color w:val="433F55"/>
          <w:sz w:val="24"/>
          <w:szCs w:val="24"/>
          <w:lang w:eastAsia="ru-RU" w:bidi="ru-RU"/>
        </w:rPr>
        <w:t xml:space="preserve">– </w:t>
      </w:r>
      <w:r w:rsidRPr="00226B19">
        <w:rPr>
          <w:color w:val="000000"/>
          <w:sz w:val="24"/>
          <w:szCs w:val="24"/>
          <w:lang w:eastAsia="ru-RU" w:bidi="ru-RU"/>
        </w:rPr>
        <w:t>юрисконсульт</w:t>
      </w:r>
    </w:p>
    <w:p w14:paraId="225F7DA2" w14:textId="77777777" w:rsidR="00BF4532" w:rsidRPr="00226B19" w:rsidRDefault="00BF4532" w:rsidP="00BF4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3710A" w14:textId="77777777" w:rsidR="00BF4532" w:rsidRPr="00226B19" w:rsidRDefault="00BF4532" w:rsidP="00BF4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B19">
        <w:rPr>
          <w:rFonts w:ascii="Times New Roman" w:hAnsi="Times New Roman" w:cs="Times New Roman"/>
          <w:sz w:val="24"/>
          <w:szCs w:val="24"/>
        </w:rPr>
        <w:t>Кворум соблюден. Комиссия правомочна начать работу и принимать решения.</w:t>
      </w:r>
    </w:p>
    <w:p w14:paraId="35F46786" w14:textId="77777777" w:rsidR="00BF4532" w:rsidRPr="00226B19" w:rsidRDefault="00BF4532" w:rsidP="00BF4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43FD1" w14:textId="5F95EEBA" w:rsidR="00BF4532" w:rsidRPr="00CE29DE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DE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опубликовано на сайте Информационной системы закупок ПМР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E29DE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9DE">
        <w:rPr>
          <w:rFonts w:ascii="Times New Roman" w:hAnsi="Times New Roman" w:cs="Times New Roman"/>
          <w:sz w:val="24"/>
          <w:szCs w:val="24"/>
        </w:rPr>
        <w:t>г.  на сайте закупок</w:t>
      </w:r>
      <w:r w:rsidRPr="00BF4532">
        <w:t xml:space="preserve"> </w:t>
      </w:r>
      <w:r w:rsidRPr="00BF4532">
        <w:rPr>
          <w:rFonts w:ascii="Times New Roman" w:hAnsi="Times New Roman" w:cs="Times New Roman"/>
          <w:sz w:val="24"/>
          <w:szCs w:val="24"/>
        </w:rPr>
        <w:t>https://zakupki.gospmr.org/index.php/zakupki?view=purchase&amp;id=6738</w:t>
      </w:r>
      <w:r w:rsidRPr="00CE29DE">
        <w:rPr>
          <w:rFonts w:ascii="Times New Roman" w:hAnsi="Times New Roman" w:cs="Times New Roman"/>
          <w:sz w:val="24"/>
          <w:szCs w:val="24"/>
        </w:rPr>
        <w:t>.</w:t>
      </w:r>
    </w:p>
    <w:p w14:paraId="7B812158" w14:textId="6908F5C8" w:rsidR="00BF4532" w:rsidRPr="00CE29DE" w:rsidRDefault="00BF4532" w:rsidP="00BF4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9DE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Pr="00CE29DE">
        <w:rPr>
          <w:rFonts w:ascii="Times New Roman" w:hAnsi="Times New Roman" w:cs="Times New Roman"/>
          <w:sz w:val="24"/>
          <w:szCs w:val="24"/>
        </w:rPr>
        <w:t xml:space="preserve"> по  закупке - поставка труб полипропиленовых, комплектующих и сопутствующих материалов, обеспечивающих выполнение капитального ремонта внутридомовых инженерных сетей обеспечивающих выполнение капитального ремонта внутридомовых инженерных сетей теплоснабжения и горячего водоснабжения проводится комиссией по адресу г.Бендеры, ул.Калинина, 38, в 14ч.00мин. </w:t>
      </w:r>
      <w:r>
        <w:rPr>
          <w:rFonts w:ascii="Times New Roman" w:hAnsi="Times New Roman" w:cs="Times New Roman"/>
          <w:sz w:val="24"/>
          <w:szCs w:val="24"/>
        </w:rPr>
        <w:t>10.04</w:t>
      </w:r>
      <w:r w:rsidRPr="00CE29D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9DE">
        <w:rPr>
          <w:rFonts w:ascii="Times New Roman" w:hAnsi="Times New Roman" w:cs="Times New Roman"/>
          <w:sz w:val="24"/>
          <w:szCs w:val="24"/>
        </w:rPr>
        <w:t>г.</w:t>
      </w:r>
    </w:p>
    <w:p w14:paraId="23E926E1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B19">
        <w:rPr>
          <w:rFonts w:ascii="Times New Roman" w:hAnsi="Times New Roman" w:cs="Times New Roman"/>
          <w:sz w:val="24"/>
          <w:szCs w:val="24"/>
        </w:rPr>
        <w:t xml:space="preserve">В срок, указанный в извещении в адрес комиссии поступило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6B19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26B19">
        <w:rPr>
          <w:rFonts w:ascii="Times New Roman" w:hAnsi="Times New Roman" w:cs="Times New Roman"/>
          <w:sz w:val="24"/>
          <w:szCs w:val="24"/>
        </w:rPr>
        <w:t xml:space="preserve"> на участие в закупке: </w:t>
      </w:r>
      <w:r>
        <w:rPr>
          <w:rFonts w:ascii="Times New Roman" w:hAnsi="Times New Roman" w:cs="Times New Roman"/>
          <w:sz w:val="24"/>
          <w:szCs w:val="24"/>
        </w:rPr>
        <w:t>1. ООО «Фарба»</w:t>
      </w:r>
    </w:p>
    <w:p w14:paraId="42854D98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«Люрсан»</w:t>
      </w:r>
    </w:p>
    <w:p w14:paraId="0EFEA17B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«Панотон»</w:t>
      </w:r>
    </w:p>
    <w:p w14:paraId="59859651" w14:textId="77777777" w:rsidR="00BF4532" w:rsidRPr="00226B19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B19">
        <w:rPr>
          <w:rFonts w:ascii="Times New Roman" w:hAnsi="Times New Roman" w:cs="Times New Roman"/>
          <w:sz w:val="24"/>
          <w:szCs w:val="24"/>
        </w:rPr>
        <w:t xml:space="preserve">В процессе проведения процедуры вскрытия заявок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6B19">
        <w:rPr>
          <w:rFonts w:ascii="Times New Roman" w:hAnsi="Times New Roman" w:cs="Times New Roman"/>
          <w:sz w:val="24"/>
          <w:szCs w:val="24"/>
        </w:rPr>
        <w:t xml:space="preserve"> аудио/видео запись не велась.</w:t>
      </w:r>
    </w:p>
    <w:p w14:paraId="74E488D3" w14:textId="77777777" w:rsidR="00BF4532" w:rsidRPr="00226B19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B19">
        <w:rPr>
          <w:rFonts w:ascii="Times New Roman" w:hAnsi="Times New Roman" w:cs="Times New Roman"/>
          <w:sz w:val="24"/>
          <w:szCs w:val="24"/>
        </w:rPr>
        <w:t>На процедуре вскрытия конвертов присутствовали представители участников закупки (доверенности в наличии).</w:t>
      </w:r>
    </w:p>
    <w:p w14:paraId="7E61F9F7" w14:textId="77777777" w:rsidR="00BF4532" w:rsidRDefault="00BF4532" w:rsidP="00BF45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по осуществлению закупок, а так же участники закупки, подавшие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подтверждают факт целостности конвертов с поданными заявками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аукционе.</w:t>
      </w:r>
    </w:p>
    <w:p w14:paraId="0FBF678D" w14:textId="77777777" w:rsidR="00BF4532" w:rsidRPr="00226B19" w:rsidRDefault="00BF4532" w:rsidP="00BF45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 вскрытием конвертов с заявками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аукционе</w:t>
      </w:r>
      <w:r w:rsidRPr="002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комиссия объявила о возможности отзыва заявок, изменении заявок,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последствии подачи 2-х и более заявок на участие </w:t>
      </w:r>
      <w:r w:rsidRPr="002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убеди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вшись</w:t>
      </w:r>
      <w:r w:rsidRPr="002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отсутствии таких намерений у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r w:rsidRPr="002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омиссия осуществила регистрацию поданных заявок на участие в порядке очередности их поступления: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778"/>
        <w:gridCol w:w="2329"/>
        <w:gridCol w:w="1203"/>
      </w:tblGrid>
      <w:tr w:rsidR="00BF4532" w:rsidRPr="00226B19" w14:paraId="4D8B26A8" w14:textId="77777777" w:rsidTr="00DF63BF">
        <w:trPr>
          <w:trHeight w:val="480"/>
        </w:trPr>
        <w:tc>
          <w:tcPr>
            <w:tcW w:w="2027" w:type="dxa"/>
          </w:tcPr>
          <w:p w14:paraId="3CF45893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регистрационный/</w:t>
            </w:r>
          </w:p>
          <w:p w14:paraId="04F6DCC4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по журналу</w:t>
            </w:r>
          </w:p>
        </w:tc>
        <w:tc>
          <w:tcPr>
            <w:tcW w:w="2778" w:type="dxa"/>
          </w:tcPr>
          <w:p w14:paraId="0D800B1F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время подачи заявки</w:t>
            </w:r>
          </w:p>
        </w:tc>
        <w:tc>
          <w:tcPr>
            <w:tcW w:w="2329" w:type="dxa"/>
          </w:tcPr>
          <w:p w14:paraId="0437556B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участников</w:t>
            </w:r>
          </w:p>
        </w:tc>
        <w:tc>
          <w:tcPr>
            <w:tcW w:w="1203" w:type="dxa"/>
            <w:shd w:val="clear" w:color="auto" w:fill="auto"/>
          </w:tcPr>
          <w:p w14:paraId="59D4A357" w14:textId="77777777" w:rsidR="00BF4532" w:rsidRPr="00226B19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19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</w:tr>
      <w:tr w:rsidR="00BF4532" w:rsidRPr="00226B19" w14:paraId="5327C24B" w14:textId="77777777" w:rsidTr="00DF63BF">
        <w:trPr>
          <w:trHeight w:val="160"/>
        </w:trPr>
        <w:tc>
          <w:tcPr>
            <w:tcW w:w="2027" w:type="dxa"/>
          </w:tcPr>
          <w:p w14:paraId="6E56E401" w14:textId="569AB6F9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1/12</w:t>
            </w:r>
          </w:p>
        </w:tc>
        <w:tc>
          <w:tcPr>
            <w:tcW w:w="2778" w:type="dxa"/>
          </w:tcPr>
          <w:p w14:paraId="1675E690" w14:textId="0FBE34CE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10.04.24г. 09ч.26мин.</w:t>
            </w:r>
          </w:p>
        </w:tc>
        <w:tc>
          <w:tcPr>
            <w:tcW w:w="2329" w:type="dxa"/>
          </w:tcPr>
          <w:p w14:paraId="441AE0E1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Фарба»</w:t>
            </w:r>
          </w:p>
        </w:tc>
        <w:tc>
          <w:tcPr>
            <w:tcW w:w="1203" w:type="dxa"/>
            <w:shd w:val="clear" w:color="auto" w:fill="auto"/>
          </w:tcPr>
          <w:p w14:paraId="5631E4EA" w14:textId="77777777" w:rsidR="00BF4532" w:rsidRPr="00226B19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2" w:rsidRPr="00226B19" w14:paraId="7A691A80" w14:textId="77777777" w:rsidTr="00DF63BF">
        <w:trPr>
          <w:trHeight w:val="147"/>
        </w:trPr>
        <w:tc>
          <w:tcPr>
            <w:tcW w:w="2027" w:type="dxa"/>
          </w:tcPr>
          <w:p w14:paraId="3755968E" w14:textId="4955D32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  <w:p w14:paraId="697DA139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39EE72B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2171FD5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78" w:type="dxa"/>
          </w:tcPr>
          <w:p w14:paraId="5C2D0598" w14:textId="77573B1B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10.04.24</w:t>
            </w: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13ч</w:t>
            </w: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02мин.</w:t>
            </w:r>
          </w:p>
          <w:p w14:paraId="463C828B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9" w:type="dxa"/>
          </w:tcPr>
          <w:p w14:paraId="1A68DEAC" w14:textId="7E45338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Люрсан-Групп</w:t>
            </w:r>
            <w:r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03" w:type="dxa"/>
            <w:shd w:val="clear" w:color="auto" w:fill="auto"/>
          </w:tcPr>
          <w:p w14:paraId="44332D99" w14:textId="77777777" w:rsidR="00BF4532" w:rsidRPr="00226B19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2" w:rsidRPr="00226B19" w14:paraId="05A3F396" w14:textId="77777777" w:rsidTr="00DF63BF">
        <w:trPr>
          <w:trHeight w:val="147"/>
        </w:trPr>
        <w:tc>
          <w:tcPr>
            <w:tcW w:w="2027" w:type="dxa"/>
          </w:tcPr>
          <w:p w14:paraId="2D2A8B20" w14:textId="2CFADBCE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2/14</w:t>
            </w:r>
          </w:p>
        </w:tc>
        <w:tc>
          <w:tcPr>
            <w:tcW w:w="2778" w:type="dxa"/>
          </w:tcPr>
          <w:p w14:paraId="54281062" w14:textId="435B9EE4" w:rsidR="00BF4532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10.04.24г. 13.40мин.</w:t>
            </w:r>
          </w:p>
        </w:tc>
        <w:tc>
          <w:tcPr>
            <w:tcW w:w="2329" w:type="dxa"/>
          </w:tcPr>
          <w:p w14:paraId="20095D90" w14:textId="77777777" w:rsidR="00BF4532" w:rsidRPr="00226B19" w:rsidRDefault="00BF4532" w:rsidP="00DF6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ООО «Панотон»</w:t>
            </w:r>
          </w:p>
        </w:tc>
        <w:tc>
          <w:tcPr>
            <w:tcW w:w="1203" w:type="dxa"/>
            <w:shd w:val="clear" w:color="auto" w:fill="auto"/>
          </w:tcPr>
          <w:p w14:paraId="22572E9D" w14:textId="77777777" w:rsidR="00BF4532" w:rsidRPr="00226B19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47DF5" w14:textId="77777777" w:rsidR="00BF4532" w:rsidRPr="00226B19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B19">
        <w:rPr>
          <w:rFonts w:ascii="Times New Roman" w:hAnsi="Times New Roman" w:cs="Times New Roman"/>
          <w:sz w:val="24"/>
          <w:szCs w:val="24"/>
        </w:rPr>
        <w:t>Комиссия вскрыла конверты участников в порядке их поступления:</w:t>
      </w:r>
    </w:p>
    <w:p w14:paraId="7621103E" w14:textId="77777777" w:rsidR="00BF4532" w:rsidRPr="00170A7E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по осуществлению закупок, а так же участники закупки, подавшие заявки,  подтверждают факт целостности конвертов с поданными заявками на участие в открытом аукционе. </w:t>
      </w:r>
      <w:r w:rsidRPr="00170A7E">
        <w:rPr>
          <w:rFonts w:ascii="Times New Roman" w:hAnsi="Times New Roman" w:cs="Times New Roman"/>
          <w:sz w:val="24"/>
          <w:szCs w:val="24"/>
        </w:rPr>
        <w:t>Комиссия вскрыла конверты участников в порядке их поступления:</w:t>
      </w:r>
    </w:p>
    <w:p w14:paraId="6D791E9F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989C97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</w:p>
    <w:p w14:paraId="2BBC3D2D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BF4532" w:rsidRPr="00CB7C31" w14:paraId="02BAEE2C" w14:textId="77777777" w:rsidTr="00DF63BF">
        <w:tc>
          <w:tcPr>
            <w:tcW w:w="3256" w:type="dxa"/>
          </w:tcPr>
          <w:p w14:paraId="6F83A589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14:paraId="28726FD5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09FB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Фарба»</w:t>
            </w:r>
          </w:p>
          <w:p w14:paraId="2C40C697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F519E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2" w:rsidRPr="00CB7C31" w14:paraId="592AD3F1" w14:textId="77777777" w:rsidTr="00DF63BF">
        <w:tc>
          <w:tcPr>
            <w:tcW w:w="3256" w:type="dxa"/>
          </w:tcPr>
          <w:p w14:paraId="584FC44E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536" w:type="dxa"/>
          </w:tcPr>
          <w:p w14:paraId="072AD8A1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Шитова, 7Б</w:t>
            </w:r>
          </w:p>
          <w:p w14:paraId="11C55F60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892E8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AE7E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2" w:rsidRPr="00CB7C31" w14:paraId="07218B60" w14:textId="77777777" w:rsidTr="00DF63BF">
        <w:tc>
          <w:tcPr>
            <w:tcW w:w="3256" w:type="dxa"/>
          </w:tcPr>
          <w:p w14:paraId="5B1198EB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4536" w:type="dxa"/>
          </w:tcPr>
          <w:p w14:paraId="4D245D71" w14:textId="4D9DF0A4" w:rsidR="00BF4532" w:rsidRPr="00CB7C31" w:rsidRDefault="004203B0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10.04</w:t>
            </w:r>
            <w:r w:rsidR="00BF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F4532"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="00BF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="00BF4532" w:rsidRPr="0022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  <w:r w:rsidR="00BF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мин.</w:t>
            </w:r>
          </w:p>
        </w:tc>
      </w:tr>
    </w:tbl>
    <w:p w14:paraId="2CEC94C1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37068" w14:textId="77777777" w:rsidR="00BF4532" w:rsidRPr="00170A7E" w:rsidRDefault="00BF4532" w:rsidP="00BF4532">
      <w:pPr>
        <w:widowControl w:val="0"/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приступила к рассмотрению заявок на предмет соответствия требованиям,</w:t>
      </w:r>
    </w:p>
    <w:p w14:paraId="03CBF36B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установленным извещением, документацией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о/а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 так же на соответствие действующему законодательству ПМР в сфере закупок (Приложение №1 к протоколу). </w:t>
      </w:r>
    </w:p>
    <w:p w14:paraId="4245F4BC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установлено:</w:t>
      </w:r>
    </w:p>
    <w:p w14:paraId="10CAB83A" w14:textId="77777777" w:rsidR="00BF4532" w:rsidRPr="00170A7E" w:rsidRDefault="00BF4532" w:rsidP="00BF4532">
      <w:pPr>
        <w:widowControl w:val="0"/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Информация, предоставленная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Фарба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а так же представленные документы соответствуют требованиям, установленным извещением, документацией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о/а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так-же требованиям действующего законодательства ПМР в сфере закупок.</w:t>
      </w:r>
    </w:p>
    <w:p w14:paraId="4C0A3A13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голосовала единогласно о допуске заявки поданной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Фарба»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</w:p>
    <w:p w14:paraId="3F62BCCD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рассмотрении предложений.</w:t>
      </w:r>
    </w:p>
    <w:p w14:paraId="49F1CC67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комиссии: Допустить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Фарба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аукционе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C3B73A4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04DD1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BF4532" w:rsidRPr="00CB7C31" w14:paraId="4471626D" w14:textId="77777777" w:rsidTr="00DF63BF">
        <w:tc>
          <w:tcPr>
            <w:tcW w:w="3256" w:type="dxa"/>
          </w:tcPr>
          <w:p w14:paraId="254632B4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14:paraId="1113ECE6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3EE4C" w14:textId="2C3B2B72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ООО «Люрсан</w:t>
            </w:r>
            <w:r w:rsidR="004203B0">
              <w:rPr>
                <w:rFonts w:ascii="Times New Roman" w:hAnsi="Times New Roman" w:cs="Times New Roman"/>
                <w:sz w:val="24"/>
                <w:szCs w:val="24"/>
              </w:rPr>
              <w:t>- групп</w:t>
            </w: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89C309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F98C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2" w:rsidRPr="00CB7C31" w14:paraId="0B52D286" w14:textId="77777777" w:rsidTr="00DF63BF">
        <w:tc>
          <w:tcPr>
            <w:tcW w:w="3256" w:type="dxa"/>
          </w:tcPr>
          <w:p w14:paraId="4CD9BF19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536" w:type="dxa"/>
          </w:tcPr>
          <w:p w14:paraId="5884F135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t>Г.Бендеры, ул.Калинина д.24</w:t>
            </w:r>
          </w:p>
          <w:p w14:paraId="7F2650E5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6ECD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BA5D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606B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2" w:rsidRPr="00CB7C31" w14:paraId="0D48AAE5" w14:textId="77777777" w:rsidTr="00DF63BF">
        <w:tc>
          <w:tcPr>
            <w:tcW w:w="3256" w:type="dxa"/>
          </w:tcPr>
          <w:p w14:paraId="03631681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подачи</w:t>
            </w:r>
          </w:p>
        </w:tc>
        <w:tc>
          <w:tcPr>
            <w:tcW w:w="4536" w:type="dxa"/>
          </w:tcPr>
          <w:p w14:paraId="0B6312B5" w14:textId="3F60AAAC" w:rsidR="00BF4532" w:rsidRPr="00CB7C31" w:rsidRDefault="004203B0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10.04</w:t>
            </w:r>
            <w:r w:rsidR="00BF45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BF45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r w:rsidR="00BF4532" w:rsidRPr="00CB7C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BF4532" w:rsidRPr="00CB7C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BF45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BF4532" w:rsidRPr="00CB7C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мин.</w:t>
            </w:r>
          </w:p>
          <w:p w14:paraId="72D153F0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E0224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04E8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A0C5A" w14:textId="77777777" w:rsidR="00BF4532" w:rsidRPr="00CB7C31" w:rsidRDefault="00BF4532" w:rsidP="00DF63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0D0A2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0AE97" w14:textId="77777777" w:rsidR="00BF4532" w:rsidRPr="00170A7E" w:rsidRDefault="00BF4532" w:rsidP="00BF4532">
      <w:pPr>
        <w:widowControl w:val="0"/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приступила к рассмотрению заявок на предмет соответствия требованиям,</w:t>
      </w:r>
    </w:p>
    <w:p w14:paraId="2696CB98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установленным извещением,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о/а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 так же на соответствие действующему законодательству ПМР в сфере закупок. </w:t>
      </w:r>
    </w:p>
    <w:p w14:paraId="020D5FE9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установлено:</w:t>
      </w:r>
    </w:p>
    <w:p w14:paraId="56253161" w14:textId="77777777" w:rsidR="00BF4532" w:rsidRPr="00170A7E" w:rsidRDefault="00BF4532" w:rsidP="00BF4532">
      <w:pPr>
        <w:widowControl w:val="0"/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Информация, предоставленная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Люрсан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а так же представленные документы соответствуют требованиям, установленным извещением,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о/а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так-же требованиям действующего законодательства ПМР в сфере закупок.</w:t>
      </w:r>
    </w:p>
    <w:p w14:paraId="6BE437DF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голосовала  единогласно о допуске заявки поданной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Люрсан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и </w:t>
      </w:r>
    </w:p>
    <w:p w14:paraId="2D404A7E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рассмотрении предложений.</w:t>
      </w:r>
    </w:p>
    <w:p w14:paraId="16768D95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комиссии: Допустить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Люрсан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аукционе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D223D62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599B18C" w14:textId="77777777" w:rsidR="00BF4532" w:rsidRPr="00170A7E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BF4532" w:rsidRPr="00170A7E" w14:paraId="17D993A2" w14:textId="77777777" w:rsidTr="00DF63BF">
        <w:tc>
          <w:tcPr>
            <w:tcW w:w="3256" w:type="dxa"/>
          </w:tcPr>
          <w:p w14:paraId="743CEC46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14:paraId="60411DE8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3D73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ООО «Панотон»</w:t>
            </w:r>
          </w:p>
          <w:p w14:paraId="58B33B65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6AA1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2" w:rsidRPr="00170A7E" w14:paraId="21EC99C9" w14:textId="77777777" w:rsidTr="00DF63BF">
        <w:tc>
          <w:tcPr>
            <w:tcW w:w="3256" w:type="dxa"/>
          </w:tcPr>
          <w:p w14:paraId="11016C1F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536" w:type="dxa"/>
          </w:tcPr>
          <w:p w14:paraId="7E9D9290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Г.Тирасполь, 9 января, 111</w:t>
            </w:r>
          </w:p>
          <w:p w14:paraId="7E0C8C14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DF84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9955A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AC0F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2" w:rsidRPr="00170A7E" w14:paraId="1E4EC237" w14:textId="77777777" w:rsidTr="00DF63BF">
        <w:tc>
          <w:tcPr>
            <w:tcW w:w="3256" w:type="dxa"/>
          </w:tcPr>
          <w:p w14:paraId="0CD481CC" w14:textId="77777777" w:rsidR="00BF4532" w:rsidRPr="00170A7E" w:rsidRDefault="00BF4532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4536" w:type="dxa"/>
          </w:tcPr>
          <w:p w14:paraId="4F84376A" w14:textId="31D9BEFA" w:rsidR="00BF4532" w:rsidRPr="00170A7E" w:rsidRDefault="004203B0" w:rsidP="00DF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10.04</w:t>
            </w:r>
            <w:r w:rsidR="00BF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F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 13ч.40мин.</w:t>
            </w:r>
          </w:p>
        </w:tc>
      </w:tr>
    </w:tbl>
    <w:p w14:paraId="4E7D7040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4830E6" w14:textId="77777777" w:rsidR="00BF4532" w:rsidRPr="00170A7E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88C5BE" w14:textId="77777777" w:rsidR="00BF4532" w:rsidRPr="00170A7E" w:rsidRDefault="00BF4532" w:rsidP="00BF4532">
      <w:pPr>
        <w:widowControl w:val="0"/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приступила к рассмотрению заявок на предмет соответствия требованиям,</w:t>
      </w:r>
    </w:p>
    <w:p w14:paraId="3B16C9DD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установленным извещением,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о/а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 так же на соответствие действующему законодательству ПМР в сфере закупок (Приложение №1 к протоколу). </w:t>
      </w:r>
    </w:p>
    <w:p w14:paraId="744AF3D5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установлено:</w:t>
      </w:r>
    </w:p>
    <w:p w14:paraId="7A791654" w14:textId="77777777" w:rsidR="00BF4532" w:rsidRPr="00170A7E" w:rsidRDefault="00BF4532" w:rsidP="00BF4532">
      <w:pPr>
        <w:widowControl w:val="0"/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Информация, предоставленная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Панотон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а так же представленные документы соответствуют требованиям, установленным извещением,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о/а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так-же требованиям действующего законодательства ПМР в сфере закупок.</w:t>
      </w:r>
    </w:p>
    <w:p w14:paraId="125AA0B6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голосовала единогласно о допуске заявки поданной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Панотон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и </w:t>
      </w:r>
    </w:p>
    <w:p w14:paraId="39D413E6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рассмотрении предложений.</w:t>
      </w:r>
    </w:p>
    <w:p w14:paraId="180C37B9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комиссии: Допустить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Понотон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аукционе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7C26D87" w14:textId="77777777" w:rsidR="00BF4532" w:rsidRDefault="00BF4532" w:rsidP="00BF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F0AC28" w14:textId="77777777" w:rsidR="00BF4532" w:rsidRDefault="00BF4532" w:rsidP="00BF45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итогам вскрытия конвертов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аукционе</w:t>
      </w: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закупке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A4A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4A4A6E">
        <w:rPr>
          <w:rFonts w:ascii="Times New Roman" w:hAnsi="Times New Roman" w:cs="Times New Roman"/>
          <w:sz w:val="24"/>
          <w:szCs w:val="24"/>
        </w:rPr>
        <w:t xml:space="preserve">капитальный ремонта внутридомовых инженерных сетей </w:t>
      </w:r>
      <w:r>
        <w:rPr>
          <w:rFonts w:ascii="Times New Roman" w:hAnsi="Times New Roman" w:cs="Times New Roman"/>
        </w:rPr>
        <w:t xml:space="preserve">обеспечивающих выполнение капитального ремонта внутридомовых инженерных сетей теплоснабжения и горячего </w:t>
      </w:r>
      <w:r>
        <w:rPr>
          <w:rFonts w:ascii="Times New Roman" w:hAnsi="Times New Roman" w:cs="Times New Roman"/>
        </w:rPr>
        <w:lastRenderedPageBreak/>
        <w:t xml:space="preserve">водоснабжения </w:t>
      </w:r>
      <w:r w:rsidRPr="004A4A6E">
        <w:rPr>
          <w:rFonts w:ascii="Times New Roman" w:hAnsi="Times New Roman" w:cs="Times New Roman"/>
          <w:sz w:val="24"/>
          <w:szCs w:val="24"/>
        </w:rPr>
        <w:t xml:space="preserve">в домах муниципального жилого фонда находящегося в хозведении МУП «ЖЭУК г.Бендеры» - поставка труб полипропиленовых, комплектующих и сопутствующих материалов, обеспечивающих выполнение капитального ремонта внутридомовых инженерных сетей </w:t>
      </w:r>
      <w:r>
        <w:rPr>
          <w:rFonts w:ascii="Times New Roman" w:hAnsi="Times New Roman" w:cs="Times New Roman"/>
        </w:rPr>
        <w:t xml:space="preserve">обеспечивающих выполнение капитального ремонта внутридомовых инженерных сетей теплоснабжения и горячего водоснабжения </w:t>
      </w:r>
    </w:p>
    <w:p w14:paraId="74096BBF" w14:textId="77777777" w:rsidR="00BF4532" w:rsidRPr="00170A7E" w:rsidRDefault="00BF4532" w:rsidP="00BF45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hAnsi="Times New Roman" w:cs="Times New Roman"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ООО «Фарба»,</w:t>
      </w:r>
      <w:r w:rsidRPr="00170A7E">
        <w:rPr>
          <w:rFonts w:ascii="Times New Roman" w:hAnsi="Times New Roman" w:cs="Times New Roman"/>
          <w:sz w:val="24"/>
          <w:szCs w:val="24"/>
        </w:rPr>
        <w:t xml:space="preserve"> ООО «Люрсан», ООО «Панотон» к участию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70A7E">
        <w:rPr>
          <w:rFonts w:ascii="Times New Roman" w:hAnsi="Times New Roman" w:cs="Times New Roman"/>
          <w:sz w:val="24"/>
          <w:szCs w:val="24"/>
        </w:rPr>
        <w:t>.</w:t>
      </w:r>
    </w:p>
    <w:p w14:paraId="287769D6" w14:textId="77777777" w:rsidR="00BF4532" w:rsidRPr="00170A7E" w:rsidRDefault="00BF4532" w:rsidP="00BF4532">
      <w:pPr>
        <w:widowControl w:val="0"/>
        <w:spacing w:after="0" w:line="27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0823FC81" w14:textId="77777777" w:rsidR="00BF4532" w:rsidRPr="00170A7E" w:rsidRDefault="00BF4532" w:rsidP="00BF4532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A9875" w14:textId="77777777" w:rsidR="00BF4532" w:rsidRPr="00170A7E" w:rsidRDefault="00BF4532" w:rsidP="00BF4532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A7E">
        <w:rPr>
          <w:rFonts w:ascii="Times New Roman" w:eastAsia="Calibri" w:hAnsi="Times New Roman" w:cs="Times New Roman"/>
          <w:sz w:val="24"/>
          <w:szCs w:val="24"/>
        </w:rPr>
        <w:t>Комиссия:</w:t>
      </w:r>
    </w:p>
    <w:p w14:paraId="30D7B82A" w14:textId="65D8C759" w:rsidR="00BF4532" w:rsidRPr="00170A7E" w:rsidRDefault="00BF4532" w:rsidP="00BF4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A7E">
        <w:rPr>
          <w:rFonts w:ascii="Times New Roman" w:hAnsi="Times New Roman" w:cs="Times New Roman"/>
          <w:sz w:val="24"/>
          <w:szCs w:val="24"/>
        </w:rPr>
        <w:t>Председатель комиссии ___________________</w:t>
      </w:r>
    </w:p>
    <w:p w14:paraId="5EC1002B" w14:textId="77777777" w:rsidR="00BF4532" w:rsidRPr="00170A7E" w:rsidRDefault="00BF4532" w:rsidP="00BF4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A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</w:p>
    <w:p w14:paraId="2D305474" w14:textId="5511F369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14:paraId="3224B005" w14:textId="2CB3DEEF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p w14:paraId="44818D67" w14:textId="0B7C3DDC" w:rsidR="00BF4532" w:rsidRPr="00170A7E" w:rsidRDefault="00BF4532" w:rsidP="00BF45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.___________________</w:t>
      </w:r>
    </w:p>
    <w:p w14:paraId="391A7D3D" w14:textId="385DDBE4" w:rsidR="00BF4532" w:rsidRPr="00170A7E" w:rsidRDefault="00BF4532" w:rsidP="00BF45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7E"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  <w:t>__________________</w:t>
      </w:r>
    </w:p>
    <w:p w14:paraId="48435850" w14:textId="03C991CC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14:paraId="5A9FD605" w14:textId="77777777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комиссии с правом голоса</w:t>
      </w:r>
    </w:p>
    <w:p w14:paraId="40E2594E" w14:textId="66EAFC06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  <w:r w:rsidRPr="00170A7E"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  <w:t>_________________</w:t>
      </w:r>
    </w:p>
    <w:p w14:paraId="4688D6DC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0AA78161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571B1657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4534F8F9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1C403B7B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67369B0C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34E7127F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1FBD64A3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3FCA742B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54D75CE1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6512F39C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231899A4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01CAE69F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5FFE2485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33CBFC74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33A0BB78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3844AF74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3E0BCC35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65A5E9A3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290110FF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28F5C700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77E025F6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6D1D3BD6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158D691F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6D067EC9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2D3ACB86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439E99BD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367CBB22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6A23C82A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79C2D1AA" w14:textId="77777777" w:rsidR="00BF4532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41F261DD" w14:textId="77777777" w:rsidR="00BF4532" w:rsidRDefault="00BF4532" w:rsidP="00BF4532">
      <w:pPr>
        <w:pStyle w:val="1"/>
        <w:shd w:val="clear" w:color="auto" w:fill="auto"/>
        <w:jc w:val="both"/>
        <w:rPr>
          <w:color w:val="433F55"/>
          <w:sz w:val="24"/>
          <w:szCs w:val="24"/>
          <w:lang w:eastAsia="ru-RU" w:bidi="ru-RU"/>
        </w:rPr>
      </w:pPr>
      <w:r>
        <w:rPr>
          <w:color w:val="433F55"/>
          <w:sz w:val="24"/>
          <w:szCs w:val="24"/>
          <w:lang w:eastAsia="ru-RU" w:bidi="ru-RU"/>
        </w:rPr>
        <w:t>Приложение №1</w:t>
      </w:r>
    </w:p>
    <w:p w14:paraId="0AA145E9" w14:textId="77777777" w:rsidR="00BF4532" w:rsidRDefault="00BF4532" w:rsidP="00BF4532">
      <w:pPr>
        <w:pStyle w:val="1"/>
        <w:shd w:val="clear" w:color="auto" w:fill="auto"/>
        <w:jc w:val="both"/>
        <w:rPr>
          <w:color w:val="433F55"/>
          <w:sz w:val="24"/>
          <w:szCs w:val="24"/>
          <w:lang w:eastAsia="ru-RU" w:bidi="ru-RU"/>
        </w:rPr>
      </w:pPr>
      <w:r>
        <w:rPr>
          <w:color w:val="433F55"/>
          <w:sz w:val="24"/>
          <w:szCs w:val="24"/>
          <w:lang w:eastAsia="ru-RU" w:bidi="ru-RU"/>
        </w:rPr>
        <w:t>к Протоколу № ____</w:t>
      </w:r>
    </w:p>
    <w:p w14:paraId="6803C153" w14:textId="77777777" w:rsidR="00BF4532" w:rsidRDefault="00BF4532" w:rsidP="00BF4532">
      <w:pPr>
        <w:pStyle w:val="1"/>
        <w:shd w:val="clear" w:color="auto" w:fill="auto"/>
        <w:jc w:val="both"/>
        <w:rPr>
          <w:color w:val="433F55"/>
          <w:sz w:val="24"/>
          <w:szCs w:val="24"/>
          <w:lang w:eastAsia="ru-RU" w:bidi="ru-RU"/>
        </w:rPr>
      </w:pPr>
      <w:r>
        <w:rPr>
          <w:color w:val="433F55"/>
          <w:sz w:val="24"/>
          <w:szCs w:val="24"/>
          <w:lang w:eastAsia="ru-RU" w:bidi="ru-RU"/>
        </w:rPr>
        <w:t>от __________________</w:t>
      </w:r>
    </w:p>
    <w:p w14:paraId="731C8A81" w14:textId="77777777" w:rsidR="00BF4532" w:rsidRDefault="00BF4532" w:rsidP="00BF4532">
      <w:pPr>
        <w:pStyle w:val="1"/>
        <w:shd w:val="clear" w:color="auto" w:fill="auto"/>
        <w:jc w:val="both"/>
        <w:rPr>
          <w:color w:val="433F55"/>
          <w:sz w:val="24"/>
          <w:szCs w:val="24"/>
          <w:lang w:eastAsia="ru-RU" w:bidi="ru-RU"/>
        </w:rPr>
      </w:pPr>
    </w:p>
    <w:p w14:paraId="28FA72A6" w14:textId="77777777" w:rsidR="00BF4532" w:rsidRDefault="00BF4532" w:rsidP="00BF4532">
      <w:pPr>
        <w:pStyle w:val="1"/>
        <w:shd w:val="clear" w:color="auto" w:fill="auto"/>
        <w:jc w:val="both"/>
        <w:rPr>
          <w:color w:val="433F55"/>
          <w:sz w:val="24"/>
          <w:szCs w:val="24"/>
          <w:lang w:eastAsia="ru-RU" w:bidi="ru-RU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46"/>
        <w:gridCol w:w="3112"/>
        <w:gridCol w:w="1682"/>
        <w:gridCol w:w="2664"/>
        <w:gridCol w:w="1872"/>
      </w:tblGrid>
      <w:tr w:rsidR="00BF4532" w14:paraId="5645B7CE" w14:textId="77777777" w:rsidTr="00DF63BF">
        <w:trPr>
          <w:trHeight w:val="496"/>
        </w:trPr>
        <w:tc>
          <w:tcPr>
            <w:tcW w:w="446" w:type="dxa"/>
            <w:vMerge w:val="restart"/>
          </w:tcPr>
          <w:p w14:paraId="2B0D007B" w14:textId="77777777" w:rsidR="00BF4532" w:rsidRDefault="00BF4532" w:rsidP="00DF63BF">
            <w:pPr>
              <w:pStyle w:val="1"/>
              <w:shd w:val="clear" w:color="auto" w:fill="auto"/>
              <w:jc w:val="center"/>
              <w:rPr>
                <w:color w:val="433F55"/>
                <w:sz w:val="24"/>
                <w:szCs w:val="24"/>
                <w:lang w:eastAsia="ru-RU" w:bidi="ru-RU"/>
              </w:rPr>
            </w:pPr>
            <w:r>
              <w:rPr>
                <w:color w:val="433F55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112" w:type="dxa"/>
            <w:vMerge w:val="restart"/>
          </w:tcPr>
          <w:p w14:paraId="2CD82EAD" w14:textId="77777777" w:rsidR="00BF4532" w:rsidRDefault="00BF4532" w:rsidP="00DF63BF">
            <w:pPr>
              <w:pStyle w:val="1"/>
              <w:shd w:val="clear" w:color="auto" w:fill="auto"/>
              <w:jc w:val="center"/>
              <w:rPr>
                <w:color w:val="433F55"/>
                <w:sz w:val="24"/>
                <w:szCs w:val="24"/>
                <w:lang w:eastAsia="ru-RU" w:bidi="ru-RU"/>
              </w:rPr>
            </w:pPr>
            <w:r>
              <w:rPr>
                <w:color w:val="433F55"/>
                <w:sz w:val="24"/>
                <w:szCs w:val="24"/>
                <w:lang w:eastAsia="ru-RU" w:bidi="ru-RU"/>
              </w:rPr>
              <w:t>Наименование документов, заявленных в извещении о проведении о/а</w:t>
            </w:r>
          </w:p>
        </w:tc>
        <w:tc>
          <w:tcPr>
            <w:tcW w:w="6218" w:type="dxa"/>
            <w:gridSpan w:val="3"/>
          </w:tcPr>
          <w:p w14:paraId="7C835AF7" w14:textId="77777777" w:rsidR="00BF4532" w:rsidRDefault="00BF4532" w:rsidP="00DF63BF">
            <w:pPr>
              <w:pStyle w:val="1"/>
              <w:shd w:val="clear" w:color="auto" w:fill="auto"/>
              <w:jc w:val="center"/>
              <w:rPr>
                <w:color w:val="433F55"/>
                <w:sz w:val="24"/>
                <w:szCs w:val="24"/>
                <w:lang w:eastAsia="ru-RU" w:bidi="ru-RU"/>
              </w:rPr>
            </w:pPr>
            <w:r>
              <w:rPr>
                <w:color w:val="433F55"/>
                <w:sz w:val="24"/>
                <w:szCs w:val="24"/>
                <w:lang w:eastAsia="ru-RU" w:bidi="ru-RU"/>
              </w:rPr>
              <w:t>Участники о/а</w:t>
            </w:r>
          </w:p>
        </w:tc>
      </w:tr>
      <w:tr w:rsidR="00BF4532" w14:paraId="3AA5C073" w14:textId="77777777" w:rsidTr="00DF63BF">
        <w:trPr>
          <w:trHeight w:val="426"/>
        </w:trPr>
        <w:tc>
          <w:tcPr>
            <w:tcW w:w="446" w:type="dxa"/>
            <w:vMerge/>
          </w:tcPr>
          <w:p w14:paraId="4BA94043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color w:val="433F55"/>
                <w:sz w:val="24"/>
                <w:szCs w:val="24"/>
                <w:lang w:eastAsia="ru-RU" w:bidi="ru-RU"/>
              </w:rPr>
            </w:pPr>
          </w:p>
        </w:tc>
        <w:tc>
          <w:tcPr>
            <w:tcW w:w="3112" w:type="dxa"/>
            <w:vMerge/>
          </w:tcPr>
          <w:p w14:paraId="37132FCB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color w:val="433F55"/>
                <w:sz w:val="24"/>
                <w:szCs w:val="24"/>
                <w:lang w:eastAsia="ru-RU" w:bidi="ru-RU"/>
              </w:rPr>
            </w:pPr>
          </w:p>
        </w:tc>
        <w:tc>
          <w:tcPr>
            <w:tcW w:w="1682" w:type="dxa"/>
          </w:tcPr>
          <w:p w14:paraId="761D5656" w14:textId="77777777" w:rsidR="00BF4532" w:rsidRDefault="00BF4532" w:rsidP="00DF63BF">
            <w:pPr>
              <w:pStyle w:val="1"/>
              <w:jc w:val="center"/>
              <w:rPr>
                <w:color w:val="433F55"/>
                <w:sz w:val="24"/>
                <w:szCs w:val="24"/>
                <w:lang w:eastAsia="ru-RU" w:bidi="ru-RU"/>
              </w:rPr>
            </w:pPr>
            <w:r>
              <w:rPr>
                <w:color w:val="433F55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</w:tcPr>
          <w:p w14:paraId="5E86080B" w14:textId="77777777" w:rsidR="00BF4532" w:rsidRDefault="00BF4532" w:rsidP="00DF63BF">
            <w:pPr>
              <w:pStyle w:val="1"/>
              <w:rPr>
                <w:color w:val="433F55"/>
                <w:sz w:val="24"/>
                <w:szCs w:val="24"/>
                <w:lang w:eastAsia="ru-RU" w:bidi="ru-RU"/>
              </w:rPr>
            </w:pPr>
            <w:r>
              <w:rPr>
                <w:color w:val="433F55"/>
                <w:sz w:val="24"/>
                <w:szCs w:val="24"/>
                <w:lang w:eastAsia="ru-RU" w:bidi="ru-RU"/>
              </w:rPr>
              <w:t xml:space="preserve">                      2</w:t>
            </w:r>
          </w:p>
        </w:tc>
        <w:tc>
          <w:tcPr>
            <w:tcW w:w="1872" w:type="dxa"/>
          </w:tcPr>
          <w:p w14:paraId="56EF6FED" w14:textId="77777777" w:rsidR="00BF4532" w:rsidRDefault="00BF4532" w:rsidP="00DF63BF">
            <w:pPr>
              <w:pStyle w:val="1"/>
              <w:rPr>
                <w:color w:val="433F55"/>
                <w:sz w:val="24"/>
                <w:szCs w:val="24"/>
                <w:lang w:eastAsia="ru-RU" w:bidi="ru-RU"/>
              </w:rPr>
            </w:pPr>
            <w:r>
              <w:rPr>
                <w:color w:val="433F55"/>
                <w:sz w:val="24"/>
                <w:szCs w:val="24"/>
                <w:lang w:eastAsia="ru-RU" w:bidi="ru-RU"/>
              </w:rPr>
              <w:t xml:space="preserve">           3</w:t>
            </w:r>
          </w:p>
        </w:tc>
      </w:tr>
      <w:tr w:rsidR="00BF4532" w14:paraId="230361A3" w14:textId="77777777" w:rsidTr="00DF63BF">
        <w:tc>
          <w:tcPr>
            <w:tcW w:w="446" w:type="dxa"/>
          </w:tcPr>
          <w:p w14:paraId="03D4BE18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color w:val="433F55"/>
                <w:sz w:val="24"/>
                <w:szCs w:val="24"/>
                <w:lang w:eastAsia="ru-RU" w:bidi="ru-RU"/>
              </w:rPr>
            </w:pPr>
            <w:r>
              <w:rPr>
                <w:color w:val="433F55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2" w:type="dxa"/>
          </w:tcPr>
          <w:p w14:paraId="138D48AE" w14:textId="77777777" w:rsidR="00BF4532" w:rsidRPr="004679EE" w:rsidRDefault="00BF4532" w:rsidP="00DF63B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9EE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2E2A0A43" w14:textId="77777777" w:rsidR="00BF4532" w:rsidRPr="004679EE" w:rsidRDefault="00BF4532" w:rsidP="00DF63B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9EE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4679E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DD87805" w14:textId="77777777" w:rsidR="00BF4532" w:rsidRPr="004679EE" w:rsidRDefault="00BF4532" w:rsidP="00DF63B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79EE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14811CD4" w14:textId="77777777" w:rsidR="00BF4532" w:rsidRPr="004679EE" w:rsidRDefault="00BF4532" w:rsidP="00DF63B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9EE">
              <w:rPr>
                <w:rFonts w:ascii="Times New Roman" w:hAnsi="Times New Roman"/>
                <w:sz w:val="20"/>
                <w:szCs w:val="20"/>
              </w:rPr>
              <w:t>2)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79EE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83BAFA8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679EE">
              <w:rPr>
                <w:rFonts w:eastAsiaTheme="minorHAnsi" w:cstheme="minorBidi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  <w:p w14:paraId="64CE942C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rFonts w:cstheme="minorBidi"/>
                <w:color w:val="433F55"/>
                <w:sz w:val="20"/>
                <w:szCs w:val="20"/>
                <w:lang w:eastAsia="ru-RU" w:bidi="ru-RU"/>
              </w:rPr>
            </w:pPr>
          </w:p>
          <w:p w14:paraId="64175B83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color w:val="433F55"/>
                <w:sz w:val="24"/>
                <w:szCs w:val="24"/>
                <w:lang w:eastAsia="ru-RU" w:bidi="ru-RU"/>
              </w:rPr>
            </w:pPr>
            <w:r>
              <w:t>4)Преимущества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1682" w:type="dxa"/>
          </w:tcPr>
          <w:p w14:paraId="6F1E9045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0291A58D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        +</w:t>
            </w:r>
          </w:p>
          <w:p w14:paraId="2888B6B7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1FD64F92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BB74A49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41A9BFD7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2831758C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          +</w:t>
            </w:r>
          </w:p>
          <w:p w14:paraId="0C77388E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54C15802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185A15F4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          +</w:t>
            </w:r>
          </w:p>
          <w:p w14:paraId="5308E138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16B5084C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3A0C151D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          + </w:t>
            </w:r>
          </w:p>
          <w:p w14:paraId="7C92DAA4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28DAAF01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87882B7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23BA003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47684C1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01CFCF16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1C4832EC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>
              <w:rPr>
                <w:b/>
                <w:color w:val="433F55"/>
                <w:sz w:val="28"/>
                <w:szCs w:val="28"/>
                <w:lang w:eastAsia="ru-RU" w:bidi="ru-RU"/>
              </w:rPr>
              <w:t>-</w:t>
            </w: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</w:t>
            </w:r>
          </w:p>
        </w:tc>
        <w:tc>
          <w:tcPr>
            <w:tcW w:w="2664" w:type="dxa"/>
          </w:tcPr>
          <w:p w14:paraId="18D6367F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CF55770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       +</w:t>
            </w:r>
          </w:p>
          <w:p w14:paraId="1B285176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4C9D363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DBF6DA7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33DEA711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FBBF357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8734B56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2A1E1077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         +</w:t>
            </w:r>
          </w:p>
          <w:p w14:paraId="5E6A601F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31F67CA0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5817C729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          +</w:t>
            </w:r>
          </w:p>
          <w:p w14:paraId="23406336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82AD6FF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1E86E050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3758114A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489C0E83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 w:rsidRPr="004679EE"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          +</w:t>
            </w:r>
          </w:p>
          <w:p w14:paraId="25E58E22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28A8052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4669BF0D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1D339E6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F612722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4D2749D9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748E577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>
              <w:rPr>
                <w:b/>
                <w:color w:val="433F55"/>
                <w:sz w:val="28"/>
                <w:szCs w:val="28"/>
                <w:lang w:eastAsia="ru-RU" w:bidi="ru-RU"/>
              </w:rPr>
              <w:t>-</w:t>
            </w:r>
          </w:p>
          <w:p w14:paraId="42980C0D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</w:tc>
        <w:tc>
          <w:tcPr>
            <w:tcW w:w="1872" w:type="dxa"/>
          </w:tcPr>
          <w:p w14:paraId="5E133872" w14:textId="77777777" w:rsidR="00BF4532" w:rsidRDefault="00BF4532" w:rsidP="00DF63BF">
            <w:pPr>
              <w:rPr>
                <w:rFonts w:ascii="Times New Roman" w:eastAsia="Times New Roman" w:hAnsi="Times New Roman" w:cs="Times New Roman"/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22695292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+</w:t>
            </w:r>
          </w:p>
          <w:p w14:paraId="3D9166C2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0E1FF167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A7CB67C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1D71AA7C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2CA61F34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C07E4A7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55DBE7E8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+</w:t>
            </w:r>
          </w:p>
          <w:p w14:paraId="705C9841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2B49E1D0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4C68A721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+</w:t>
            </w:r>
          </w:p>
          <w:p w14:paraId="65E06A2A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D55AA8B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0A7C75CF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3C03B79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0B6706A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>
              <w:rPr>
                <w:b/>
                <w:color w:val="433F55"/>
                <w:sz w:val="28"/>
                <w:szCs w:val="28"/>
                <w:lang w:eastAsia="ru-RU" w:bidi="ru-RU"/>
              </w:rPr>
              <w:t xml:space="preserve">             +</w:t>
            </w:r>
          </w:p>
          <w:p w14:paraId="52037C15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ABC08D8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4AAC30CB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4AD8ABEB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75483DD8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6F7981C0" w14:textId="77777777" w:rsidR="00BF4532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</w:p>
          <w:p w14:paraId="23738D60" w14:textId="77777777" w:rsidR="00BF4532" w:rsidRPr="004679EE" w:rsidRDefault="00BF4532" w:rsidP="00DF63BF">
            <w:pPr>
              <w:pStyle w:val="1"/>
              <w:shd w:val="clear" w:color="auto" w:fill="auto"/>
              <w:jc w:val="both"/>
              <w:rPr>
                <w:b/>
                <w:color w:val="433F55"/>
                <w:sz w:val="28"/>
                <w:szCs w:val="28"/>
                <w:lang w:eastAsia="ru-RU" w:bidi="ru-RU"/>
              </w:rPr>
            </w:pPr>
            <w:r>
              <w:rPr>
                <w:b/>
                <w:color w:val="433F55"/>
                <w:sz w:val="28"/>
                <w:szCs w:val="28"/>
                <w:lang w:eastAsia="ru-RU" w:bidi="ru-RU"/>
              </w:rPr>
              <w:t>-</w:t>
            </w:r>
          </w:p>
        </w:tc>
      </w:tr>
    </w:tbl>
    <w:p w14:paraId="53C561D0" w14:textId="77777777" w:rsidR="00BF4532" w:rsidRDefault="00BF4532" w:rsidP="00BF4532">
      <w:pPr>
        <w:pStyle w:val="1"/>
        <w:shd w:val="clear" w:color="auto" w:fill="auto"/>
        <w:jc w:val="both"/>
        <w:rPr>
          <w:color w:val="433F55"/>
          <w:sz w:val="24"/>
          <w:szCs w:val="24"/>
          <w:lang w:eastAsia="ru-RU" w:bidi="ru-RU"/>
        </w:rPr>
      </w:pPr>
    </w:p>
    <w:p w14:paraId="564639DC" w14:textId="77777777" w:rsidR="00BF4532" w:rsidRPr="00226B19" w:rsidRDefault="00BF4532" w:rsidP="00BF4532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14:paraId="5F2689D5" w14:textId="77777777" w:rsidR="00BF4532" w:rsidRPr="00226B19" w:rsidRDefault="00BF4532" w:rsidP="00BF4532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B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829335" w14:textId="77777777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00564880" w14:textId="77777777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09280DBA" w14:textId="77777777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60A34707" w14:textId="77777777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72E8B112" w14:textId="77777777" w:rsidR="00BF4532" w:rsidRPr="00170A7E" w:rsidRDefault="00BF4532" w:rsidP="00BF4532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433F55"/>
          <w:sz w:val="24"/>
          <w:szCs w:val="24"/>
          <w:lang w:eastAsia="ru-RU" w:bidi="ru-RU"/>
        </w:rPr>
      </w:pPr>
    </w:p>
    <w:p w14:paraId="63DDF2C7" w14:textId="77777777" w:rsidR="00BF4532" w:rsidRPr="00226B19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4B7A438" w14:textId="77777777" w:rsidR="00BF4532" w:rsidRPr="00226B19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423CFB6" w14:textId="77777777" w:rsidR="00BF4532" w:rsidRPr="00226B19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CE44B04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D1EA063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AFBB7D5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5C80CE4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6A36E9B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6D6F9D1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03A81AB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F8D668B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EA3D224" w14:textId="77777777" w:rsidR="00BF4532" w:rsidRDefault="00BF4532" w:rsidP="00BF4532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DC17B6F" w14:textId="77777777" w:rsidR="00BF4532" w:rsidRDefault="00BF4532" w:rsidP="00BF4532"/>
    <w:p w14:paraId="52A90852" w14:textId="77777777" w:rsidR="00BF4532" w:rsidRDefault="00BF4532" w:rsidP="00BF4532"/>
    <w:p w14:paraId="39B11811" w14:textId="77777777" w:rsidR="00BF4532" w:rsidRDefault="00BF4532" w:rsidP="00BF4532"/>
    <w:p w14:paraId="59F51BB1" w14:textId="77777777" w:rsidR="00BF4532" w:rsidRDefault="00BF4532" w:rsidP="00BF4532"/>
    <w:p w14:paraId="2B343523" w14:textId="77777777" w:rsidR="00BF4532" w:rsidRDefault="00BF4532" w:rsidP="00BF4532"/>
    <w:p w14:paraId="7215A2CA" w14:textId="77777777" w:rsidR="00BF4532" w:rsidRDefault="00BF4532"/>
    <w:sectPr w:rsidR="00BF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32"/>
    <w:rsid w:val="004203B0"/>
    <w:rsid w:val="00862B57"/>
    <w:rsid w:val="00B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A1BB"/>
  <w15:chartTrackingRefBased/>
  <w15:docId w15:val="{A5ADF4E6-DE4B-42B1-86E7-0861CDFB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45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F4532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BF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cp:lastPrinted>2024-04-11T13:54:00Z</cp:lastPrinted>
  <dcterms:created xsi:type="dcterms:W3CDTF">2024-04-11T12:46:00Z</dcterms:created>
  <dcterms:modified xsi:type="dcterms:W3CDTF">2024-04-11T14:00:00Z</dcterms:modified>
</cp:coreProperties>
</file>