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EF785" w14:textId="37EAD860" w:rsidR="006127DB" w:rsidRPr="00F14452" w:rsidRDefault="006127DB" w:rsidP="00612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452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 w:rsidR="00D043EC">
        <w:rPr>
          <w:rFonts w:ascii="Times New Roman" w:hAnsi="Times New Roman" w:cs="Times New Roman"/>
          <w:b/>
          <w:sz w:val="24"/>
          <w:szCs w:val="24"/>
        </w:rPr>
        <w:t xml:space="preserve">открытом аукционе </w:t>
      </w:r>
      <w:r w:rsidRPr="00F14452">
        <w:rPr>
          <w:rFonts w:ascii="Times New Roman" w:hAnsi="Times New Roman" w:cs="Times New Roman"/>
          <w:b/>
          <w:sz w:val="24"/>
          <w:szCs w:val="24"/>
        </w:rPr>
        <w:t>и инструкция по заполнению заявок.</w:t>
      </w:r>
    </w:p>
    <w:p w14:paraId="7AA965BC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 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извещении и документации о проведении открытого аукциона. </w:t>
      </w:r>
    </w:p>
    <w:p w14:paraId="4FB0CF43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При этом:</w:t>
      </w:r>
    </w:p>
    <w:p w14:paraId="4D0C21D1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1.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14:paraId="657A3F04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2. Участник открытого аукциона подает в письменной форме заявку на участие в открытом аукционе в запечатанном конверте, не позволяющем просматривать содержание заявки до вскрытия, или в форме электронного документа.</w:t>
      </w:r>
    </w:p>
    <w:p w14:paraId="1DD07278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3. Заявка на участие в открытом аукционе должна содержать:</w:t>
      </w:r>
    </w:p>
    <w:p w14:paraId="60C41C4A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а) информацию и документы об участнике открытого аукциона, подавшем такую заявку:</w:t>
      </w:r>
    </w:p>
    <w:p w14:paraId="5E7E33A6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14:paraId="2A904F4F" w14:textId="6D766A3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2)</w:t>
      </w:r>
      <w:r w:rsidR="008B5DC5">
        <w:rPr>
          <w:rFonts w:ascii="Times New Roman" w:hAnsi="Times New Roman" w:cs="Times New Roman"/>
          <w:sz w:val="24"/>
          <w:szCs w:val="24"/>
        </w:rPr>
        <w:t xml:space="preserve"> </w:t>
      </w:r>
      <w:r w:rsidR="008B5DC5" w:rsidRPr="008B5DC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</w:t>
      </w:r>
      <w:r w:rsidRPr="00F14452">
        <w:rPr>
          <w:rFonts w:ascii="Times New Roman" w:hAnsi="Times New Roman" w:cs="Times New Roman"/>
          <w:sz w:val="24"/>
          <w:szCs w:val="24"/>
        </w:rPr>
        <w:t>;</w:t>
      </w:r>
    </w:p>
    <w:p w14:paraId="7D3F41AB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открытого аукциона;</w:t>
      </w:r>
    </w:p>
    <w:p w14:paraId="7EC73142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открытого аукциона (для юридического лица);</w:t>
      </w:r>
    </w:p>
    <w:p w14:paraId="3AB99FCC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E342175" w14:textId="24265AC9" w:rsid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б) предложение участника открытого аукциона в отношении объекта закупки с приложением документов, подтверждающих соответствие этого объекта требованиям, установленным документацией об открытом аукционе;</w:t>
      </w:r>
    </w:p>
    <w:p w14:paraId="2D5CE738" w14:textId="2A84E130" w:rsidR="00B13D03" w:rsidRDefault="008B5DC5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940B49">
        <w:rPr>
          <w:rFonts w:ascii="Times New Roman" w:hAnsi="Times New Roman" w:cs="Times New Roman"/>
          <w:sz w:val="24"/>
          <w:szCs w:val="24"/>
        </w:rPr>
        <w:lastRenderedPageBreak/>
        <w:t>б-1)</w:t>
      </w:r>
      <w:r w:rsidR="004652AA">
        <w:rPr>
          <w:rFonts w:ascii="Times New Roman" w:hAnsi="Times New Roman" w:cs="Times New Roman"/>
          <w:sz w:val="24"/>
          <w:szCs w:val="24"/>
        </w:rPr>
        <w:t xml:space="preserve"> </w:t>
      </w:r>
      <w:r w:rsidR="00DE4F24" w:rsidRPr="00DE4F24">
        <w:rPr>
          <w:rFonts w:ascii="Times New Roman" w:hAnsi="Times New Roman" w:cs="Times New Roman"/>
          <w:sz w:val="24"/>
          <w:szCs w:val="24"/>
        </w:rPr>
        <w:t>сертификат или декларация соответствия; инструкция по эксплуатации ячеек; монтажные чертежи с указанием габаритов ячеек; копии протоколов испытаний оборудования; заполненные таблицы с информацией в части требований технического задания на поставку ячеек 6 кВ для нужд ГУП «ЕРЭС» в 2024 году согласно приложениям № 1-6;</w:t>
      </w:r>
    </w:p>
    <w:p w14:paraId="30F4893B" w14:textId="27B03138" w:rsid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 отрытого аукциона требованиям, установленным документацией об открытом аукционе</w:t>
      </w:r>
      <w:r w:rsidR="008B5DC5">
        <w:rPr>
          <w:rFonts w:ascii="Times New Roman" w:hAnsi="Times New Roman" w:cs="Times New Roman"/>
          <w:sz w:val="24"/>
          <w:szCs w:val="24"/>
        </w:rPr>
        <w:t>;</w:t>
      </w:r>
    </w:p>
    <w:p w14:paraId="30415C80" w14:textId="3C0179A7" w:rsid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г) документы, подтверждающие право участника открытого аукциона на получение преимуществ, или копии этих документов</w:t>
      </w:r>
      <w:r w:rsidR="006A5EF0">
        <w:rPr>
          <w:rFonts w:ascii="Times New Roman" w:hAnsi="Times New Roman" w:cs="Times New Roman"/>
          <w:sz w:val="24"/>
          <w:szCs w:val="24"/>
        </w:rPr>
        <w:t>;</w:t>
      </w:r>
    </w:p>
    <w:p w14:paraId="1FA4CA1F" w14:textId="2595FBFD" w:rsidR="006A5EF0" w:rsidRPr="00F14452" w:rsidRDefault="006A5EF0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6A5EF0">
        <w:rPr>
          <w:rFonts w:ascii="Times New Roman" w:hAnsi="Times New Roman" w:cs="Times New Roman"/>
          <w:sz w:val="24"/>
          <w:szCs w:val="24"/>
        </w:rPr>
        <w:t>д) декларация об отсутствии личной заинтересованности при осуществлении закупок товаров (работ, услуг), которая может привести к конфликту интересов (по форме утвержденной правовым актом Правительства Приднестровский Молдавской Республики).</w:t>
      </w:r>
    </w:p>
    <w:p w14:paraId="56865997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 xml:space="preserve">4. Все листы поданной в письменной форме заявки на участие в открытом аукционе, все листы тома такой заявки должны быть прошиты и пронумерованы. </w:t>
      </w:r>
    </w:p>
    <w:p w14:paraId="7B27CD71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открытого 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14:paraId="41017537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14:paraId="6FFAA0E9" w14:textId="3D685472" w:rsidR="00F14452" w:rsidRPr="00547E7B" w:rsidRDefault="00547E7B" w:rsidP="00F144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E7B">
        <w:rPr>
          <w:rFonts w:ascii="Times New Roman" w:hAnsi="Times New Roman" w:cs="Times New Roman"/>
          <w:bCs/>
          <w:sz w:val="24"/>
          <w:szCs w:val="24"/>
        </w:rPr>
        <w:t>5</w:t>
      </w:r>
      <w:r w:rsidR="00F14452" w:rsidRPr="00547E7B">
        <w:rPr>
          <w:rFonts w:ascii="Times New Roman" w:hAnsi="Times New Roman" w:cs="Times New Roman"/>
          <w:bCs/>
          <w:sz w:val="24"/>
          <w:szCs w:val="24"/>
        </w:rPr>
        <w:t>. Величина понижения начальной цены контракта «шаг аукциона».</w:t>
      </w:r>
    </w:p>
    <w:p w14:paraId="7CFBF3FE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Шаг аукциона – 0,5 % начальной (максимальной) цены контракта.</w:t>
      </w:r>
    </w:p>
    <w:p w14:paraId="68CC4019" w14:textId="73AA959B" w:rsidR="00F14452" w:rsidRDefault="00547E7B" w:rsidP="00F144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E7B">
        <w:rPr>
          <w:rFonts w:ascii="Times New Roman" w:hAnsi="Times New Roman" w:cs="Times New Roman"/>
          <w:bCs/>
          <w:sz w:val="24"/>
          <w:szCs w:val="24"/>
        </w:rPr>
        <w:t>6</w:t>
      </w:r>
      <w:r w:rsidR="00F14452" w:rsidRPr="00547E7B">
        <w:rPr>
          <w:rFonts w:ascii="Times New Roman" w:hAnsi="Times New Roman" w:cs="Times New Roman"/>
          <w:bCs/>
          <w:sz w:val="24"/>
          <w:szCs w:val="24"/>
        </w:rPr>
        <w:t>. Информация о валюте, используемой для формирования цены контракта и расчетов с поставщиками (подрядчиками, исполнителями).</w:t>
      </w:r>
    </w:p>
    <w:p w14:paraId="249CC271" w14:textId="77777777" w:rsidR="006A5EF0" w:rsidRPr="006A5EF0" w:rsidRDefault="006A5EF0" w:rsidP="006A5E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EF0">
        <w:rPr>
          <w:rFonts w:ascii="Times New Roman" w:hAnsi="Times New Roman" w:cs="Times New Roman"/>
          <w:bCs/>
          <w:sz w:val="24"/>
          <w:szCs w:val="24"/>
        </w:rPr>
        <w:t>- для участников из ПМР в рублях ПМР</w:t>
      </w:r>
    </w:p>
    <w:p w14:paraId="2CDC266B" w14:textId="77777777" w:rsidR="006A5EF0" w:rsidRPr="006A5EF0" w:rsidRDefault="006A5EF0" w:rsidP="006A5E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EF0">
        <w:rPr>
          <w:rFonts w:ascii="Times New Roman" w:hAnsi="Times New Roman" w:cs="Times New Roman"/>
          <w:bCs/>
          <w:sz w:val="24"/>
          <w:szCs w:val="24"/>
        </w:rPr>
        <w:t>- для иных участников - руб. РФ, лей РМ</w:t>
      </w:r>
    </w:p>
    <w:p w14:paraId="723A610E" w14:textId="14BAA7A6" w:rsidR="006A5EF0" w:rsidRPr="00547E7B" w:rsidRDefault="006A5EF0" w:rsidP="006A5E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EF0">
        <w:rPr>
          <w:rFonts w:ascii="Times New Roman" w:hAnsi="Times New Roman" w:cs="Times New Roman"/>
          <w:bCs/>
          <w:sz w:val="24"/>
          <w:szCs w:val="24"/>
        </w:rPr>
        <w:t>При получении заявок со стоимостью предмета закупки в руб. РФ, лей РМ данная стоимость подлежит переводу в рубли ПМР по официальному курсу ПРБ на день рассмотрения заявок.</w:t>
      </w:r>
    </w:p>
    <w:p w14:paraId="3B121FA6" w14:textId="121FC3D6" w:rsidR="00F14452" w:rsidRPr="00547E7B" w:rsidRDefault="00547E7B" w:rsidP="00F144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E7B">
        <w:rPr>
          <w:rFonts w:ascii="Times New Roman" w:hAnsi="Times New Roman" w:cs="Times New Roman"/>
          <w:bCs/>
          <w:sz w:val="24"/>
          <w:szCs w:val="24"/>
        </w:rPr>
        <w:t>7</w:t>
      </w:r>
      <w:r w:rsidR="00F14452" w:rsidRPr="00547E7B">
        <w:rPr>
          <w:rFonts w:ascii="Times New Roman" w:hAnsi="Times New Roman" w:cs="Times New Roman"/>
          <w:bCs/>
          <w:sz w:val="24"/>
          <w:szCs w:val="24"/>
        </w:rPr>
        <w:t>. Информация о возможности заказчика изменить условия контракта</w:t>
      </w:r>
    </w:p>
    <w:p w14:paraId="4154EBC3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14:paraId="71E5641D" w14:textId="77777777" w:rsidR="00F14452" w:rsidRPr="00940B49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940B49">
        <w:rPr>
          <w:rFonts w:ascii="Times New Roman" w:hAnsi="Times New Roman" w:cs="Times New Roman"/>
          <w:sz w:val="24"/>
          <w:szCs w:val="24"/>
        </w:rPr>
        <w:t>- изменение цены контракта в сторону уменьшения в случаях, связанных с уменьшением цены и (или) количества приобретаемого товара, работ, услуг, в пределах ассортимента товара (перечня работ, услуг), при сохранении условий поставки;</w:t>
      </w:r>
    </w:p>
    <w:p w14:paraId="083EA94B" w14:textId="77777777" w:rsidR="00F14452" w:rsidRPr="00940B49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940B49">
        <w:rPr>
          <w:rFonts w:ascii="Times New Roman" w:hAnsi="Times New Roman" w:cs="Times New Roman"/>
          <w:sz w:val="24"/>
          <w:szCs w:val="24"/>
        </w:rPr>
        <w:t>- изменение цен в сторону увеличения в пределах цены контракта и ассортимента товара на отдельный перечень импортируемых товаров, устанавливаемый законом о республиканском бюджете на очередной финансовый год;</w:t>
      </w:r>
    </w:p>
    <w:p w14:paraId="66F1665B" w14:textId="77777777" w:rsidR="00F14452" w:rsidRPr="00940B49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940B49">
        <w:rPr>
          <w:rFonts w:ascii="Times New Roman" w:hAnsi="Times New Roman" w:cs="Times New Roman"/>
          <w:sz w:val="24"/>
          <w:szCs w:val="24"/>
        </w:rPr>
        <w:lastRenderedPageBreak/>
        <w:t>- изменение количества приобретаемого товара, работ, услуг в сторону увеличения в случае снижения цены на товар, работы, услуги в пределах цены контракта и ассортимента товара (перечня работ, услуг), при сохранении условий поставки;</w:t>
      </w:r>
    </w:p>
    <w:p w14:paraId="55F08F2B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940B49">
        <w:rPr>
          <w:rFonts w:ascii="Times New Roman" w:hAnsi="Times New Roman" w:cs="Times New Roman"/>
          <w:sz w:val="24"/>
          <w:szCs w:val="24"/>
        </w:rPr>
        <w:t>- в иных случая, предусмотренных действующим законодательством и условиями контракта.</w:t>
      </w:r>
    </w:p>
    <w:p w14:paraId="08B143DC" w14:textId="4B4718F6" w:rsidR="00F14452" w:rsidRPr="00547E7B" w:rsidRDefault="00547E7B" w:rsidP="00F144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4452" w:rsidRPr="00F14452">
        <w:rPr>
          <w:rFonts w:ascii="Times New Roman" w:hAnsi="Times New Roman" w:cs="Times New Roman"/>
          <w:sz w:val="24"/>
          <w:szCs w:val="24"/>
        </w:rPr>
        <w:t xml:space="preserve">. </w:t>
      </w:r>
      <w:r w:rsidR="00F14452" w:rsidRPr="00547E7B">
        <w:rPr>
          <w:rFonts w:ascii="Times New Roman" w:hAnsi="Times New Roman" w:cs="Times New Roman"/>
          <w:bCs/>
          <w:sz w:val="24"/>
          <w:szCs w:val="24"/>
        </w:rPr>
        <w:t>Срок, в течение которого победитель открытого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контракт, условия признания победителя такого аукциона или иного участника такого аукциона уклонившимся от заключения контракта.</w:t>
      </w:r>
    </w:p>
    <w:p w14:paraId="1384FD3B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Контракт с победителем закупки заключается не позднее чем через 5 (пять) рабочих дней со дня размещения в информационной системе протокола открытого аукциона.</w:t>
      </w:r>
    </w:p>
    <w:p w14:paraId="6FF37DA6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В случае если в установленный срок победитель открытого аукциона не представил заказчику подписанный контракт, победитель открытого аукциона признается уклонившимся от заключения контракта.</w:t>
      </w:r>
    </w:p>
    <w:p w14:paraId="6B283280" w14:textId="5F89F6E3" w:rsidR="00F14452" w:rsidRPr="00547E7B" w:rsidRDefault="00547E7B" w:rsidP="00F144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E7B">
        <w:rPr>
          <w:rFonts w:ascii="Times New Roman" w:hAnsi="Times New Roman" w:cs="Times New Roman"/>
          <w:bCs/>
          <w:sz w:val="24"/>
          <w:szCs w:val="24"/>
        </w:rPr>
        <w:t>9</w:t>
      </w:r>
      <w:r w:rsidR="00F14452" w:rsidRPr="00547E7B">
        <w:rPr>
          <w:rFonts w:ascii="Times New Roman" w:hAnsi="Times New Roman" w:cs="Times New Roman"/>
          <w:bCs/>
          <w:sz w:val="24"/>
          <w:szCs w:val="24"/>
        </w:rPr>
        <w:t>. Порядок, даты начала и окончания срока предоставления участникам аукциона разъяснений положений документации об аукционе.</w:t>
      </w:r>
    </w:p>
    <w:p w14:paraId="0026599B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Открытый аукцион проводится в соответствии с порядком, установленным Законом ПМР «О закупках в Приднестровской Молдавской Республике» с учетом нормативных актов Правительства ПМР, регламентирующих особенности проведения закупок.</w:t>
      </w:r>
    </w:p>
    <w:p w14:paraId="5A484196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Необходимая нормативная база опубликована в подразделе «Нормативные правовые документы» раздела «Закупки в ПМР» на официальном сайте Министерства экономического развития ПМР: http://mer.gospmr.org/zakupki-v-pmr/dokumenty-i-informaciya/norm.html.</w:t>
      </w:r>
    </w:p>
    <w:p w14:paraId="2108ECC4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 xml:space="preserve"> Извещение и документация о проведении закупки опубликованы в информационной системе в сфере закупок Приднестровской Молдавской Республики </w:t>
      </w:r>
      <w:hyperlink r:id="rId7" w:history="1">
        <w:r w:rsidRPr="00F14452">
          <w:rPr>
            <w:rStyle w:val="a4"/>
            <w:rFonts w:ascii="Times New Roman" w:hAnsi="Times New Roman" w:cs="Times New Roman"/>
            <w:sz w:val="24"/>
            <w:szCs w:val="24"/>
          </w:rPr>
          <w:t>http://zakupki.gospmr.org/</w:t>
        </w:r>
      </w:hyperlink>
      <w:r w:rsidRPr="00F14452">
        <w:rPr>
          <w:rFonts w:ascii="Times New Roman" w:hAnsi="Times New Roman" w:cs="Times New Roman"/>
          <w:sz w:val="24"/>
          <w:szCs w:val="24"/>
        </w:rPr>
        <w:t>.</w:t>
      </w:r>
    </w:p>
    <w:p w14:paraId="6E6FD1D3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После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2 (двух) рабочих дней со дня получения соответствующего заявления обязан предоставить такому лицу разъяснения положений документации об открытом аукционе, если указанный запрос поступил к заказчику не позднее, чем за 3 (три) дня до даты окончания срока подачи заявок на участие в открытом аукционе.</w:t>
      </w:r>
    </w:p>
    <w:p w14:paraId="52D17573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В течение 1 (одного) рабочего дня с даты направления разъяснений положений документации об открытом аукционе такие разъяснения должны быть размещены заказчиком в информационной системе с указанием предмета запроса, но без указания лица, от которого поступил запрос.</w:t>
      </w:r>
    </w:p>
    <w:p w14:paraId="4893A8E6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Дата начала срока предоставления участникам аукциона разъяснений положений</w:t>
      </w:r>
    </w:p>
    <w:p w14:paraId="63C35D83" w14:textId="66E7E977" w:rsidR="00F14452" w:rsidRPr="006A5EF0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6A5EF0">
        <w:rPr>
          <w:rFonts w:ascii="Times New Roman" w:hAnsi="Times New Roman" w:cs="Times New Roman"/>
          <w:sz w:val="24"/>
          <w:szCs w:val="24"/>
        </w:rPr>
        <w:t xml:space="preserve">документации об аукционе </w:t>
      </w:r>
      <w:r w:rsidR="00D673C9">
        <w:rPr>
          <w:rFonts w:ascii="Times New Roman" w:hAnsi="Times New Roman" w:cs="Times New Roman"/>
          <w:sz w:val="24"/>
          <w:szCs w:val="24"/>
        </w:rPr>
        <w:t>1</w:t>
      </w:r>
      <w:r w:rsidR="002B68BE">
        <w:rPr>
          <w:rFonts w:ascii="Times New Roman" w:hAnsi="Times New Roman" w:cs="Times New Roman"/>
          <w:sz w:val="24"/>
          <w:szCs w:val="24"/>
        </w:rPr>
        <w:t>4</w:t>
      </w:r>
      <w:r w:rsidRPr="006A5EF0">
        <w:rPr>
          <w:rFonts w:ascii="Times New Roman" w:hAnsi="Times New Roman" w:cs="Times New Roman"/>
          <w:sz w:val="24"/>
          <w:szCs w:val="24"/>
        </w:rPr>
        <w:t>.</w:t>
      </w:r>
      <w:r w:rsidR="001D54F2" w:rsidRPr="006A5EF0">
        <w:rPr>
          <w:rFonts w:ascii="Times New Roman" w:hAnsi="Times New Roman" w:cs="Times New Roman"/>
          <w:sz w:val="24"/>
          <w:szCs w:val="24"/>
        </w:rPr>
        <w:t>0</w:t>
      </w:r>
      <w:r w:rsidR="00D673C9">
        <w:rPr>
          <w:rFonts w:ascii="Times New Roman" w:hAnsi="Times New Roman" w:cs="Times New Roman"/>
          <w:sz w:val="24"/>
          <w:szCs w:val="24"/>
        </w:rPr>
        <w:t>3</w:t>
      </w:r>
      <w:r w:rsidRPr="006A5EF0">
        <w:rPr>
          <w:rFonts w:ascii="Times New Roman" w:hAnsi="Times New Roman" w:cs="Times New Roman"/>
          <w:sz w:val="24"/>
          <w:szCs w:val="24"/>
        </w:rPr>
        <w:t>.202</w:t>
      </w:r>
      <w:r w:rsidR="00940B49" w:rsidRPr="006A5EF0">
        <w:rPr>
          <w:rFonts w:ascii="Times New Roman" w:hAnsi="Times New Roman" w:cs="Times New Roman"/>
          <w:sz w:val="24"/>
          <w:szCs w:val="24"/>
        </w:rPr>
        <w:t>4</w:t>
      </w:r>
      <w:r w:rsidRPr="006A5EF0">
        <w:rPr>
          <w:rFonts w:ascii="Times New Roman" w:hAnsi="Times New Roman" w:cs="Times New Roman"/>
          <w:sz w:val="24"/>
          <w:szCs w:val="24"/>
        </w:rPr>
        <w:t xml:space="preserve"> г. в 1</w:t>
      </w:r>
      <w:r w:rsidR="00D673C9">
        <w:rPr>
          <w:rFonts w:ascii="Times New Roman" w:hAnsi="Times New Roman" w:cs="Times New Roman"/>
          <w:sz w:val="24"/>
          <w:szCs w:val="24"/>
        </w:rPr>
        <w:t>4</w:t>
      </w:r>
      <w:r w:rsidRPr="006A5EF0">
        <w:rPr>
          <w:rFonts w:ascii="Times New Roman" w:hAnsi="Times New Roman" w:cs="Times New Roman"/>
          <w:sz w:val="24"/>
          <w:szCs w:val="24"/>
        </w:rPr>
        <w:t>-</w:t>
      </w:r>
      <w:r w:rsidR="00DE4F24">
        <w:rPr>
          <w:rFonts w:ascii="Times New Roman" w:hAnsi="Times New Roman" w:cs="Times New Roman"/>
          <w:sz w:val="24"/>
          <w:szCs w:val="24"/>
        </w:rPr>
        <w:t>3</w:t>
      </w:r>
      <w:r w:rsidRPr="006A5EF0">
        <w:rPr>
          <w:rFonts w:ascii="Times New Roman" w:hAnsi="Times New Roman" w:cs="Times New Roman"/>
          <w:sz w:val="24"/>
          <w:szCs w:val="24"/>
        </w:rPr>
        <w:t>0</w:t>
      </w:r>
    </w:p>
    <w:p w14:paraId="58E76240" w14:textId="77777777" w:rsidR="00F14452" w:rsidRPr="006A5EF0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6A5EF0">
        <w:rPr>
          <w:rFonts w:ascii="Times New Roman" w:hAnsi="Times New Roman" w:cs="Times New Roman"/>
          <w:sz w:val="24"/>
          <w:szCs w:val="24"/>
        </w:rPr>
        <w:t>Дата окончания срока предоставления участникам аукциона разъяснений положений</w:t>
      </w:r>
    </w:p>
    <w:p w14:paraId="3FB10E29" w14:textId="5F8BCE3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6A5EF0">
        <w:rPr>
          <w:rFonts w:ascii="Times New Roman" w:hAnsi="Times New Roman" w:cs="Times New Roman"/>
          <w:sz w:val="24"/>
          <w:szCs w:val="24"/>
        </w:rPr>
        <w:t xml:space="preserve">документации об </w:t>
      </w:r>
      <w:r w:rsidRPr="00554DE7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D673C9">
        <w:rPr>
          <w:rFonts w:ascii="Times New Roman" w:hAnsi="Times New Roman" w:cs="Times New Roman"/>
          <w:sz w:val="24"/>
          <w:szCs w:val="24"/>
        </w:rPr>
        <w:t>2</w:t>
      </w:r>
      <w:r w:rsidR="002B68B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554DE7">
        <w:rPr>
          <w:rFonts w:ascii="Times New Roman" w:hAnsi="Times New Roman" w:cs="Times New Roman"/>
          <w:sz w:val="24"/>
          <w:szCs w:val="24"/>
        </w:rPr>
        <w:t>.</w:t>
      </w:r>
      <w:r w:rsidR="001D54F2" w:rsidRPr="00554DE7">
        <w:rPr>
          <w:rFonts w:ascii="Times New Roman" w:hAnsi="Times New Roman" w:cs="Times New Roman"/>
          <w:sz w:val="24"/>
          <w:szCs w:val="24"/>
        </w:rPr>
        <w:t>0</w:t>
      </w:r>
      <w:r w:rsidR="00D673C9">
        <w:rPr>
          <w:rFonts w:ascii="Times New Roman" w:hAnsi="Times New Roman" w:cs="Times New Roman"/>
          <w:sz w:val="24"/>
          <w:szCs w:val="24"/>
        </w:rPr>
        <w:t>3</w:t>
      </w:r>
      <w:r w:rsidRPr="00554DE7">
        <w:rPr>
          <w:rFonts w:ascii="Times New Roman" w:hAnsi="Times New Roman" w:cs="Times New Roman"/>
          <w:sz w:val="24"/>
          <w:szCs w:val="24"/>
        </w:rPr>
        <w:t>.202</w:t>
      </w:r>
      <w:r w:rsidR="00940B49" w:rsidRPr="00554DE7">
        <w:rPr>
          <w:rFonts w:ascii="Times New Roman" w:hAnsi="Times New Roman" w:cs="Times New Roman"/>
          <w:sz w:val="24"/>
          <w:szCs w:val="24"/>
        </w:rPr>
        <w:t>4</w:t>
      </w:r>
      <w:r w:rsidRPr="00554DE7">
        <w:rPr>
          <w:rFonts w:ascii="Times New Roman" w:hAnsi="Times New Roman" w:cs="Times New Roman"/>
          <w:sz w:val="24"/>
          <w:szCs w:val="24"/>
        </w:rPr>
        <w:t xml:space="preserve"> г. в 1</w:t>
      </w:r>
      <w:r w:rsidR="00D673C9">
        <w:rPr>
          <w:rFonts w:ascii="Times New Roman" w:hAnsi="Times New Roman" w:cs="Times New Roman"/>
          <w:sz w:val="24"/>
          <w:szCs w:val="24"/>
        </w:rPr>
        <w:t>4</w:t>
      </w:r>
      <w:r w:rsidRPr="00554DE7">
        <w:rPr>
          <w:rFonts w:ascii="Times New Roman" w:hAnsi="Times New Roman" w:cs="Times New Roman"/>
          <w:sz w:val="24"/>
          <w:szCs w:val="24"/>
        </w:rPr>
        <w:t>-</w:t>
      </w:r>
      <w:r w:rsidR="00DE4F24">
        <w:rPr>
          <w:rFonts w:ascii="Times New Roman" w:hAnsi="Times New Roman" w:cs="Times New Roman"/>
          <w:sz w:val="24"/>
          <w:szCs w:val="24"/>
        </w:rPr>
        <w:t>3</w:t>
      </w:r>
      <w:r w:rsidRPr="00554DE7">
        <w:rPr>
          <w:rFonts w:ascii="Times New Roman" w:hAnsi="Times New Roman" w:cs="Times New Roman"/>
          <w:sz w:val="24"/>
          <w:szCs w:val="24"/>
        </w:rPr>
        <w:t>0</w:t>
      </w:r>
    </w:p>
    <w:p w14:paraId="06791DBB" w14:textId="3CB420BD" w:rsidR="00F14452" w:rsidRPr="00547E7B" w:rsidRDefault="00547E7B" w:rsidP="00F144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E7B">
        <w:rPr>
          <w:rFonts w:ascii="Times New Roman" w:hAnsi="Times New Roman" w:cs="Times New Roman"/>
          <w:bCs/>
          <w:sz w:val="24"/>
          <w:szCs w:val="24"/>
        </w:rPr>
        <w:lastRenderedPageBreak/>
        <w:t>10</w:t>
      </w:r>
      <w:r w:rsidR="00F14452" w:rsidRPr="00547E7B">
        <w:rPr>
          <w:rFonts w:ascii="Times New Roman" w:hAnsi="Times New Roman" w:cs="Times New Roman"/>
          <w:bCs/>
          <w:sz w:val="24"/>
          <w:szCs w:val="24"/>
        </w:rPr>
        <w:t>. Информация о возможности одностороннего отказа от исполнения контракта</w:t>
      </w:r>
    </w:p>
    <w:p w14:paraId="6F763272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Расторжение и изменение контракта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 ПМР.</w:t>
      </w:r>
    </w:p>
    <w:p w14:paraId="247A435D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14:paraId="0EA5DB98" w14:textId="507E719B" w:rsidR="006127DB" w:rsidRPr="00F14452" w:rsidRDefault="00F14452" w:rsidP="00D043EC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Информация о Продавце, с которым контракт был расторгнут, в связи с его односторонним отказом от исполнения контракта, включается в реестр недобросовестных поставщиков (подрядчиков, исполнителей).</w:t>
      </w:r>
    </w:p>
    <w:sectPr w:rsidR="006127DB" w:rsidRPr="00F14452" w:rsidSect="00D043EC">
      <w:footerReference w:type="default" r:id="rId8"/>
      <w:pgSz w:w="11906" w:h="16838"/>
      <w:pgMar w:top="851" w:right="850" w:bottom="567" w:left="1418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BF8A9" w14:textId="77777777" w:rsidR="00D27A28" w:rsidRDefault="00D27A28" w:rsidP="001605E3">
      <w:pPr>
        <w:spacing w:after="0" w:line="240" w:lineRule="auto"/>
      </w:pPr>
      <w:r>
        <w:separator/>
      </w:r>
    </w:p>
  </w:endnote>
  <w:endnote w:type="continuationSeparator" w:id="0">
    <w:p w14:paraId="11118745" w14:textId="77777777" w:rsidR="00D27A28" w:rsidRDefault="00D27A28" w:rsidP="0016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905522"/>
      <w:docPartObj>
        <w:docPartGallery w:val="Page Numbers (Bottom of Page)"/>
        <w:docPartUnique/>
      </w:docPartObj>
    </w:sdtPr>
    <w:sdtEndPr/>
    <w:sdtContent>
      <w:p w14:paraId="6FA678F1" w14:textId="77777777" w:rsidR="00D27A28" w:rsidRDefault="00D27A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AE">
          <w:rPr>
            <w:noProof/>
          </w:rPr>
          <w:t>5</w:t>
        </w:r>
        <w:r>
          <w:fldChar w:fldCharType="end"/>
        </w:r>
      </w:p>
    </w:sdtContent>
  </w:sdt>
  <w:p w14:paraId="607A95FB" w14:textId="77777777" w:rsidR="00D27A28" w:rsidRDefault="00D27A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61F5A" w14:textId="77777777" w:rsidR="00D27A28" w:rsidRDefault="00D27A28" w:rsidP="001605E3">
      <w:pPr>
        <w:spacing w:after="0" w:line="240" w:lineRule="auto"/>
      </w:pPr>
      <w:r>
        <w:separator/>
      </w:r>
    </w:p>
  </w:footnote>
  <w:footnote w:type="continuationSeparator" w:id="0">
    <w:p w14:paraId="35E61E09" w14:textId="77777777" w:rsidR="00D27A28" w:rsidRDefault="00D27A28" w:rsidP="0016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863"/>
    <w:rsid w:val="00005E08"/>
    <w:rsid w:val="000317FB"/>
    <w:rsid w:val="0005467C"/>
    <w:rsid w:val="00057BAD"/>
    <w:rsid w:val="0009174F"/>
    <w:rsid w:val="00094521"/>
    <w:rsid w:val="0009573D"/>
    <w:rsid w:val="000B741A"/>
    <w:rsid w:val="000C2AAE"/>
    <w:rsid w:val="000D157D"/>
    <w:rsid w:val="00111A65"/>
    <w:rsid w:val="00116673"/>
    <w:rsid w:val="00117839"/>
    <w:rsid w:val="00136749"/>
    <w:rsid w:val="001605E3"/>
    <w:rsid w:val="001647EB"/>
    <w:rsid w:val="00190291"/>
    <w:rsid w:val="001C2894"/>
    <w:rsid w:val="001C6792"/>
    <w:rsid w:val="001D54F2"/>
    <w:rsid w:val="002417CB"/>
    <w:rsid w:val="0024260A"/>
    <w:rsid w:val="00247B67"/>
    <w:rsid w:val="00274EF7"/>
    <w:rsid w:val="002A3073"/>
    <w:rsid w:val="002B56BD"/>
    <w:rsid w:val="002B68BE"/>
    <w:rsid w:val="002D2468"/>
    <w:rsid w:val="002D314E"/>
    <w:rsid w:val="002D4825"/>
    <w:rsid w:val="002D5A10"/>
    <w:rsid w:val="00302CF1"/>
    <w:rsid w:val="00310372"/>
    <w:rsid w:val="00351995"/>
    <w:rsid w:val="00356823"/>
    <w:rsid w:val="003644C7"/>
    <w:rsid w:val="003D1D5C"/>
    <w:rsid w:val="00403CD7"/>
    <w:rsid w:val="00422939"/>
    <w:rsid w:val="00422CCB"/>
    <w:rsid w:val="00441A4E"/>
    <w:rsid w:val="0044751D"/>
    <w:rsid w:val="00451292"/>
    <w:rsid w:val="00455130"/>
    <w:rsid w:val="004652AA"/>
    <w:rsid w:val="00465E2C"/>
    <w:rsid w:val="00465E2D"/>
    <w:rsid w:val="0048446B"/>
    <w:rsid w:val="004E6844"/>
    <w:rsid w:val="00547E7B"/>
    <w:rsid w:val="00554DE7"/>
    <w:rsid w:val="00555D0B"/>
    <w:rsid w:val="00590BFB"/>
    <w:rsid w:val="005D5968"/>
    <w:rsid w:val="00610D2B"/>
    <w:rsid w:val="00611096"/>
    <w:rsid w:val="006127DB"/>
    <w:rsid w:val="00687C88"/>
    <w:rsid w:val="00690187"/>
    <w:rsid w:val="006A5EF0"/>
    <w:rsid w:val="006D0855"/>
    <w:rsid w:val="00713D9E"/>
    <w:rsid w:val="007549CC"/>
    <w:rsid w:val="0077060D"/>
    <w:rsid w:val="00772AF2"/>
    <w:rsid w:val="007A205C"/>
    <w:rsid w:val="007D6BEC"/>
    <w:rsid w:val="00811ABA"/>
    <w:rsid w:val="00867856"/>
    <w:rsid w:val="00893303"/>
    <w:rsid w:val="00893FCB"/>
    <w:rsid w:val="008A0545"/>
    <w:rsid w:val="008B50DA"/>
    <w:rsid w:val="008B5DC5"/>
    <w:rsid w:val="008F7479"/>
    <w:rsid w:val="00936FCE"/>
    <w:rsid w:val="00940B49"/>
    <w:rsid w:val="00943847"/>
    <w:rsid w:val="00963EA1"/>
    <w:rsid w:val="009710A9"/>
    <w:rsid w:val="009A3BE2"/>
    <w:rsid w:val="009E6D4D"/>
    <w:rsid w:val="009F5E30"/>
    <w:rsid w:val="00A92123"/>
    <w:rsid w:val="00AA5C99"/>
    <w:rsid w:val="00AB100F"/>
    <w:rsid w:val="00AD5766"/>
    <w:rsid w:val="00AE1A49"/>
    <w:rsid w:val="00AF398D"/>
    <w:rsid w:val="00B13D03"/>
    <w:rsid w:val="00B51516"/>
    <w:rsid w:val="00B57906"/>
    <w:rsid w:val="00B618F5"/>
    <w:rsid w:val="00B62AE1"/>
    <w:rsid w:val="00B7016C"/>
    <w:rsid w:val="00BA1ACB"/>
    <w:rsid w:val="00BC265C"/>
    <w:rsid w:val="00BC3F12"/>
    <w:rsid w:val="00BD6BE0"/>
    <w:rsid w:val="00C04C25"/>
    <w:rsid w:val="00C147FC"/>
    <w:rsid w:val="00C30DFA"/>
    <w:rsid w:val="00C330AF"/>
    <w:rsid w:val="00C330B7"/>
    <w:rsid w:val="00C51560"/>
    <w:rsid w:val="00CB18FD"/>
    <w:rsid w:val="00CC375E"/>
    <w:rsid w:val="00CE2E99"/>
    <w:rsid w:val="00CF61AD"/>
    <w:rsid w:val="00D02462"/>
    <w:rsid w:val="00D043EC"/>
    <w:rsid w:val="00D22E6D"/>
    <w:rsid w:val="00D27A28"/>
    <w:rsid w:val="00D55237"/>
    <w:rsid w:val="00D673C9"/>
    <w:rsid w:val="00D81188"/>
    <w:rsid w:val="00D94863"/>
    <w:rsid w:val="00DA53C4"/>
    <w:rsid w:val="00DB31F4"/>
    <w:rsid w:val="00DE4F24"/>
    <w:rsid w:val="00DF0D1B"/>
    <w:rsid w:val="00E13DCE"/>
    <w:rsid w:val="00E25F9B"/>
    <w:rsid w:val="00EA02C6"/>
    <w:rsid w:val="00EA359C"/>
    <w:rsid w:val="00EC0208"/>
    <w:rsid w:val="00EC6FB7"/>
    <w:rsid w:val="00EE7E59"/>
    <w:rsid w:val="00EF3D58"/>
    <w:rsid w:val="00F14452"/>
    <w:rsid w:val="00FB1D03"/>
    <w:rsid w:val="00FB43F3"/>
    <w:rsid w:val="00FD6CB1"/>
    <w:rsid w:val="00FE5923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D2AF402"/>
  <w15:docId w15:val="{441BFAA5-753F-40CD-88FD-03E6F932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5E3"/>
  </w:style>
  <w:style w:type="paragraph" w:styleId="aa">
    <w:name w:val="footer"/>
    <w:basedOn w:val="a"/>
    <w:link w:val="ab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05E3"/>
  </w:style>
  <w:style w:type="character" w:customStyle="1" w:styleId="ac">
    <w:name w:val="Основной текст_"/>
    <w:basedOn w:val="a0"/>
    <w:link w:val="1"/>
    <w:rsid w:val="00D0246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c"/>
    <w:rsid w:val="00D0246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kupki.gospm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Сапожникова Оксана</cp:lastModifiedBy>
  <cp:revision>70</cp:revision>
  <cp:lastPrinted>2022-02-07T13:47:00Z</cp:lastPrinted>
  <dcterms:created xsi:type="dcterms:W3CDTF">2021-02-19T09:30:00Z</dcterms:created>
  <dcterms:modified xsi:type="dcterms:W3CDTF">2024-03-14T07:11:00Z</dcterms:modified>
</cp:coreProperties>
</file>