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5C473" w14:textId="1D9B2AA2" w:rsidR="004D1750" w:rsidRPr="00F731F9" w:rsidRDefault="00A57108" w:rsidP="00A57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1F9">
        <w:rPr>
          <w:rFonts w:ascii="Times New Roman" w:hAnsi="Times New Roman" w:cs="Times New Roman"/>
          <w:b/>
          <w:bCs/>
          <w:sz w:val="24"/>
          <w:szCs w:val="24"/>
        </w:rPr>
        <w:t>Извещение закупки товаров для обеспечения Министерства финансов Приднестровской Молдавской Республики</w:t>
      </w:r>
      <w:r w:rsidR="00DB1BB5" w:rsidRPr="00F731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55C7">
        <w:rPr>
          <w:rFonts w:ascii="Times New Roman" w:hAnsi="Times New Roman" w:cs="Times New Roman"/>
          <w:b/>
          <w:bCs/>
          <w:sz w:val="24"/>
          <w:szCs w:val="24"/>
        </w:rPr>
        <w:t>№21/13</w:t>
      </w:r>
      <w:bookmarkStart w:id="0" w:name="_GoBack"/>
      <w:bookmarkEnd w:id="0"/>
    </w:p>
    <w:p w14:paraId="5082828C" w14:textId="39D72747" w:rsidR="00DB1BB5" w:rsidRPr="00F731F9" w:rsidRDefault="00DB1BB5" w:rsidP="00A57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717" w:tblpY="1"/>
        <w:tblOverlap w:val="never"/>
        <w:tblW w:w="102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038"/>
        <w:gridCol w:w="1333"/>
        <w:gridCol w:w="2656"/>
        <w:gridCol w:w="1016"/>
        <w:gridCol w:w="1131"/>
        <w:gridCol w:w="1500"/>
      </w:tblGrid>
      <w:tr w:rsidR="00DB1BB5" w:rsidRPr="00F731F9" w14:paraId="0BEFBE09" w14:textId="77777777" w:rsidTr="00487432">
        <w:trPr>
          <w:trHeight w:val="509"/>
          <w:tblHeader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DEA8E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C1F9B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544DD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DB1BB5" w:rsidRPr="00F731F9" w14:paraId="26B32DDF" w14:textId="77777777" w:rsidTr="00B92E6D">
        <w:trPr>
          <w:trHeight w:val="254"/>
          <w:tblCellSpacing w:w="0" w:type="dxa"/>
        </w:trPr>
        <w:tc>
          <w:tcPr>
            <w:tcW w:w="102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A1A64" w14:textId="77777777" w:rsidR="00DB1BB5" w:rsidRPr="00F731F9" w:rsidRDefault="00DB1BB5" w:rsidP="00DB1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 о закупке</w:t>
            </w:r>
          </w:p>
        </w:tc>
      </w:tr>
      <w:tr w:rsidR="00DB1BB5" w:rsidRPr="00F731F9" w14:paraId="67143C49" w14:textId="77777777" w:rsidTr="00487432">
        <w:trPr>
          <w:trHeight w:val="775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378B0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9C604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E4545" w14:textId="1EE59C8B" w:rsidR="00DB1BB5" w:rsidRPr="00F731F9" w:rsidRDefault="00B00CBA" w:rsidP="00DB1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DB1BB5" w:rsidRPr="00F731F9" w14:paraId="6E435C6D" w14:textId="77777777" w:rsidTr="00487432">
        <w:trPr>
          <w:trHeight w:val="509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99CA8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B8E3C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способ определения поставщика 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C45EC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 xml:space="preserve">Запрос предложений </w:t>
            </w:r>
          </w:p>
        </w:tc>
      </w:tr>
      <w:tr w:rsidR="00DB1BB5" w:rsidRPr="00F731F9" w14:paraId="261B0E63" w14:textId="77777777" w:rsidTr="00487432">
        <w:trPr>
          <w:trHeight w:val="266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DBECE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DAC65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B6414" w14:textId="5DED40FC" w:rsidR="00DB1BB5" w:rsidRPr="00F731F9" w:rsidRDefault="00A806AA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Право использовать а</w:t>
            </w:r>
            <w:r w:rsidR="00487432" w:rsidRPr="00F731F9">
              <w:rPr>
                <w:rFonts w:ascii="Times New Roman" w:hAnsi="Times New Roman" w:cs="Times New Roman"/>
              </w:rPr>
              <w:t>нтивирусное программное обеспечение</w:t>
            </w:r>
          </w:p>
        </w:tc>
      </w:tr>
      <w:tr w:rsidR="00DB1BB5" w:rsidRPr="00F731F9" w14:paraId="46F3F153" w14:textId="77777777" w:rsidTr="00487432">
        <w:trPr>
          <w:trHeight w:val="266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3AB80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74EE6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AC211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</w:tr>
      <w:tr w:rsidR="00DB1BB5" w:rsidRPr="00F731F9" w14:paraId="10CAC49C" w14:textId="77777777" w:rsidTr="00487432">
        <w:trPr>
          <w:trHeight w:val="254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DCD67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DB080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8EE4C" w14:textId="744B3847" w:rsidR="00DB1BB5" w:rsidRPr="00F731F9" w:rsidRDefault="00F731F9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1BB5" w:rsidRPr="00F731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1BB5" w:rsidRPr="00F731F9">
              <w:rPr>
                <w:rFonts w:ascii="Times New Roman" w:hAnsi="Times New Roman" w:cs="Times New Roman"/>
                <w:sz w:val="24"/>
                <w:szCs w:val="24"/>
              </w:rPr>
              <w:t xml:space="preserve">.2021 года </w:t>
            </w:r>
          </w:p>
        </w:tc>
      </w:tr>
      <w:tr w:rsidR="00DB1BB5" w:rsidRPr="00F731F9" w14:paraId="72411220" w14:textId="77777777" w:rsidTr="00B92E6D">
        <w:trPr>
          <w:trHeight w:val="266"/>
          <w:tblCellSpacing w:w="0" w:type="dxa"/>
        </w:trPr>
        <w:tc>
          <w:tcPr>
            <w:tcW w:w="102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556D5" w14:textId="77777777" w:rsidR="00DB1BB5" w:rsidRPr="00F731F9" w:rsidRDefault="00DB1BB5" w:rsidP="00DB1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Сведения о заказчике</w:t>
            </w:r>
          </w:p>
        </w:tc>
      </w:tr>
      <w:tr w:rsidR="00DB1BB5" w:rsidRPr="00F731F9" w14:paraId="68014BBC" w14:textId="77777777" w:rsidTr="00487432">
        <w:trPr>
          <w:trHeight w:val="254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15348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4BC29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343EB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Приднестровской Молдавской Республики</w:t>
            </w:r>
          </w:p>
        </w:tc>
      </w:tr>
      <w:tr w:rsidR="00DB1BB5" w:rsidRPr="00F731F9" w14:paraId="75686C90" w14:textId="77777777" w:rsidTr="00487432">
        <w:trPr>
          <w:trHeight w:val="266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36270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40ED2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9679A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ул. Горького, 53 </w:t>
            </w:r>
          </w:p>
        </w:tc>
      </w:tr>
      <w:tr w:rsidR="00DB1BB5" w:rsidRPr="00F731F9" w14:paraId="134E7D75" w14:textId="77777777" w:rsidTr="00487432">
        <w:trPr>
          <w:trHeight w:val="254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9C6A0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5BAC5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AFED2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ул. Горького, 53 </w:t>
            </w:r>
          </w:p>
        </w:tc>
      </w:tr>
      <w:tr w:rsidR="00DB1BB5" w:rsidRPr="00F731F9" w14:paraId="77A84946" w14:textId="77777777" w:rsidTr="00487432">
        <w:trPr>
          <w:trHeight w:val="266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FA9B3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E1AB5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3740F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mfzakupki@minfin-pmr.org</w:t>
            </w:r>
          </w:p>
        </w:tc>
      </w:tr>
      <w:tr w:rsidR="00DB1BB5" w:rsidRPr="00F731F9" w14:paraId="55B0733E" w14:textId="77777777" w:rsidTr="00487432">
        <w:trPr>
          <w:trHeight w:val="254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FFCF1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75C6E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1A841" w14:textId="7496CBC8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(533)78</w:t>
            </w:r>
            <w:r w:rsidR="00F731F9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DB1BB5" w:rsidRPr="00F731F9" w14:paraId="6780AC90" w14:textId="77777777" w:rsidTr="00487432">
        <w:trPr>
          <w:trHeight w:val="266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2031D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E5777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E214F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1BB5" w:rsidRPr="00F731F9" w14:paraId="2C5E4FA6" w14:textId="77777777" w:rsidTr="00B92E6D">
        <w:trPr>
          <w:trHeight w:val="266"/>
          <w:tblCellSpacing w:w="0" w:type="dxa"/>
        </w:trPr>
        <w:tc>
          <w:tcPr>
            <w:tcW w:w="102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8FA7C" w14:textId="77777777" w:rsidR="00DB1BB5" w:rsidRPr="00F731F9" w:rsidRDefault="00DB1BB5" w:rsidP="00DB1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Информация о процедуре закупки</w:t>
            </w:r>
          </w:p>
        </w:tc>
      </w:tr>
      <w:tr w:rsidR="00DB1BB5" w:rsidRPr="00F731F9" w14:paraId="350858CA" w14:textId="77777777" w:rsidTr="00487432">
        <w:trPr>
          <w:trHeight w:val="254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25CA9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99290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подачи заявок 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88FFA" w14:textId="134B6402" w:rsidR="00DB1BB5" w:rsidRPr="00F731F9" w:rsidRDefault="00F731F9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1BB5" w:rsidRPr="00F731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1BB5" w:rsidRPr="00F731F9">
              <w:rPr>
                <w:rFonts w:ascii="Times New Roman" w:hAnsi="Times New Roman" w:cs="Times New Roman"/>
                <w:sz w:val="24"/>
                <w:szCs w:val="24"/>
              </w:rPr>
              <w:t>.2021 года</w:t>
            </w:r>
          </w:p>
        </w:tc>
      </w:tr>
      <w:tr w:rsidR="00DB1BB5" w:rsidRPr="00F731F9" w14:paraId="316618EE" w14:textId="77777777" w:rsidTr="00487432">
        <w:trPr>
          <w:trHeight w:val="52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317AD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FF69A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458FA" w14:textId="4682CFB2" w:rsidR="00DB1BB5" w:rsidRPr="00F731F9" w:rsidRDefault="00F731F9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1BB5" w:rsidRPr="00F731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1BB5" w:rsidRPr="00F731F9">
              <w:rPr>
                <w:rFonts w:ascii="Times New Roman" w:hAnsi="Times New Roman" w:cs="Times New Roman"/>
                <w:sz w:val="24"/>
                <w:szCs w:val="24"/>
              </w:rPr>
              <w:t xml:space="preserve">.2021 года </w:t>
            </w:r>
          </w:p>
        </w:tc>
      </w:tr>
      <w:tr w:rsidR="00DB1BB5" w:rsidRPr="00F731F9" w14:paraId="5F79B99E" w14:textId="77777777" w:rsidTr="00487432">
        <w:trPr>
          <w:trHeight w:val="448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73F73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9E237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1DBD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Приднестровской Молдавской Республики</w:t>
            </w:r>
          </w:p>
        </w:tc>
      </w:tr>
      <w:tr w:rsidR="00DB1BB5" w:rsidRPr="00F731F9" w14:paraId="6746417E" w14:textId="77777777" w:rsidTr="00487432">
        <w:trPr>
          <w:trHeight w:val="763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2DA0F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44E5C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F0241" w14:textId="733E575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Заявки подаются в письменной форме в запечатанном конверте по адресу: г. Тирасполь, ул. Горького, 53</w:t>
            </w:r>
            <w:r w:rsidR="00187B1B" w:rsidRPr="00F73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7B1B" w:rsidRPr="00F731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730CD8" w:rsidRPr="00F7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B1B" w:rsidRPr="00F731F9">
              <w:rPr>
                <w:rFonts w:ascii="Times New Roman" w:hAnsi="Times New Roman" w:cs="Times New Roman"/>
                <w:sz w:val="24"/>
                <w:szCs w:val="24"/>
              </w:rPr>
              <w:t xml:space="preserve"> 106/3 (канцелярия) с сопроводительным письмом</w:t>
            </w:r>
          </w:p>
        </w:tc>
      </w:tr>
      <w:tr w:rsidR="00DB1BB5" w:rsidRPr="00F731F9" w14:paraId="002F48CF" w14:textId="77777777" w:rsidTr="00487432">
        <w:trPr>
          <w:trHeight w:val="266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B5C5D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30A3E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CB7AE" w14:textId="345AD8E5" w:rsidR="00DB1BB5" w:rsidRPr="00F731F9" w:rsidRDefault="00F731F9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1BB5" w:rsidRPr="00F731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1BB5" w:rsidRPr="00F731F9">
              <w:rPr>
                <w:rFonts w:ascii="Times New Roman" w:hAnsi="Times New Roman" w:cs="Times New Roman"/>
                <w:sz w:val="24"/>
                <w:szCs w:val="24"/>
              </w:rPr>
              <w:t>.2021 года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1BB5" w:rsidRPr="00F731F9">
              <w:rPr>
                <w:rFonts w:ascii="Times New Roman" w:hAnsi="Times New Roman" w:cs="Times New Roman"/>
                <w:sz w:val="24"/>
                <w:szCs w:val="24"/>
              </w:rPr>
              <w:t xml:space="preserve">:00 часов </w:t>
            </w:r>
          </w:p>
        </w:tc>
      </w:tr>
      <w:tr w:rsidR="00DB1BB5" w:rsidRPr="00F731F9" w14:paraId="502E929C" w14:textId="77777777" w:rsidTr="00487432">
        <w:trPr>
          <w:trHeight w:val="266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8E253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F5BAD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CD5AF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г. Тирасполь, ул. Горького, 53, конференц-зал</w:t>
            </w:r>
          </w:p>
        </w:tc>
      </w:tr>
      <w:tr w:rsidR="00DB1BB5" w:rsidRPr="00F731F9" w14:paraId="1C59A81D" w14:textId="77777777" w:rsidTr="00487432">
        <w:trPr>
          <w:trHeight w:val="3485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B4410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EE80A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89362" w14:textId="77777777" w:rsidR="00DB1BB5" w:rsidRPr="00F731F9" w:rsidRDefault="00DB1BB5" w:rsidP="00DB1BB5">
            <w:pPr>
              <w:rPr>
                <w:rFonts w:ascii="Times New Roman" w:hAnsi="Times New Roman" w:cs="Times New Roman"/>
              </w:rPr>
            </w:pPr>
            <w:r w:rsidRPr="00F731F9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Республики» и в соответствии с Постановлением Правительства Приднестровской Молдавской Республики от 25 марта 2020 года № 78 «Об утверждении Порядка оценки заявок, окончательных предложений участников закупки при проведении запроса предложений».</w:t>
            </w:r>
          </w:p>
          <w:p w14:paraId="688B08F1" w14:textId="77777777" w:rsidR="00DB1BB5" w:rsidRPr="00F731F9" w:rsidRDefault="00DB1BB5" w:rsidP="00DB1BB5">
            <w:pPr>
              <w:rPr>
                <w:rFonts w:ascii="Times New Roman" w:hAnsi="Times New Roman" w:cs="Times New Roman"/>
              </w:rPr>
            </w:pPr>
            <w:r w:rsidRPr="00F731F9">
              <w:rPr>
                <w:rFonts w:ascii="Times New Roman" w:hAnsi="Times New Roman" w:cs="Times New Roman"/>
              </w:rPr>
              <w:t xml:space="preserve">Критерием оценки является: </w:t>
            </w:r>
          </w:p>
          <w:p w14:paraId="38E2E66F" w14:textId="77777777" w:rsidR="00DB1BB5" w:rsidRPr="00F731F9" w:rsidRDefault="00DB1BB5" w:rsidP="00DB1BB5">
            <w:pPr>
              <w:rPr>
                <w:rFonts w:ascii="Times New Roman" w:hAnsi="Times New Roman" w:cs="Times New Roman"/>
              </w:rPr>
            </w:pPr>
            <w:r w:rsidRPr="00F731F9">
              <w:rPr>
                <w:rFonts w:ascii="Times New Roman" w:hAnsi="Times New Roman" w:cs="Times New Roman"/>
              </w:rPr>
              <w:t xml:space="preserve">1) цена контракта </w:t>
            </w:r>
          </w:p>
          <w:p w14:paraId="73AF04D7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</w:rPr>
              <w:t>2) качественные и функциональные характеристики.</w:t>
            </w: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1BB5" w:rsidRPr="00F731F9" w14:paraId="46FFDFE5" w14:textId="77777777" w:rsidTr="00B92E6D">
        <w:trPr>
          <w:trHeight w:val="254"/>
          <w:tblCellSpacing w:w="0" w:type="dxa"/>
        </w:trPr>
        <w:tc>
          <w:tcPr>
            <w:tcW w:w="102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32BB0" w14:textId="77777777" w:rsidR="00DB1BB5" w:rsidRPr="00F731F9" w:rsidRDefault="00DB1BB5" w:rsidP="00DB1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DB1BB5" w:rsidRPr="00F731F9" w14:paraId="217C4638" w14:textId="77777777" w:rsidTr="00487432">
        <w:trPr>
          <w:trHeight w:val="52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D2FAD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AF7BD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EB2C0" w14:textId="4F0D47C3" w:rsidR="00DB1BB5" w:rsidRPr="00F731F9" w:rsidRDefault="00487432" w:rsidP="00DB1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96 456,70</w:t>
            </w:r>
          </w:p>
        </w:tc>
      </w:tr>
      <w:tr w:rsidR="00DB1BB5" w:rsidRPr="00F731F9" w14:paraId="7482485E" w14:textId="77777777" w:rsidTr="00487432">
        <w:trPr>
          <w:trHeight w:val="254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E9D59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7325A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38A6D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DB1BB5" w:rsidRPr="00F731F9" w14:paraId="5FBD7960" w14:textId="77777777" w:rsidTr="00487432">
        <w:trPr>
          <w:trHeight w:val="266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F3702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E211D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94A20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DB1BB5" w:rsidRPr="00F731F9" w14:paraId="7FD2B57A" w14:textId="77777777" w:rsidTr="00487432">
        <w:trPr>
          <w:trHeight w:val="1528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64A38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A00DD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2845E" w14:textId="4D11D851" w:rsidR="005A456E" w:rsidRPr="00135206" w:rsidRDefault="005A456E" w:rsidP="005A4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производится по безналичному расчету путем выделения бюджетного финансирования, перечислением денежных средств на расчетный счет Продавца за фактически переданный товар. </w:t>
            </w:r>
            <w:r w:rsidRPr="0064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«Лицензиат»</w:t>
            </w:r>
            <w:r w:rsidRPr="0013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оплачивает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«Лицензиар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4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3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«Продукта»</w:t>
            </w:r>
            <w:r w:rsidRPr="0013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подписания документов, подтверждающих факт передач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«Продукта»</w:t>
            </w:r>
            <w:r w:rsidRPr="0013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5BFF2CF" w14:textId="02712780" w:rsidR="00DB1BB5" w:rsidRPr="00F731F9" w:rsidRDefault="00DB1BB5" w:rsidP="00FC1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B5" w:rsidRPr="00F731F9" w14:paraId="136CD257" w14:textId="77777777" w:rsidTr="00B92E6D">
        <w:trPr>
          <w:trHeight w:val="254"/>
          <w:tblCellSpacing w:w="0" w:type="dxa"/>
        </w:trPr>
        <w:tc>
          <w:tcPr>
            <w:tcW w:w="102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9180F" w14:textId="77777777" w:rsidR="00DB1BB5" w:rsidRPr="00F731F9" w:rsidRDefault="00DB1BB5" w:rsidP="00DB1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DB1BB5" w:rsidRPr="00F731F9" w14:paraId="03DF6523" w14:textId="77777777" w:rsidTr="00487432">
        <w:trPr>
          <w:trHeight w:val="775"/>
          <w:tblCellSpacing w:w="0" w:type="dxa"/>
        </w:trPr>
        <w:tc>
          <w:tcPr>
            <w:tcW w:w="5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0CE13BE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84C73" w14:textId="77777777" w:rsidR="00DB1BB5" w:rsidRPr="00F731F9" w:rsidRDefault="00DB1BB5" w:rsidP="00DB1BB5">
            <w:pPr>
              <w:rPr>
                <w:rFonts w:ascii="Times New Roman" w:hAnsi="Times New Roman" w:cs="Times New Roman"/>
              </w:rPr>
            </w:pPr>
            <w:r w:rsidRPr="00F731F9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CBEC0" w14:textId="007E87D9" w:rsidR="002217AE" w:rsidRPr="00F731F9" w:rsidRDefault="00DB1BB5" w:rsidP="00221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1F9">
              <w:rPr>
                <w:rFonts w:ascii="Times New Roman" w:hAnsi="Times New Roman" w:cs="Times New Roman"/>
              </w:rPr>
              <w:t>№ п/п</w:t>
            </w:r>
          </w:p>
          <w:p w14:paraId="60F984E2" w14:textId="169D2B24" w:rsidR="00DB1BB5" w:rsidRPr="00F731F9" w:rsidRDefault="00DB1BB5" w:rsidP="00221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1F9">
              <w:rPr>
                <w:rFonts w:ascii="Times New Roman" w:hAnsi="Times New Roman" w:cs="Times New Roman"/>
              </w:rPr>
              <w:t>лота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BB947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1F9">
              <w:rPr>
                <w:rFonts w:ascii="Times New Roman" w:hAnsi="Times New Roman" w:cs="Times New Roman"/>
              </w:rPr>
              <w:t>Наименование товара и его описание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FB734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1F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41AA2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1F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EA367" w14:textId="77777777" w:rsidR="00DB1BB5" w:rsidRPr="00F731F9" w:rsidRDefault="00DB1BB5" w:rsidP="00221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1F9">
              <w:rPr>
                <w:rFonts w:ascii="Times New Roman" w:hAnsi="Times New Roman" w:cs="Times New Roman"/>
              </w:rPr>
              <w:t>Начальная (максимальная) цена</w:t>
            </w:r>
          </w:p>
        </w:tc>
      </w:tr>
      <w:tr w:rsidR="00487432" w:rsidRPr="00F731F9" w14:paraId="20A8D9DC" w14:textId="77777777" w:rsidTr="00F8092B">
        <w:trPr>
          <w:trHeight w:val="3852"/>
          <w:tblCellSpacing w:w="0" w:type="dxa"/>
        </w:trPr>
        <w:tc>
          <w:tcPr>
            <w:tcW w:w="52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C37A477" w14:textId="77777777" w:rsidR="00487432" w:rsidRPr="00F731F9" w:rsidRDefault="00487432" w:rsidP="00187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DAD3E46" w14:textId="079C3FBF" w:rsidR="00487432" w:rsidRPr="00F731F9" w:rsidRDefault="00487432" w:rsidP="0018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</w:rPr>
              <w:t>Антивирусное программное обеспечение</w:t>
            </w:r>
          </w:p>
        </w:tc>
        <w:tc>
          <w:tcPr>
            <w:tcW w:w="13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A3AE37D" w14:textId="77777777" w:rsidR="00487432" w:rsidRPr="00F731F9" w:rsidRDefault="00487432" w:rsidP="00187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0360728" w14:textId="55D73DA9" w:rsidR="00487432" w:rsidRPr="00F731F9" w:rsidRDefault="00487432" w:rsidP="00187B1B">
            <w:pPr>
              <w:rPr>
                <w:rFonts w:ascii="Times New Roman" w:hAnsi="Times New Roman" w:cs="Times New Roman"/>
              </w:rPr>
            </w:pPr>
            <w:r w:rsidRPr="00F731F9">
              <w:rPr>
                <w:rFonts w:ascii="Times New Roman" w:hAnsi="Times New Roman" w:cs="Times New Roman"/>
                <w:lang w:val="en-US"/>
              </w:rPr>
              <w:t>Kaspersky Endpoint Security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3BD4DB8" w14:textId="0419254E" w:rsidR="00487432" w:rsidRPr="00F731F9" w:rsidRDefault="00487432" w:rsidP="00187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05B4A8F" w14:textId="24ED2EE7" w:rsidR="00487432" w:rsidRPr="00F731F9" w:rsidRDefault="00487432" w:rsidP="0018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9482B10" w14:textId="685F9E95" w:rsidR="00487432" w:rsidRPr="00F731F9" w:rsidRDefault="00487432" w:rsidP="0018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96 456,70</w:t>
            </w:r>
          </w:p>
        </w:tc>
      </w:tr>
      <w:tr w:rsidR="00DB1BB5" w:rsidRPr="00F731F9" w14:paraId="1398C7D7" w14:textId="77777777" w:rsidTr="00487432">
        <w:trPr>
          <w:trHeight w:val="246"/>
          <w:tblCellSpacing w:w="0" w:type="dxa"/>
        </w:trPr>
        <w:tc>
          <w:tcPr>
            <w:tcW w:w="52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D4C2253" w14:textId="77777777" w:rsidR="00DB1BB5" w:rsidRPr="00F731F9" w:rsidRDefault="00DB1BB5" w:rsidP="00DB1BB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CCDB898" w14:textId="77777777" w:rsidR="00DB1BB5" w:rsidRPr="00F731F9" w:rsidRDefault="00DB1BB5" w:rsidP="00DB1BB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B2F9588" w14:textId="77777777" w:rsidR="00DB1BB5" w:rsidRPr="00F731F9" w:rsidRDefault="00DB1BB5" w:rsidP="00DB1BB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8550D" w14:textId="77777777" w:rsidR="00DB1BB5" w:rsidRPr="00F731F9" w:rsidRDefault="00DB1BB5" w:rsidP="00DB1B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3BAFA" w14:textId="1EA7E884" w:rsidR="00DB1BB5" w:rsidRPr="00F731F9" w:rsidRDefault="00487432" w:rsidP="00DB1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96 456,70</w:t>
            </w:r>
          </w:p>
        </w:tc>
      </w:tr>
      <w:tr w:rsidR="00DB1BB5" w:rsidRPr="00F731F9" w14:paraId="600A2B92" w14:textId="77777777" w:rsidTr="00487432">
        <w:trPr>
          <w:trHeight w:val="1019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72D5D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433B5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0884F" w14:textId="77777777" w:rsidR="00DB1BB5" w:rsidRPr="00F731F9" w:rsidRDefault="00DB1BB5" w:rsidP="00DB1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1BB5" w:rsidRPr="00F731F9" w14:paraId="72479896" w14:textId="77777777" w:rsidTr="00487432">
        <w:trPr>
          <w:trHeight w:val="52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656F6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2C375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119CD" w14:textId="77777777" w:rsidR="00DB1BB5" w:rsidRPr="00F731F9" w:rsidRDefault="00DB1BB5" w:rsidP="00DB1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1BB5" w:rsidRPr="00F731F9" w14:paraId="73D2FBF2" w14:textId="77777777" w:rsidTr="00487432">
        <w:trPr>
          <w:trHeight w:val="1019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5A326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0B336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7E041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Молдавский Республики от 25 марта 2020 года № 198р «Об утверждении формы заявок участников закупки». </w:t>
            </w:r>
          </w:p>
        </w:tc>
      </w:tr>
      <w:tr w:rsidR="00DB1BB5" w:rsidRPr="00F731F9" w14:paraId="43392C56" w14:textId="77777777" w:rsidTr="00B92E6D">
        <w:trPr>
          <w:trHeight w:val="266"/>
          <w:tblCellSpacing w:w="0" w:type="dxa"/>
        </w:trPr>
        <w:tc>
          <w:tcPr>
            <w:tcW w:w="102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86722" w14:textId="77777777" w:rsidR="00DB1BB5" w:rsidRPr="00F731F9" w:rsidRDefault="00DB1BB5" w:rsidP="00DB1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DB1BB5" w:rsidRPr="00F731F9" w14:paraId="71B2DE37" w14:textId="77777777" w:rsidTr="00487432">
        <w:trPr>
          <w:trHeight w:val="1528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6C6CC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54246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(отечественный производитель; учреждения </w:t>
            </w:r>
            <w:r w:rsidRPr="00F731F9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C39D1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нет </w:t>
            </w:r>
          </w:p>
        </w:tc>
      </w:tr>
      <w:tr w:rsidR="00DB1BB5" w:rsidRPr="00F731F9" w14:paraId="2A2F34B1" w14:textId="77777777" w:rsidTr="00487432">
        <w:trPr>
          <w:trHeight w:val="4828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3D545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9AA7C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E189C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участникам:</w:t>
            </w:r>
          </w:p>
          <w:p w14:paraId="64F2F009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 xml:space="preserve">а) отсутствие проведения ликвидации участника закупки - юридического лица и отсутствие дела о банкротстве; </w:t>
            </w:r>
          </w:p>
          <w:p w14:paraId="56EF8187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 xml:space="preserve"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 </w:t>
            </w:r>
          </w:p>
          <w:p w14:paraId="3D490657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в)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</w:t>
            </w:r>
          </w:p>
          <w:p w14:paraId="3584F978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Участниками закупки должны быть представлены документы:</w:t>
            </w:r>
          </w:p>
          <w:p w14:paraId="49633D78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а) копия выписки из единого государственного реестра юридических лиц;</w:t>
            </w:r>
          </w:p>
          <w:p w14:paraId="7F3A0C5E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б) Справка Налоговой инспекции о состоянии платежей в бюджеты всех уровней и внебюджетные фонды;</w:t>
            </w:r>
          </w:p>
          <w:p w14:paraId="70F961F0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в) Доверенность, подтверждающая полномочия лица на осуществление деятельности от имени участника закупки.</w:t>
            </w:r>
          </w:p>
        </w:tc>
      </w:tr>
      <w:tr w:rsidR="00DB1BB5" w:rsidRPr="00F731F9" w14:paraId="4B47BDC2" w14:textId="77777777" w:rsidTr="00487432">
        <w:trPr>
          <w:trHeight w:val="1019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5318E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B0AD3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B0C67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Республики.</w:t>
            </w:r>
          </w:p>
        </w:tc>
      </w:tr>
      <w:tr w:rsidR="00DB1BB5" w:rsidRPr="00F731F9" w14:paraId="5A02E13E" w14:textId="77777777" w:rsidTr="00487432">
        <w:trPr>
          <w:trHeight w:val="103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79C5D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649F1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в отношении поставляемых товаров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F7832" w14:textId="77777777" w:rsidR="00DB1BB5" w:rsidRPr="00F731F9" w:rsidRDefault="00DB1BB5" w:rsidP="00DB1BB5">
            <w:pPr>
              <w:pStyle w:val="ad"/>
              <w:ind w:firstLine="357"/>
              <w:rPr>
                <w:sz w:val="24"/>
                <w:szCs w:val="24"/>
              </w:rPr>
            </w:pPr>
            <w:r w:rsidRPr="00F731F9">
              <w:rPr>
                <w:sz w:val="24"/>
                <w:szCs w:val="24"/>
              </w:rPr>
              <w:t>Согласно условиям контракта</w:t>
            </w:r>
          </w:p>
        </w:tc>
      </w:tr>
      <w:tr w:rsidR="00DB1BB5" w:rsidRPr="00F731F9" w14:paraId="66E33E32" w14:textId="77777777" w:rsidTr="00B92E6D">
        <w:trPr>
          <w:trHeight w:val="254"/>
          <w:tblCellSpacing w:w="0" w:type="dxa"/>
        </w:trPr>
        <w:tc>
          <w:tcPr>
            <w:tcW w:w="102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7E183" w14:textId="77777777" w:rsidR="00DB1BB5" w:rsidRPr="00F731F9" w:rsidRDefault="00DB1BB5" w:rsidP="00DB1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Условия контракта</w:t>
            </w:r>
          </w:p>
        </w:tc>
      </w:tr>
      <w:tr w:rsidR="00DB1BB5" w:rsidRPr="00F731F9" w14:paraId="1EAA69EB" w14:textId="77777777" w:rsidTr="00487432">
        <w:trPr>
          <w:trHeight w:val="52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5FBAD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4EAD2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1655E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Поставка товара осуществляется со склада Поставщика на склад Покупателя по адресу: г. Тирасполь, ул. Горького, 53</w:t>
            </w:r>
          </w:p>
        </w:tc>
      </w:tr>
      <w:tr w:rsidR="00DB1BB5" w:rsidRPr="00F731F9" w14:paraId="1EBD300A" w14:textId="77777777" w:rsidTr="00487432">
        <w:trPr>
          <w:trHeight w:val="509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E1AA4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0B6E1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4C382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Передача товара в течение 30 (тридцати) дней со дня подписания контракта</w:t>
            </w:r>
          </w:p>
        </w:tc>
      </w:tr>
      <w:tr w:rsidR="00DB1BB5" w:rsidRPr="00F731F9" w14:paraId="576CB622" w14:textId="77777777" w:rsidTr="00487432">
        <w:trPr>
          <w:trHeight w:val="509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8B2FE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79F6E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6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BFAAF" w14:textId="77777777" w:rsidR="00DB1BB5" w:rsidRPr="00F731F9" w:rsidRDefault="00DB1BB5" w:rsidP="00DB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9">
              <w:rPr>
                <w:rFonts w:ascii="Times New Roman" w:hAnsi="Times New Roman" w:cs="Times New Roman"/>
                <w:sz w:val="24"/>
                <w:szCs w:val="24"/>
              </w:rPr>
              <w:t>Транспортировка осуществляется собственными силами Продавца.</w:t>
            </w:r>
          </w:p>
        </w:tc>
      </w:tr>
    </w:tbl>
    <w:p w14:paraId="0E0A9049" w14:textId="0FFC4B8A" w:rsidR="00DB1BB5" w:rsidRPr="00F731F9" w:rsidRDefault="00DB1BB5" w:rsidP="00A57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E6B97A" w14:textId="77777777" w:rsidR="00046A4D" w:rsidRPr="00F731F9" w:rsidRDefault="00046A4D" w:rsidP="00A57108">
      <w:pPr>
        <w:spacing w:after="0" w:line="240" w:lineRule="auto"/>
        <w:rPr>
          <w:rFonts w:ascii="Times New Roman" w:hAnsi="Times New Roman" w:cs="Times New Roman"/>
        </w:rPr>
      </w:pPr>
    </w:p>
    <w:p w14:paraId="5E667CC6" w14:textId="77777777" w:rsidR="003673A2" w:rsidRPr="00F731F9" w:rsidRDefault="003673A2" w:rsidP="003673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1F4148" w14:textId="77777777" w:rsidR="00337012" w:rsidRPr="00F731F9" w:rsidRDefault="00337012" w:rsidP="0036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86F3B" w14:textId="77777777" w:rsidR="00337012" w:rsidRPr="00F731F9" w:rsidRDefault="00337012" w:rsidP="0036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FD884" w14:textId="77777777" w:rsidR="00337012" w:rsidRPr="00F731F9" w:rsidRDefault="00337012" w:rsidP="0036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20EA0" w14:textId="77777777" w:rsidR="00337012" w:rsidRPr="00F731F9" w:rsidRDefault="00337012" w:rsidP="0036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805B0" w14:textId="77777777" w:rsidR="00337012" w:rsidRPr="00F731F9" w:rsidRDefault="00337012" w:rsidP="0036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4F0AA1" w14:textId="77777777" w:rsidR="00337012" w:rsidRPr="00F731F9" w:rsidRDefault="00337012" w:rsidP="0036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D90B9" w14:textId="492FF93B" w:rsidR="0081197D" w:rsidRPr="00F731F9" w:rsidRDefault="007F672A" w:rsidP="0036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F9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81197D" w:rsidRPr="00F731F9">
        <w:rPr>
          <w:rFonts w:ascii="Times New Roman" w:hAnsi="Times New Roman" w:cs="Times New Roman"/>
          <w:b/>
          <w:sz w:val="28"/>
          <w:szCs w:val="28"/>
        </w:rPr>
        <w:t xml:space="preserve">окументация о проведении запроса предложений </w:t>
      </w:r>
      <w:r w:rsidR="00EB2813" w:rsidRPr="00F731F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87432" w:rsidRPr="00F731F9">
        <w:rPr>
          <w:rFonts w:ascii="Times New Roman" w:hAnsi="Times New Roman" w:cs="Times New Roman"/>
          <w:b/>
          <w:sz w:val="28"/>
          <w:szCs w:val="28"/>
        </w:rPr>
        <w:t xml:space="preserve">приобретение Антивирусного программного обеспечения </w:t>
      </w:r>
    </w:p>
    <w:p w14:paraId="1535C60D" w14:textId="77777777" w:rsidR="00EB2813" w:rsidRPr="00F731F9" w:rsidRDefault="00EB2813" w:rsidP="00EB2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BA714" w14:textId="77777777" w:rsidR="00EB2813" w:rsidRPr="00F731F9" w:rsidRDefault="00EB2813" w:rsidP="00EB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1F9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Pr="00F731F9">
        <w:rPr>
          <w:rFonts w:ascii="Times New Roman" w:hAnsi="Times New Roman" w:cs="Times New Roman"/>
          <w:sz w:val="24"/>
          <w:szCs w:val="24"/>
        </w:rPr>
        <w:t xml:space="preserve">Министерство финансов Приднестровской Молдавской Республики </w:t>
      </w:r>
    </w:p>
    <w:p w14:paraId="3345999C" w14:textId="77777777" w:rsidR="0081197D" w:rsidRPr="00F731F9" w:rsidRDefault="0081197D" w:rsidP="0081197D">
      <w:pPr>
        <w:spacing w:after="0" w:line="240" w:lineRule="auto"/>
        <w:rPr>
          <w:rFonts w:ascii="Times New Roman" w:hAnsi="Times New Roman" w:cs="Times New Roman"/>
          <w:b/>
        </w:rPr>
      </w:pPr>
    </w:p>
    <w:p w14:paraId="1022CC5E" w14:textId="5114B03E" w:rsidR="0081197D" w:rsidRPr="00F731F9" w:rsidRDefault="0081197D" w:rsidP="002217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F9">
        <w:rPr>
          <w:rFonts w:ascii="Times New Roman" w:hAnsi="Times New Roman" w:cs="Times New Roman"/>
        </w:rPr>
        <w:t xml:space="preserve">Министерство </w:t>
      </w:r>
      <w:r w:rsidR="00EB2813" w:rsidRPr="00F731F9">
        <w:rPr>
          <w:rFonts w:ascii="Times New Roman" w:hAnsi="Times New Roman" w:cs="Times New Roman"/>
        </w:rPr>
        <w:t>финансов</w:t>
      </w:r>
      <w:r w:rsidRPr="00F731F9">
        <w:rPr>
          <w:rFonts w:ascii="Times New Roman" w:hAnsi="Times New Roman" w:cs="Times New Roman"/>
        </w:rPr>
        <w:t xml:space="preserve"> Приднестровской Молдавской Республики объявляет о проведении запроса предложений на </w:t>
      </w:r>
      <w:r w:rsidR="00487432" w:rsidRPr="00F731F9">
        <w:rPr>
          <w:rFonts w:ascii="Times New Roman" w:hAnsi="Times New Roman" w:cs="Times New Roman"/>
        </w:rPr>
        <w:t>приобретение антивирусного программного обеспечения</w:t>
      </w:r>
      <w:r w:rsidR="00EB2813" w:rsidRPr="00F731F9">
        <w:rPr>
          <w:rFonts w:ascii="Times New Roman" w:hAnsi="Times New Roman" w:cs="Times New Roman"/>
        </w:rPr>
        <w:t xml:space="preserve">. </w:t>
      </w:r>
    </w:p>
    <w:p w14:paraId="2206EBB2" w14:textId="77777777" w:rsidR="00462713" w:rsidRPr="00F731F9" w:rsidRDefault="00462713" w:rsidP="00EB28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8CD251" w14:textId="34FBD4D7" w:rsidR="00462713" w:rsidRPr="00F731F9" w:rsidRDefault="00462713" w:rsidP="002217AE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  <w:r w:rsidRPr="00F731F9">
        <w:rPr>
          <w:rFonts w:ascii="Times New Roman" w:hAnsi="Times New Roman" w:cs="Times New Roman"/>
          <w:bCs/>
        </w:rPr>
        <w:t xml:space="preserve">Заявки на участие в запросе предложений принимаются в рабочие дни с </w:t>
      </w:r>
      <w:r w:rsidR="002217AE" w:rsidRPr="00F731F9">
        <w:rPr>
          <w:rFonts w:ascii="Times New Roman" w:hAnsi="Times New Roman" w:cs="Times New Roman"/>
          <w:bCs/>
        </w:rPr>
        <w:t>8</w:t>
      </w:r>
      <w:r w:rsidRPr="00F731F9">
        <w:rPr>
          <w:rFonts w:ascii="Times New Roman" w:hAnsi="Times New Roman" w:cs="Times New Roman"/>
          <w:bCs/>
        </w:rPr>
        <w:t>-00 ч. до 17-00 ч. по адресу: г. Тирасполь, ул. Горького, 53 (</w:t>
      </w:r>
      <w:proofErr w:type="spellStart"/>
      <w:r w:rsidRPr="00F731F9">
        <w:rPr>
          <w:rFonts w:ascii="Times New Roman" w:hAnsi="Times New Roman" w:cs="Times New Roman"/>
          <w:bCs/>
        </w:rPr>
        <w:t>каб</w:t>
      </w:r>
      <w:proofErr w:type="spellEnd"/>
      <w:r w:rsidR="00730CD8" w:rsidRPr="00F731F9">
        <w:rPr>
          <w:rFonts w:ascii="Times New Roman" w:hAnsi="Times New Roman" w:cs="Times New Roman"/>
          <w:bCs/>
        </w:rPr>
        <w:t>. 106/3</w:t>
      </w:r>
      <w:r w:rsidRPr="00F731F9">
        <w:rPr>
          <w:rFonts w:ascii="Times New Roman" w:hAnsi="Times New Roman" w:cs="Times New Roman"/>
          <w:bCs/>
        </w:rPr>
        <w:t>).</w:t>
      </w:r>
    </w:p>
    <w:p w14:paraId="7B6D78A4" w14:textId="77777777" w:rsidR="0081197D" w:rsidRPr="00F731F9" w:rsidRDefault="0081197D" w:rsidP="0081197D">
      <w:pPr>
        <w:spacing w:after="0" w:line="240" w:lineRule="auto"/>
        <w:rPr>
          <w:rFonts w:ascii="Times New Roman" w:hAnsi="Times New Roman" w:cs="Times New Roman"/>
          <w:b/>
        </w:rPr>
      </w:pPr>
    </w:p>
    <w:p w14:paraId="31BA184D" w14:textId="5C337672" w:rsidR="00F90EAF" w:rsidRPr="00F731F9" w:rsidRDefault="00F90EAF" w:rsidP="002217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731F9">
        <w:rPr>
          <w:rFonts w:ascii="Times New Roman" w:hAnsi="Times New Roman" w:cs="Times New Roman"/>
          <w:bCs/>
        </w:rPr>
        <w:t>Дата начала подачи заявок</w:t>
      </w:r>
      <w:r w:rsidR="0081197D" w:rsidRPr="00F731F9">
        <w:rPr>
          <w:rFonts w:ascii="Times New Roman" w:hAnsi="Times New Roman" w:cs="Times New Roman"/>
          <w:bCs/>
        </w:rPr>
        <w:t xml:space="preserve"> на участие в запросе предложений – с </w:t>
      </w:r>
      <w:r w:rsidR="00730CD8" w:rsidRPr="00F731F9">
        <w:rPr>
          <w:rFonts w:ascii="Times New Roman" w:hAnsi="Times New Roman" w:cs="Times New Roman"/>
          <w:bCs/>
        </w:rPr>
        <w:t>2</w:t>
      </w:r>
      <w:r w:rsidR="009C3E8E" w:rsidRPr="00F731F9">
        <w:rPr>
          <w:rFonts w:ascii="Times New Roman" w:hAnsi="Times New Roman" w:cs="Times New Roman"/>
          <w:bCs/>
        </w:rPr>
        <w:t>1</w:t>
      </w:r>
      <w:r w:rsidR="00EB2813" w:rsidRPr="00F731F9">
        <w:rPr>
          <w:rFonts w:ascii="Times New Roman" w:hAnsi="Times New Roman" w:cs="Times New Roman"/>
          <w:bCs/>
        </w:rPr>
        <w:t xml:space="preserve"> </w:t>
      </w:r>
      <w:r w:rsidR="003673A2" w:rsidRPr="00F731F9">
        <w:rPr>
          <w:rFonts w:ascii="Times New Roman" w:hAnsi="Times New Roman" w:cs="Times New Roman"/>
          <w:bCs/>
        </w:rPr>
        <w:t>апреля</w:t>
      </w:r>
      <w:r w:rsidRPr="00F731F9">
        <w:rPr>
          <w:rFonts w:ascii="Times New Roman" w:hAnsi="Times New Roman" w:cs="Times New Roman"/>
          <w:bCs/>
        </w:rPr>
        <w:t xml:space="preserve"> </w:t>
      </w:r>
      <w:r w:rsidR="0081197D" w:rsidRPr="00F731F9">
        <w:rPr>
          <w:rFonts w:ascii="Times New Roman" w:hAnsi="Times New Roman" w:cs="Times New Roman"/>
          <w:bCs/>
        </w:rPr>
        <w:t xml:space="preserve">2021 года </w:t>
      </w:r>
    </w:p>
    <w:p w14:paraId="4B430B07" w14:textId="5D047EA2" w:rsidR="0081197D" w:rsidRPr="00F731F9" w:rsidRDefault="00F90EAF" w:rsidP="002217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731F9">
        <w:rPr>
          <w:rFonts w:ascii="Times New Roman" w:hAnsi="Times New Roman" w:cs="Times New Roman"/>
          <w:bCs/>
        </w:rPr>
        <w:t>Дата окончания подачи заявок на участие в запросе предложений –</w:t>
      </w:r>
      <w:r w:rsidR="0081197D" w:rsidRPr="00F731F9">
        <w:rPr>
          <w:rFonts w:ascii="Times New Roman" w:hAnsi="Times New Roman" w:cs="Times New Roman"/>
          <w:bCs/>
        </w:rPr>
        <w:t xml:space="preserve"> </w:t>
      </w:r>
      <w:r w:rsidR="00730CD8" w:rsidRPr="00F731F9">
        <w:rPr>
          <w:rFonts w:ascii="Times New Roman" w:hAnsi="Times New Roman" w:cs="Times New Roman"/>
          <w:bCs/>
        </w:rPr>
        <w:t>2</w:t>
      </w:r>
      <w:r w:rsidR="002217AE" w:rsidRPr="00F731F9">
        <w:rPr>
          <w:rFonts w:ascii="Times New Roman" w:hAnsi="Times New Roman" w:cs="Times New Roman"/>
          <w:bCs/>
        </w:rPr>
        <w:t>7</w:t>
      </w:r>
      <w:r w:rsidRPr="00F731F9">
        <w:rPr>
          <w:rFonts w:ascii="Times New Roman" w:hAnsi="Times New Roman" w:cs="Times New Roman"/>
          <w:bCs/>
        </w:rPr>
        <w:t xml:space="preserve"> </w:t>
      </w:r>
      <w:r w:rsidR="003673A2" w:rsidRPr="00F731F9">
        <w:rPr>
          <w:rFonts w:ascii="Times New Roman" w:hAnsi="Times New Roman" w:cs="Times New Roman"/>
          <w:bCs/>
        </w:rPr>
        <w:t>апреля</w:t>
      </w:r>
      <w:r w:rsidR="0081197D" w:rsidRPr="00F731F9">
        <w:rPr>
          <w:rFonts w:ascii="Times New Roman" w:hAnsi="Times New Roman" w:cs="Times New Roman"/>
          <w:bCs/>
        </w:rPr>
        <w:t xml:space="preserve"> 2021</w:t>
      </w:r>
      <w:r w:rsidRPr="00F731F9">
        <w:rPr>
          <w:rFonts w:ascii="Times New Roman" w:hAnsi="Times New Roman" w:cs="Times New Roman"/>
          <w:bCs/>
        </w:rPr>
        <w:t xml:space="preserve"> года</w:t>
      </w:r>
    </w:p>
    <w:p w14:paraId="660AE934" w14:textId="77777777" w:rsidR="0081197D" w:rsidRPr="00F731F9" w:rsidRDefault="0081197D" w:rsidP="0081197D">
      <w:pPr>
        <w:spacing w:after="0" w:line="240" w:lineRule="auto"/>
        <w:rPr>
          <w:rFonts w:ascii="Times New Roman" w:hAnsi="Times New Roman" w:cs="Times New Roman"/>
          <w:b/>
        </w:rPr>
      </w:pPr>
    </w:p>
    <w:p w14:paraId="4BA14BAD" w14:textId="55418DDC" w:rsidR="0081197D" w:rsidRPr="00F731F9" w:rsidRDefault="0081197D" w:rsidP="002217AE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731F9">
        <w:rPr>
          <w:rFonts w:ascii="Times New Roman" w:hAnsi="Times New Roman" w:cs="Times New Roman"/>
        </w:rPr>
        <w:t xml:space="preserve">Дата заседания комиссии по осуществлению закупок </w:t>
      </w:r>
      <w:r w:rsidR="00EB2813" w:rsidRPr="00F731F9">
        <w:rPr>
          <w:rFonts w:ascii="Times New Roman" w:hAnsi="Times New Roman" w:cs="Times New Roman"/>
        </w:rPr>
        <w:t xml:space="preserve">состоится </w:t>
      </w:r>
      <w:r w:rsidR="00730CD8" w:rsidRPr="00F731F9">
        <w:rPr>
          <w:rFonts w:ascii="Times New Roman" w:hAnsi="Times New Roman" w:cs="Times New Roman"/>
        </w:rPr>
        <w:t>2</w:t>
      </w:r>
      <w:r w:rsidR="002217AE" w:rsidRPr="00F731F9">
        <w:rPr>
          <w:rFonts w:ascii="Times New Roman" w:hAnsi="Times New Roman" w:cs="Times New Roman"/>
        </w:rPr>
        <w:t>8</w:t>
      </w:r>
      <w:r w:rsidRPr="00F731F9">
        <w:rPr>
          <w:rFonts w:ascii="Times New Roman" w:hAnsi="Times New Roman" w:cs="Times New Roman"/>
        </w:rPr>
        <w:t xml:space="preserve"> </w:t>
      </w:r>
      <w:r w:rsidR="003673A2" w:rsidRPr="00F731F9">
        <w:rPr>
          <w:rFonts w:ascii="Times New Roman" w:hAnsi="Times New Roman" w:cs="Times New Roman"/>
        </w:rPr>
        <w:t xml:space="preserve">апреля </w:t>
      </w:r>
      <w:r w:rsidRPr="00F731F9">
        <w:rPr>
          <w:rFonts w:ascii="Times New Roman" w:hAnsi="Times New Roman" w:cs="Times New Roman"/>
        </w:rPr>
        <w:t xml:space="preserve">2021 года в </w:t>
      </w:r>
      <w:r w:rsidR="00EB2813" w:rsidRPr="00F731F9">
        <w:rPr>
          <w:rFonts w:ascii="Times New Roman" w:hAnsi="Times New Roman" w:cs="Times New Roman"/>
        </w:rPr>
        <w:t>14</w:t>
      </w:r>
      <w:r w:rsidRPr="00F731F9">
        <w:rPr>
          <w:rFonts w:ascii="Times New Roman" w:hAnsi="Times New Roman" w:cs="Times New Roman"/>
        </w:rPr>
        <w:t>-00, по</w:t>
      </w:r>
      <w:r w:rsidR="002D2FA7" w:rsidRPr="00F731F9">
        <w:rPr>
          <w:rFonts w:ascii="Times New Roman" w:hAnsi="Times New Roman" w:cs="Times New Roman"/>
        </w:rPr>
        <w:t xml:space="preserve"> адресу: г.</w:t>
      </w:r>
      <w:r w:rsidR="00730CD8" w:rsidRPr="00F731F9">
        <w:rPr>
          <w:rFonts w:ascii="Times New Roman" w:hAnsi="Times New Roman" w:cs="Times New Roman"/>
        </w:rPr>
        <w:t xml:space="preserve"> </w:t>
      </w:r>
      <w:r w:rsidR="00EB2813" w:rsidRPr="00F731F9">
        <w:rPr>
          <w:rFonts w:ascii="Times New Roman" w:hAnsi="Times New Roman" w:cs="Times New Roman"/>
        </w:rPr>
        <w:t>Тирасполь, ул. Горького, 53</w:t>
      </w:r>
      <w:r w:rsidR="00730CD8" w:rsidRPr="00F731F9">
        <w:rPr>
          <w:rFonts w:ascii="Times New Roman" w:hAnsi="Times New Roman" w:cs="Times New Roman"/>
        </w:rPr>
        <w:t xml:space="preserve"> (</w:t>
      </w:r>
      <w:proofErr w:type="spellStart"/>
      <w:r w:rsidR="00730CD8" w:rsidRPr="00F731F9">
        <w:rPr>
          <w:rFonts w:ascii="Times New Roman" w:hAnsi="Times New Roman" w:cs="Times New Roman"/>
        </w:rPr>
        <w:t>конференцзал</w:t>
      </w:r>
      <w:proofErr w:type="spellEnd"/>
      <w:r w:rsidR="00730CD8" w:rsidRPr="00F731F9">
        <w:rPr>
          <w:rFonts w:ascii="Times New Roman" w:hAnsi="Times New Roman" w:cs="Times New Roman"/>
        </w:rPr>
        <w:t>)</w:t>
      </w:r>
      <w:r w:rsidR="00462713" w:rsidRPr="00F731F9">
        <w:rPr>
          <w:rFonts w:ascii="Times New Roman" w:hAnsi="Times New Roman" w:cs="Times New Roman"/>
        </w:rPr>
        <w:t>.</w:t>
      </w:r>
    </w:p>
    <w:p w14:paraId="05E1193F" w14:textId="77777777" w:rsidR="00462713" w:rsidRPr="00F731F9" w:rsidRDefault="00462713" w:rsidP="0081197D">
      <w:pPr>
        <w:spacing w:after="0" w:line="240" w:lineRule="auto"/>
        <w:rPr>
          <w:rFonts w:ascii="Times New Roman" w:hAnsi="Times New Roman" w:cs="Times New Roman"/>
          <w:b/>
        </w:rPr>
      </w:pPr>
    </w:p>
    <w:p w14:paraId="279240DB" w14:textId="77777777" w:rsidR="0081197D" w:rsidRPr="00F731F9" w:rsidRDefault="0081197D" w:rsidP="00462713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731F9">
        <w:rPr>
          <w:rFonts w:ascii="Times New Roman" w:hAnsi="Times New Roman" w:cs="Times New Roman"/>
        </w:rPr>
        <w:t>Описание объекта закупки</w:t>
      </w: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81"/>
        <w:gridCol w:w="3170"/>
        <w:gridCol w:w="1559"/>
      </w:tblGrid>
      <w:tr w:rsidR="0081197D" w:rsidRPr="00F731F9" w14:paraId="44037EBF" w14:textId="77777777" w:rsidTr="00C52131">
        <w:trPr>
          <w:trHeight w:val="4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E987" w14:textId="3D0F236B" w:rsidR="0081197D" w:rsidRPr="00F731F9" w:rsidRDefault="00B92E6D" w:rsidP="00811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1F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9CF7" w14:textId="77777777" w:rsidR="0081197D" w:rsidRPr="00F731F9" w:rsidRDefault="0081197D" w:rsidP="00811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1F9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56B1" w14:textId="77777777" w:rsidR="0081197D" w:rsidRPr="00F731F9" w:rsidRDefault="0081197D" w:rsidP="00811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1F9">
              <w:rPr>
                <w:rFonts w:ascii="Times New Roman" w:hAnsi="Times New Roman" w:cs="Times New Roman"/>
              </w:rPr>
              <w:t>Качественные и технические характеристики объекта закупки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AF85" w14:textId="10DF57CC" w:rsidR="0081197D" w:rsidRPr="00F731F9" w:rsidRDefault="0081197D" w:rsidP="0048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1F9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487432" w:rsidRPr="00F731F9" w14:paraId="4C27C89F" w14:textId="77777777" w:rsidTr="00B93CDB">
        <w:trPr>
          <w:trHeight w:val="2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8FE4" w14:textId="77777777" w:rsidR="00487432" w:rsidRPr="00F731F9" w:rsidRDefault="00487432" w:rsidP="00487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C4EB15" w14:textId="77777777" w:rsidR="00487432" w:rsidRPr="00F731F9" w:rsidRDefault="00487432" w:rsidP="00487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7B4286" w14:textId="77777777" w:rsidR="00487432" w:rsidRPr="00F731F9" w:rsidRDefault="00487432" w:rsidP="00487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B3C381" w14:textId="77777777" w:rsidR="00487432" w:rsidRPr="00F731F9" w:rsidRDefault="00487432" w:rsidP="00487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6007DF" w14:textId="77777777" w:rsidR="00487432" w:rsidRPr="00F731F9" w:rsidRDefault="00487432" w:rsidP="00487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1AF84F" w14:textId="77777777" w:rsidR="00487432" w:rsidRPr="00F731F9" w:rsidRDefault="00487432" w:rsidP="00487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B4EA1C" w14:textId="77777777" w:rsidR="00487432" w:rsidRPr="00F731F9" w:rsidRDefault="00487432" w:rsidP="00487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85EDF2" w14:textId="77777777" w:rsidR="00487432" w:rsidRPr="00F731F9" w:rsidRDefault="00487432" w:rsidP="00487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2241EC" w14:textId="71E6FB6E" w:rsidR="00487432" w:rsidRPr="00F731F9" w:rsidRDefault="00487432" w:rsidP="00487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1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E47E117" w14:textId="408533A8" w:rsidR="00487432" w:rsidRPr="00F731F9" w:rsidRDefault="00487432" w:rsidP="00A73F3E">
            <w:pPr>
              <w:pStyle w:val="9"/>
              <w:spacing w:line="274" w:lineRule="exact"/>
              <w:jc w:val="center"/>
            </w:pPr>
            <w:r w:rsidRPr="00F731F9">
              <w:rPr>
                <w:sz w:val="22"/>
                <w:szCs w:val="22"/>
                <w:lang w:val="en-US"/>
              </w:rPr>
              <w:t>Kaspersky Endpoint Security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F975A79" w14:textId="118F56B9" w:rsidR="00487432" w:rsidRPr="00F731F9" w:rsidRDefault="00337012" w:rsidP="00A7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1F9">
              <w:rPr>
                <w:rFonts w:ascii="Times New Roman" w:hAnsi="Times New Roman" w:cs="Times New Roman"/>
                <w:lang w:val="en-US"/>
              </w:rPr>
              <w:t>Kaspersky Endpoint Security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69465" w14:textId="33B2B699" w:rsidR="00487432" w:rsidRPr="00F731F9" w:rsidRDefault="00487432" w:rsidP="00A73F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1F9">
              <w:rPr>
                <w:rFonts w:ascii="Times New Roman" w:hAnsi="Times New Roman" w:cs="Times New Roman"/>
              </w:rPr>
              <w:t>499</w:t>
            </w:r>
          </w:p>
        </w:tc>
      </w:tr>
      <w:tr w:rsidR="00487432" w:rsidRPr="00F731F9" w14:paraId="0BF96BFF" w14:textId="77777777" w:rsidTr="00B93CDB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651D" w14:textId="3A61E730" w:rsidR="00487432" w:rsidRPr="00F731F9" w:rsidRDefault="00487432" w:rsidP="00A73F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D5BCBD9" w14:textId="23274D07" w:rsidR="00487432" w:rsidRPr="00F731F9" w:rsidRDefault="00487432" w:rsidP="00A73F3E">
            <w:pPr>
              <w:pStyle w:val="9"/>
              <w:spacing w:line="274" w:lineRule="exact"/>
              <w:jc w:val="center"/>
              <w:rPr>
                <w:rStyle w:val="2"/>
                <w:sz w:val="22"/>
                <w:szCs w:val="22"/>
              </w:rPr>
            </w:pPr>
          </w:p>
        </w:tc>
        <w:tc>
          <w:tcPr>
            <w:tcW w:w="31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B8C6635" w14:textId="79BEC3E5" w:rsidR="00487432" w:rsidRPr="00F731F9" w:rsidRDefault="00487432" w:rsidP="00A73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9E456" w14:textId="1D6847F1" w:rsidR="00487432" w:rsidRPr="00F731F9" w:rsidRDefault="00487432" w:rsidP="00A73F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432" w:rsidRPr="00F731F9" w14:paraId="4275573F" w14:textId="77777777" w:rsidTr="00B93CDB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C450" w14:textId="58EEF560" w:rsidR="00487432" w:rsidRPr="00F731F9" w:rsidRDefault="00487432" w:rsidP="00A73F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A68377B" w14:textId="6738C58B" w:rsidR="00487432" w:rsidRPr="00F731F9" w:rsidRDefault="00487432" w:rsidP="00A73F3E">
            <w:pPr>
              <w:pStyle w:val="9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49883EF" w14:textId="57E11574" w:rsidR="00487432" w:rsidRPr="00F731F9" w:rsidRDefault="00487432" w:rsidP="00A73F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A268B" w14:textId="69CB2F41" w:rsidR="00487432" w:rsidRPr="00F731F9" w:rsidRDefault="00487432" w:rsidP="00A73F3E">
            <w:pPr>
              <w:spacing w:after="0" w:line="240" w:lineRule="auto"/>
              <w:jc w:val="center"/>
              <w:rPr>
                <w:rStyle w:val="95pt"/>
                <w:rFonts w:eastAsiaTheme="minorHAnsi"/>
                <w:sz w:val="20"/>
                <w:szCs w:val="20"/>
              </w:rPr>
            </w:pPr>
          </w:p>
        </w:tc>
      </w:tr>
      <w:tr w:rsidR="00487432" w:rsidRPr="00F731F9" w14:paraId="3026EA14" w14:textId="77777777" w:rsidTr="00B93CDB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0E0EF" w14:textId="62485504" w:rsidR="00487432" w:rsidRPr="00F731F9" w:rsidRDefault="00487432" w:rsidP="00A73F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8E1EA84" w14:textId="06C7FC0B" w:rsidR="00487432" w:rsidRPr="00F731F9" w:rsidRDefault="00487432" w:rsidP="00A73F3E">
            <w:pPr>
              <w:pStyle w:val="9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C04FB55" w14:textId="779FCAA3" w:rsidR="00487432" w:rsidRPr="00F731F9" w:rsidRDefault="00487432" w:rsidP="00A73F3E">
            <w:pPr>
              <w:rPr>
                <w:rStyle w:val="95pt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AB9CF" w14:textId="74BC51DA" w:rsidR="00487432" w:rsidRPr="00F731F9" w:rsidRDefault="00487432" w:rsidP="00A73F3E">
            <w:pPr>
              <w:spacing w:after="0" w:line="240" w:lineRule="auto"/>
              <w:jc w:val="center"/>
              <w:rPr>
                <w:rStyle w:val="95pt"/>
                <w:rFonts w:eastAsiaTheme="minorHAnsi"/>
                <w:sz w:val="20"/>
                <w:szCs w:val="20"/>
              </w:rPr>
            </w:pPr>
          </w:p>
        </w:tc>
      </w:tr>
      <w:tr w:rsidR="00487432" w:rsidRPr="00F731F9" w14:paraId="3743CC7F" w14:textId="77777777" w:rsidTr="00B93CDB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DDBA" w14:textId="0BF25EEF" w:rsidR="00487432" w:rsidRPr="00F731F9" w:rsidRDefault="00487432" w:rsidP="00A73F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9BD07F4" w14:textId="0A704A5B" w:rsidR="00487432" w:rsidRPr="00F731F9" w:rsidRDefault="00487432" w:rsidP="00A73F3E">
            <w:pPr>
              <w:pStyle w:val="9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07E2D39" w14:textId="3093370C" w:rsidR="00487432" w:rsidRPr="00F731F9" w:rsidRDefault="00487432" w:rsidP="00A73F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99DB5" w14:textId="15517C1A" w:rsidR="00487432" w:rsidRPr="00F731F9" w:rsidRDefault="00487432" w:rsidP="00A73F3E">
            <w:pPr>
              <w:spacing w:after="0" w:line="240" w:lineRule="auto"/>
              <w:jc w:val="center"/>
              <w:rPr>
                <w:rStyle w:val="95pt"/>
                <w:rFonts w:eastAsiaTheme="minorHAnsi"/>
                <w:sz w:val="20"/>
                <w:szCs w:val="20"/>
              </w:rPr>
            </w:pPr>
          </w:p>
        </w:tc>
      </w:tr>
      <w:tr w:rsidR="00487432" w:rsidRPr="00F731F9" w14:paraId="15D23446" w14:textId="77777777" w:rsidTr="00B93CDB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8FBC3" w14:textId="6C30C08D" w:rsidR="00487432" w:rsidRPr="00F731F9" w:rsidRDefault="00487432" w:rsidP="00A73F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6AF3756" w14:textId="20C2B768" w:rsidR="00487432" w:rsidRPr="00F731F9" w:rsidRDefault="00487432" w:rsidP="00A73F3E">
            <w:pPr>
              <w:pStyle w:val="9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868752F" w14:textId="7DEBFB6C" w:rsidR="00487432" w:rsidRPr="00F731F9" w:rsidRDefault="00487432" w:rsidP="00A73F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45309" w14:textId="714FF2B9" w:rsidR="00487432" w:rsidRPr="00F731F9" w:rsidRDefault="00487432" w:rsidP="00A73F3E">
            <w:pPr>
              <w:spacing w:after="0" w:line="240" w:lineRule="auto"/>
              <w:jc w:val="center"/>
              <w:rPr>
                <w:rStyle w:val="95pt"/>
                <w:rFonts w:eastAsiaTheme="minorHAnsi"/>
                <w:sz w:val="20"/>
                <w:szCs w:val="20"/>
              </w:rPr>
            </w:pPr>
          </w:p>
        </w:tc>
      </w:tr>
      <w:tr w:rsidR="00487432" w:rsidRPr="00F731F9" w14:paraId="405BEE61" w14:textId="77777777" w:rsidTr="00B93CDB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C1727" w14:textId="2557D73D" w:rsidR="00487432" w:rsidRPr="00F731F9" w:rsidRDefault="00487432" w:rsidP="00A73F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2811614" w14:textId="69793540" w:rsidR="00487432" w:rsidRPr="00F731F9" w:rsidRDefault="00487432" w:rsidP="00A73F3E">
            <w:pPr>
              <w:pStyle w:val="9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EA3FF48" w14:textId="6843E03E" w:rsidR="00487432" w:rsidRPr="00F731F9" w:rsidRDefault="00487432" w:rsidP="00A73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513F8" w14:textId="614FAD1A" w:rsidR="00487432" w:rsidRPr="00F731F9" w:rsidRDefault="00487432" w:rsidP="00A73F3E">
            <w:pPr>
              <w:spacing w:after="0" w:line="240" w:lineRule="auto"/>
              <w:jc w:val="center"/>
              <w:rPr>
                <w:rStyle w:val="95pt"/>
                <w:rFonts w:eastAsiaTheme="minorHAnsi"/>
                <w:sz w:val="20"/>
                <w:szCs w:val="20"/>
              </w:rPr>
            </w:pPr>
          </w:p>
        </w:tc>
      </w:tr>
      <w:tr w:rsidR="00487432" w:rsidRPr="00F731F9" w14:paraId="20218479" w14:textId="77777777" w:rsidTr="00B93CDB">
        <w:trPr>
          <w:trHeight w:val="202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DE8D" w14:textId="35E8F5EF" w:rsidR="00487432" w:rsidRPr="00F731F9" w:rsidRDefault="00487432" w:rsidP="00A73F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E6A7C7E" w14:textId="4EE53759" w:rsidR="00487432" w:rsidRPr="00F731F9" w:rsidRDefault="00487432" w:rsidP="00A73F3E">
            <w:pPr>
              <w:pStyle w:val="9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52BF7F2" w14:textId="607C716A" w:rsidR="00487432" w:rsidRPr="00F731F9" w:rsidRDefault="00487432" w:rsidP="00A73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3BDB4" w14:textId="6326C587" w:rsidR="00487432" w:rsidRPr="00F731F9" w:rsidRDefault="00487432" w:rsidP="00A73F3E">
            <w:pPr>
              <w:spacing w:after="0" w:line="240" w:lineRule="auto"/>
              <w:jc w:val="center"/>
              <w:rPr>
                <w:rStyle w:val="95pt"/>
                <w:rFonts w:eastAsiaTheme="minorHAnsi"/>
                <w:sz w:val="20"/>
                <w:szCs w:val="20"/>
              </w:rPr>
            </w:pPr>
          </w:p>
        </w:tc>
      </w:tr>
      <w:tr w:rsidR="00487432" w:rsidRPr="00F731F9" w14:paraId="61B2DD38" w14:textId="77777777" w:rsidTr="00487432">
        <w:trPr>
          <w:trHeight w:val="70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E6E1" w14:textId="452FA332" w:rsidR="00487432" w:rsidRPr="00F731F9" w:rsidRDefault="00487432" w:rsidP="00A73F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D262D" w14:textId="7CBDEAAA" w:rsidR="00487432" w:rsidRPr="00F731F9" w:rsidRDefault="00487432" w:rsidP="00A73F3E">
            <w:pPr>
              <w:pStyle w:val="9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22256" w14:textId="338E5BAA" w:rsidR="00487432" w:rsidRPr="00F731F9" w:rsidRDefault="00487432" w:rsidP="00A73F3E">
            <w:pPr>
              <w:rPr>
                <w:rStyle w:val="95pt"/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C234B" w14:textId="200508E6" w:rsidR="00487432" w:rsidRPr="00F731F9" w:rsidRDefault="00487432" w:rsidP="00A73F3E">
            <w:pPr>
              <w:spacing w:after="0" w:line="240" w:lineRule="auto"/>
              <w:jc w:val="center"/>
              <w:rPr>
                <w:rStyle w:val="95pt"/>
                <w:rFonts w:eastAsiaTheme="minorHAnsi"/>
                <w:sz w:val="20"/>
                <w:szCs w:val="20"/>
              </w:rPr>
            </w:pPr>
          </w:p>
        </w:tc>
      </w:tr>
    </w:tbl>
    <w:p w14:paraId="25DD999E" w14:textId="77777777" w:rsidR="003673A2" w:rsidRPr="00F731F9" w:rsidRDefault="003673A2" w:rsidP="0081197D">
      <w:pPr>
        <w:spacing w:after="0" w:line="240" w:lineRule="auto"/>
        <w:rPr>
          <w:rFonts w:ascii="Times New Roman" w:hAnsi="Times New Roman" w:cs="Times New Roman"/>
        </w:rPr>
      </w:pPr>
    </w:p>
    <w:p w14:paraId="5C4C24E1" w14:textId="4332F165" w:rsidR="00940E83" w:rsidRPr="00F731F9" w:rsidRDefault="00462713" w:rsidP="00B92E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F9">
        <w:rPr>
          <w:rFonts w:ascii="Times New Roman" w:hAnsi="Times New Roman" w:cs="Times New Roman"/>
        </w:rPr>
        <w:t xml:space="preserve">2. </w:t>
      </w:r>
      <w:r w:rsidR="0081197D" w:rsidRPr="00F731F9">
        <w:rPr>
          <w:rFonts w:ascii="Times New Roman" w:hAnsi="Times New Roman" w:cs="Times New Roman"/>
        </w:rPr>
        <w:t>Начальная (максимальная) цена контракта</w:t>
      </w:r>
      <w:r w:rsidR="00940E83" w:rsidRPr="00F731F9">
        <w:rPr>
          <w:rFonts w:ascii="Times New Roman" w:hAnsi="Times New Roman" w:cs="Times New Roman"/>
        </w:rPr>
        <w:t xml:space="preserve">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</w:t>
      </w:r>
      <w:r w:rsidR="00940E83" w:rsidRPr="00F731F9">
        <w:rPr>
          <w:rFonts w:ascii="Times New Roman" w:hAnsi="Times New Roman" w:cs="Times New Roman"/>
          <w:lang w:val="en-US"/>
        </w:rPr>
        <w:t>VI</w:t>
      </w:r>
      <w:r w:rsidR="00940E83" w:rsidRPr="00F731F9">
        <w:rPr>
          <w:rFonts w:ascii="Times New Roman" w:hAnsi="Times New Roman" w:cs="Times New Roman"/>
        </w:rPr>
        <w:t xml:space="preserve"> «О закупках в Приднестровской Молдавской Республики».</w:t>
      </w:r>
    </w:p>
    <w:p w14:paraId="702FA965" w14:textId="1919AFB8" w:rsidR="0081197D" w:rsidRPr="00F731F9" w:rsidRDefault="00940E83" w:rsidP="00B92E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F9">
        <w:rPr>
          <w:rFonts w:ascii="Times New Roman" w:hAnsi="Times New Roman" w:cs="Times New Roman"/>
        </w:rPr>
        <w:t>Начальная (максимальная) цена контракта</w:t>
      </w:r>
      <w:r w:rsidR="0081197D" w:rsidRPr="00F731F9">
        <w:rPr>
          <w:rFonts w:ascii="Times New Roman" w:hAnsi="Times New Roman" w:cs="Times New Roman"/>
        </w:rPr>
        <w:t xml:space="preserve"> составляет </w:t>
      </w:r>
      <w:r w:rsidR="00487432" w:rsidRPr="00F731F9">
        <w:rPr>
          <w:rFonts w:ascii="Times New Roman" w:hAnsi="Times New Roman" w:cs="Times New Roman"/>
          <w:b/>
          <w:bCs/>
          <w:sz w:val="24"/>
          <w:szCs w:val="24"/>
        </w:rPr>
        <w:t xml:space="preserve">96 456,70 </w:t>
      </w:r>
      <w:r w:rsidR="0081197D" w:rsidRPr="00F731F9">
        <w:rPr>
          <w:rFonts w:ascii="Times New Roman" w:hAnsi="Times New Roman" w:cs="Times New Roman"/>
        </w:rPr>
        <w:t>рублей Придне</w:t>
      </w:r>
      <w:r w:rsidRPr="00F731F9">
        <w:rPr>
          <w:rFonts w:ascii="Times New Roman" w:hAnsi="Times New Roman" w:cs="Times New Roman"/>
        </w:rPr>
        <w:t>стровской Молдавской Республики.</w:t>
      </w:r>
    </w:p>
    <w:p w14:paraId="7DEEEA92" w14:textId="68CF8617" w:rsidR="00940E83" w:rsidRPr="00F731F9" w:rsidRDefault="00462713" w:rsidP="00B92E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F9">
        <w:rPr>
          <w:rFonts w:ascii="Times New Roman" w:hAnsi="Times New Roman" w:cs="Times New Roman"/>
        </w:rPr>
        <w:t xml:space="preserve">3. </w:t>
      </w:r>
      <w:r w:rsidR="0081197D" w:rsidRPr="00F731F9">
        <w:rPr>
          <w:rFonts w:ascii="Times New Roman" w:hAnsi="Times New Roman" w:cs="Times New Roman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1A9F1C7" w14:textId="77777777" w:rsidR="00F90EAF" w:rsidRPr="00F731F9" w:rsidRDefault="0081197D" w:rsidP="00871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F9">
        <w:rPr>
          <w:rFonts w:ascii="Times New Roman" w:hAnsi="Times New Roman" w:cs="Times New Roman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</w:t>
      </w:r>
    </w:p>
    <w:p w14:paraId="7FAD3A2D" w14:textId="69AFCD75" w:rsidR="005F5CB1" w:rsidRPr="00F731F9" w:rsidRDefault="00462713" w:rsidP="00B92E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F9">
        <w:rPr>
          <w:rFonts w:ascii="Times New Roman" w:hAnsi="Times New Roman" w:cs="Times New Roman"/>
        </w:rPr>
        <w:t xml:space="preserve">4. </w:t>
      </w:r>
      <w:r w:rsidR="005F5CB1" w:rsidRPr="00F731F9">
        <w:rPr>
          <w:rFonts w:ascii="Times New Roman" w:hAnsi="Times New Roman" w:cs="Times New Roman"/>
        </w:rPr>
        <w:t>Неотъемлемой частью настоящей Документации является п</w:t>
      </w:r>
      <w:r w:rsidR="0081197D" w:rsidRPr="00F731F9">
        <w:rPr>
          <w:rFonts w:ascii="Times New Roman" w:hAnsi="Times New Roman" w:cs="Times New Roman"/>
        </w:rPr>
        <w:t>роект контракта</w:t>
      </w:r>
      <w:r w:rsidR="005F5CB1" w:rsidRPr="00F731F9">
        <w:rPr>
          <w:rFonts w:ascii="Times New Roman" w:hAnsi="Times New Roman" w:cs="Times New Roman"/>
        </w:rPr>
        <w:t>, который</w:t>
      </w:r>
      <w:r w:rsidR="0081197D" w:rsidRPr="00F731F9">
        <w:rPr>
          <w:rFonts w:ascii="Times New Roman" w:hAnsi="Times New Roman" w:cs="Times New Roman"/>
        </w:rPr>
        <w:t xml:space="preserve"> опубликован </w:t>
      </w:r>
      <w:r w:rsidR="005F5CB1" w:rsidRPr="00F731F9">
        <w:rPr>
          <w:rFonts w:ascii="Times New Roman" w:hAnsi="Times New Roman" w:cs="Times New Roman"/>
        </w:rPr>
        <w:t xml:space="preserve">в </w:t>
      </w:r>
      <w:r w:rsidR="0081197D" w:rsidRPr="00F731F9">
        <w:rPr>
          <w:rFonts w:ascii="Times New Roman" w:hAnsi="Times New Roman" w:cs="Times New Roman"/>
        </w:rPr>
        <w:t>инф</w:t>
      </w:r>
      <w:r w:rsidR="005F5CB1" w:rsidRPr="00F731F9">
        <w:rPr>
          <w:rFonts w:ascii="Times New Roman" w:hAnsi="Times New Roman" w:cs="Times New Roman"/>
        </w:rPr>
        <w:t>ормационной систем</w:t>
      </w:r>
      <w:r w:rsidR="0081197D" w:rsidRPr="00F731F9">
        <w:rPr>
          <w:rFonts w:ascii="Times New Roman" w:hAnsi="Times New Roman" w:cs="Times New Roman"/>
        </w:rPr>
        <w:t xml:space="preserve"> в сфере закупок</w:t>
      </w:r>
      <w:r w:rsidR="005F5CB1" w:rsidRPr="00F731F9">
        <w:rPr>
          <w:rFonts w:ascii="Times New Roman" w:hAnsi="Times New Roman" w:cs="Times New Roman"/>
        </w:rPr>
        <w:t>.</w:t>
      </w:r>
    </w:p>
    <w:p w14:paraId="339DDD37" w14:textId="0DF5A4F1" w:rsidR="0081197D" w:rsidRPr="00F731F9" w:rsidRDefault="000F57B8" w:rsidP="00F803A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F9">
        <w:rPr>
          <w:rFonts w:ascii="Times New Roman" w:hAnsi="Times New Roman" w:cs="Times New Roman"/>
        </w:rPr>
        <w:lastRenderedPageBreak/>
        <w:t>5.</w:t>
      </w:r>
      <w:r w:rsidRPr="00F731F9">
        <w:rPr>
          <w:rFonts w:ascii="Times New Roman" w:hAnsi="Times New Roman" w:cs="Times New Roman"/>
          <w:b/>
        </w:rPr>
        <w:t xml:space="preserve"> </w:t>
      </w:r>
      <w:r w:rsidR="0081197D" w:rsidRPr="00F731F9">
        <w:rPr>
          <w:rFonts w:ascii="Times New Roman" w:hAnsi="Times New Roman" w:cs="Times New Roman"/>
        </w:rPr>
        <w:t xml:space="preserve"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</w:t>
      </w:r>
      <w:r w:rsidR="005077B2" w:rsidRPr="00F731F9">
        <w:rPr>
          <w:rFonts w:ascii="Times New Roman" w:hAnsi="Times New Roman" w:cs="Times New Roman"/>
        </w:rPr>
        <w:t>данному Распоряжению</w:t>
      </w:r>
      <w:r w:rsidR="0081197D" w:rsidRPr="00F731F9">
        <w:rPr>
          <w:rFonts w:ascii="Times New Roman" w:hAnsi="Times New Roman" w:cs="Times New Roman"/>
        </w:rPr>
        <w:t>.</w:t>
      </w:r>
    </w:p>
    <w:p w14:paraId="4A3C4D0A" w14:textId="5B02543D" w:rsidR="005077B2" w:rsidRPr="00F731F9" w:rsidRDefault="000F57B8" w:rsidP="00B92E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F9">
        <w:rPr>
          <w:rFonts w:ascii="Times New Roman" w:hAnsi="Times New Roman" w:cs="Times New Roman"/>
        </w:rPr>
        <w:t>6.</w:t>
      </w:r>
      <w:r w:rsidRPr="00F731F9">
        <w:rPr>
          <w:rFonts w:ascii="Times New Roman" w:hAnsi="Times New Roman" w:cs="Times New Roman"/>
          <w:b/>
        </w:rPr>
        <w:t xml:space="preserve"> </w:t>
      </w:r>
      <w:r w:rsidR="005077B2" w:rsidRPr="00F731F9">
        <w:rPr>
          <w:rFonts w:ascii="Times New Roman" w:hAnsi="Times New Roman" w:cs="Times New Roman"/>
        </w:rPr>
        <w:t xml:space="preserve">В день, </w:t>
      </w:r>
      <w:proofErr w:type="gramStart"/>
      <w:r w:rsidR="005077B2" w:rsidRPr="00F731F9">
        <w:rPr>
          <w:rFonts w:ascii="Times New Roman" w:hAnsi="Times New Roman" w:cs="Times New Roman"/>
        </w:rPr>
        <w:t>во время</w:t>
      </w:r>
      <w:proofErr w:type="gramEnd"/>
      <w:r w:rsidR="005077B2" w:rsidRPr="00F731F9">
        <w:rPr>
          <w:rFonts w:ascii="Times New Roman" w:hAnsi="Times New Roman" w:cs="Times New Roman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заказчик обязан публично объявить присутствующим участникам при вскрытии этих конвертов, изменения или отзыва поданных заявок. </w:t>
      </w:r>
    </w:p>
    <w:p w14:paraId="06644C1B" w14:textId="38EC7409" w:rsidR="005077B2" w:rsidRPr="00F731F9" w:rsidRDefault="005077B2" w:rsidP="00F803A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F9">
        <w:rPr>
          <w:rFonts w:ascii="Times New Roman" w:hAnsi="Times New Roman" w:cs="Times New Roman"/>
        </w:rPr>
        <w:t xml:space="preserve">Заказчик обязан предоставить всем участникам запроса предложений, подавшим заявки, возможность присутствовать при вскрытии конвертов с заявками, а также при оглашении заявки, содержащей лучшие условия исполнения контракта. </w:t>
      </w:r>
    </w:p>
    <w:p w14:paraId="50C8689F" w14:textId="17587E28" w:rsidR="0081197D" w:rsidRPr="00F731F9" w:rsidRDefault="00871139" w:rsidP="00B92E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F9">
        <w:rPr>
          <w:rFonts w:ascii="Times New Roman" w:hAnsi="Times New Roman" w:cs="Times New Roman"/>
        </w:rPr>
        <w:t xml:space="preserve">7. </w:t>
      </w:r>
      <w:r w:rsidR="0081197D" w:rsidRPr="00F731F9">
        <w:rPr>
          <w:rFonts w:ascii="Times New Roman" w:hAnsi="Times New Roman" w:cs="Times New Roman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</w:t>
      </w:r>
      <w:r w:rsidR="00F803AA" w:rsidRPr="00F731F9">
        <w:rPr>
          <w:rFonts w:ascii="Times New Roman" w:hAnsi="Times New Roman" w:cs="Times New Roman"/>
        </w:rPr>
        <w:t>.</w:t>
      </w:r>
      <w:r w:rsidR="0081197D" w:rsidRPr="00F731F9">
        <w:rPr>
          <w:rFonts w:ascii="Times New Roman" w:hAnsi="Times New Roman" w:cs="Times New Roman"/>
        </w:rPr>
        <w:t xml:space="preserve"> </w:t>
      </w:r>
    </w:p>
    <w:p w14:paraId="33627A2C" w14:textId="77777777" w:rsidR="0081197D" w:rsidRPr="00F731F9" w:rsidRDefault="0081197D" w:rsidP="00F803A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F9">
        <w:rPr>
          <w:rFonts w:ascii="Times New Roman" w:hAnsi="Times New Roman" w:cs="Times New Roman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63F5BEBA" w14:textId="77777777" w:rsidR="0081197D" w:rsidRPr="00F731F9" w:rsidRDefault="0081197D" w:rsidP="00B92E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F9">
        <w:rPr>
          <w:rFonts w:ascii="Times New Roman" w:hAnsi="Times New Roman" w:cs="Times New Roman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65A2D01E" w14:textId="77777777" w:rsidR="0081197D" w:rsidRPr="00F731F9" w:rsidRDefault="0081197D" w:rsidP="00B92E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F9">
        <w:rPr>
          <w:rFonts w:ascii="Times New Roman" w:hAnsi="Times New Roman" w:cs="Times New Roman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216F3FA" w14:textId="522A9841" w:rsidR="0081197D" w:rsidRPr="00F731F9" w:rsidRDefault="0081197D" w:rsidP="00B92E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F9">
        <w:rPr>
          <w:rFonts w:ascii="Times New Roman" w:hAnsi="Times New Roman" w:cs="Times New Roman"/>
        </w:rPr>
        <w:t>Вскрытие конвертов с окончательными предложениями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59A98EF" w14:textId="77777777" w:rsidR="0081197D" w:rsidRPr="00F731F9" w:rsidRDefault="0081197D" w:rsidP="00F803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731F9">
        <w:rPr>
          <w:rFonts w:ascii="Times New Roman" w:hAnsi="Times New Roman" w:cs="Times New Roman"/>
          <w:bCs/>
        </w:rPr>
        <w:t xml:space="preserve">Выигравшим окончательным предложением является </w:t>
      </w:r>
      <w:r w:rsidRPr="00F731F9">
        <w:rPr>
          <w:rFonts w:ascii="Times New Roman" w:hAnsi="Times New Roman" w:cs="Times New Roman"/>
        </w:rPr>
        <w:t>лучшее предложение, определенное комиссией на основании результатов оценки окончательных предложений.</w:t>
      </w:r>
      <w:r w:rsidRPr="00F731F9">
        <w:rPr>
          <w:rFonts w:ascii="Times New Roman" w:hAnsi="Times New Roman" w:cs="Times New Roman"/>
          <w:bCs/>
        </w:rPr>
        <w:t xml:space="preserve">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14:paraId="06E9DDDF" w14:textId="31F4AA2C" w:rsidR="0081197D" w:rsidRPr="00F731F9" w:rsidRDefault="00871139" w:rsidP="00B92E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F9">
        <w:rPr>
          <w:rFonts w:ascii="Times New Roman" w:hAnsi="Times New Roman" w:cs="Times New Roman"/>
        </w:rPr>
        <w:t>8.</w:t>
      </w:r>
      <w:r w:rsidRPr="00F731F9">
        <w:rPr>
          <w:rFonts w:ascii="Times New Roman" w:hAnsi="Times New Roman" w:cs="Times New Roman"/>
          <w:b/>
        </w:rPr>
        <w:t xml:space="preserve"> </w:t>
      </w:r>
      <w:r w:rsidR="0081197D" w:rsidRPr="00F731F9">
        <w:rPr>
          <w:rFonts w:ascii="Times New Roman" w:hAnsi="Times New Roman" w:cs="Times New Roman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54F16DB5" w14:textId="77777777" w:rsidR="0081197D" w:rsidRPr="00F731F9" w:rsidRDefault="0081197D" w:rsidP="00B92E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F9">
        <w:rPr>
          <w:rFonts w:ascii="Times New Roman" w:hAnsi="Times New Roman" w:cs="Times New Roman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4D0A8D59" w14:textId="77777777" w:rsidR="0081197D" w:rsidRPr="00F731F9" w:rsidRDefault="0081197D" w:rsidP="00B92E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F9">
        <w:rPr>
          <w:rFonts w:ascii="Times New Roman" w:hAnsi="Times New Roman" w:cs="Times New Roman"/>
        </w:rPr>
        <w:t xml:space="preserve">В день, </w:t>
      </w:r>
      <w:proofErr w:type="gramStart"/>
      <w:r w:rsidRPr="00F731F9">
        <w:rPr>
          <w:rFonts w:ascii="Times New Roman" w:hAnsi="Times New Roman" w:cs="Times New Roman"/>
        </w:rPr>
        <w:t>во время</w:t>
      </w:r>
      <w:proofErr w:type="gramEnd"/>
      <w:r w:rsidRPr="00F731F9">
        <w:rPr>
          <w:rFonts w:ascii="Times New Roman" w:hAnsi="Times New Roman" w:cs="Times New Roman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DD6BF2" w14:textId="77777777" w:rsidR="0081197D" w:rsidRPr="00F731F9" w:rsidRDefault="0081197D" w:rsidP="00871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F9">
        <w:rPr>
          <w:rFonts w:ascii="Times New Roman" w:hAnsi="Times New Roman" w:cs="Times New Roman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5182E9DF" w14:textId="12311BED" w:rsidR="0081197D" w:rsidRPr="00F731F9" w:rsidRDefault="00871139" w:rsidP="00B92E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F9">
        <w:rPr>
          <w:rFonts w:ascii="Times New Roman" w:hAnsi="Times New Roman" w:cs="Times New Roman"/>
        </w:rPr>
        <w:t>9. С победителем запроса предложений заключается контракт.</w:t>
      </w:r>
      <w:r w:rsidRPr="00F731F9">
        <w:rPr>
          <w:rFonts w:ascii="Times New Roman" w:hAnsi="Times New Roman" w:cs="Times New Roman"/>
          <w:b/>
        </w:rPr>
        <w:t xml:space="preserve"> </w:t>
      </w:r>
      <w:r w:rsidR="0081197D" w:rsidRPr="00F731F9">
        <w:rPr>
          <w:rFonts w:ascii="Times New Roman" w:hAnsi="Times New Roman" w:cs="Times New Roman"/>
        </w:rPr>
        <w:t>Контракт заключается с победителем запроса предложений</w:t>
      </w:r>
      <w:r w:rsidR="00834E7B" w:rsidRPr="00F731F9">
        <w:rPr>
          <w:rFonts w:ascii="Times New Roman" w:hAnsi="Times New Roman" w:cs="Times New Roman"/>
        </w:rPr>
        <w:t xml:space="preserve"> </w:t>
      </w:r>
      <w:r w:rsidR="0081197D" w:rsidRPr="00F731F9">
        <w:rPr>
          <w:rFonts w:ascii="Times New Roman" w:hAnsi="Times New Roman" w:cs="Times New Roman"/>
        </w:rPr>
        <w:t>не позднее чем через 5 (пять) рабочих дней со дня размещения в информационной системе итогового протокола.</w:t>
      </w:r>
    </w:p>
    <w:p w14:paraId="2652EA61" w14:textId="77777777" w:rsidR="0081197D" w:rsidRPr="00F731F9" w:rsidRDefault="0081197D" w:rsidP="004B2B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F9">
        <w:rPr>
          <w:rFonts w:ascii="Times New Roman" w:hAnsi="Times New Roman" w:cs="Times New Roman"/>
        </w:rPr>
        <w:lastRenderedPageBreak/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55F640F6" w14:textId="77777777" w:rsidR="0081197D" w:rsidRPr="00F731F9" w:rsidRDefault="0081197D" w:rsidP="00B92E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F9">
        <w:rPr>
          <w:rFonts w:ascii="Times New Roman" w:hAnsi="Times New Roman" w:cs="Times New Roman"/>
        </w:rPr>
        <w:t>При этом течение установленных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63270045" w14:textId="77777777" w:rsidR="0081197D" w:rsidRPr="00F731F9" w:rsidRDefault="0081197D" w:rsidP="00B92E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F9">
        <w:rPr>
          <w:rFonts w:ascii="Times New Roman" w:hAnsi="Times New Roman" w:cs="Times New Roman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6A424E46" w14:textId="2FCD2FB7" w:rsidR="0081197D" w:rsidRPr="00F731F9" w:rsidRDefault="00075A03" w:rsidP="00B92E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1F9">
        <w:rPr>
          <w:rFonts w:ascii="Times New Roman" w:hAnsi="Times New Roman" w:cs="Times New Roman"/>
        </w:rPr>
        <w:t>10.</w:t>
      </w:r>
      <w:r w:rsidRPr="00F731F9">
        <w:rPr>
          <w:rFonts w:ascii="Times New Roman" w:hAnsi="Times New Roman" w:cs="Times New Roman"/>
          <w:b/>
        </w:rPr>
        <w:t xml:space="preserve"> </w:t>
      </w:r>
      <w:r w:rsidR="0081197D" w:rsidRPr="00F731F9">
        <w:rPr>
          <w:rFonts w:ascii="Times New Roman" w:hAnsi="Times New Roman" w:cs="Times New Roman"/>
        </w:rPr>
        <w:t xml:space="preserve"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</w:t>
      </w:r>
      <w:r w:rsidR="00B92E6D" w:rsidRPr="00F731F9">
        <w:rPr>
          <w:rFonts w:ascii="Times New Roman" w:hAnsi="Times New Roman" w:cs="Times New Roman"/>
        </w:rPr>
        <w:t>отказа при условии, если</w:t>
      </w:r>
      <w:r w:rsidR="0081197D" w:rsidRPr="00F731F9">
        <w:rPr>
          <w:rFonts w:ascii="Times New Roman" w:hAnsi="Times New Roman" w:cs="Times New Roman"/>
        </w:rPr>
        <w:t xml:space="preserve"> это было предусмотрено контрактом.</w:t>
      </w:r>
    </w:p>
    <w:p w14:paraId="0CC1D343" w14:textId="77777777" w:rsidR="0081197D" w:rsidRPr="00F731F9" w:rsidRDefault="0081197D" w:rsidP="00075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1F9">
        <w:rPr>
          <w:rFonts w:ascii="Times New Roman" w:hAnsi="Times New Roman" w:cs="Times New Roman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02D2602D" w14:textId="35B60E50" w:rsidR="0081197D" w:rsidRPr="00F731F9" w:rsidRDefault="00075A03" w:rsidP="00B92E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731F9">
        <w:rPr>
          <w:rFonts w:ascii="Times New Roman" w:hAnsi="Times New Roman" w:cs="Times New Roman"/>
        </w:rPr>
        <w:t xml:space="preserve">11. </w:t>
      </w:r>
      <w:r w:rsidR="0081197D" w:rsidRPr="00F731F9">
        <w:rPr>
          <w:rFonts w:ascii="Times New Roman" w:hAnsi="Times New Roman" w:cs="Times New Roman"/>
        </w:rPr>
        <w:t xml:space="preserve">Дополнительная информация содержится в Извещении о проведении запроса предложений на </w:t>
      </w:r>
      <w:r w:rsidR="00834E7B" w:rsidRPr="00F731F9">
        <w:rPr>
          <w:rFonts w:ascii="Times New Roman" w:hAnsi="Times New Roman" w:cs="Times New Roman"/>
        </w:rPr>
        <w:t xml:space="preserve">поставку </w:t>
      </w:r>
      <w:r w:rsidR="007672B6" w:rsidRPr="00F731F9">
        <w:rPr>
          <w:rFonts w:ascii="Times New Roman" w:hAnsi="Times New Roman" w:cs="Times New Roman"/>
        </w:rPr>
        <w:t>комплектующих к оргтехнике</w:t>
      </w:r>
      <w:r w:rsidR="00834E7B" w:rsidRPr="00F731F9">
        <w:rPr>
          <w:rFonts w:ascii="Times New Roman" w:hAnsi="Times New Roman" w:cs="Times New Roman"/>
        </w:rPr>
        <w:t>, которое</w:t>
      </w:r>
      <w:r w:rsidR="0081197D" w:rsidRPr="00F731F9">
        <w:rPr>
          <w:rFonts w:ascii="Times New Roman" w:hAnsi="Times New Roman" w:cs="Times New Roman"/>
        </w:rPr>
        <w:t xml:space="preserve"> </w:t>
      </w:r>
      <w:r w:rsidR="00834E7B" w:rsidRPr="00F731F9">
        <w:rPr>
          <w:rFonts w:ascii="Times New Roman" w:hAnsi="Times New Roman" w:cs="Times New Roman"/>
        </w:rPr>
        <w:t>опубликовано</w:t>
      </w:r>
      <w:r w:rsidR="0081197D" w:rsidRPr="00F731F9">
        <w:rPr>
          <w:rFonts w:ascii="Times New Roman" w:hAnsi="Times New Roman" w:cs="Times New Roman"/>
        </w:rPr>
        <w:t xml:space="preserve"> </w:t>
      </w:r>
      <w:r w:rsidR="00834E7B" w:rsidRPr="00F731F9">
        <w:rPr>
          <w:rFonts w:ascii="Times New Roman" w:hAnsi="Times New Roman" w:cs="Times New Roman"/>
        </w:rPr>
        <w:t>в</w:t>
      </w:r>
      <w:r w:rsidR="0081197D" w:rsidRPr="00F731F9">
        <w:rPr>
          <w:rFonts w:ascii="Times New Roman" w:hAnsi="Times New Roman" w:cs="Times New Roman"/>
        </w:rPr>
        <w:t xml:space="preserve"> информационной систем</w:t>
      </w:r>
      <w:r w:rsidR="00834E7B" w:rsidRPr="00F731F9">
        <w:rPr>
          <w:rFonts w:ascii="Times New Roman" w:hAnsi="Times New Roman" w:cs="Times New Roman"/>
        </w:rPr>
        <w:t>е</w:t>
      </w:r>
      <w:r w:rsidR="0081197D" w:rsidRPr="00F731F9">
        <w:rPr>
          <w:rFonts w:ascii="Times New Roman" w:hAnsi="Times New Roman" w:cs="Times New Roman"/>
        </w:rPr>
        <w:t xml:space="preserve"> в сфере закупок Приднестровской Молдавской Республики.</w:t>
      </w:r>
    </w:p>
    <w:p w14:paraId="5BC03F9D" w14:textId="77777777" w:rsidR="00046A4D" w:rsidRPr="00F731F9" w:rsidRDefault="00046A4D" w:rsidP="00834E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555CC0" w14:textId="77777777" w:rsidR="00046A4D" w:rsidRPr="00F731F9" w:rsidRDefault="00046A4D" w:rsidP="00A57108">
      <w:pPr>
        <w:spacing w:after="0" w:line="240" w:lineRule="auto"/>
        <w:rPr>
          <w:rFonts w:ascii="Times New Roman" w:hAnsi="Times New Roman" w:cs="Times New Roman"/>
        </w:rPr>
      </w:pPr>
    </w:p>
    <w:p w14:paraId="5AD4261D" w14:textId="77777777" w:rsidR="00046A4D" w:rsidRPr="00F731F9" w:rsidRDefault="00046A4D" w:rsidP="00A57108">
      <w:pPr>
        <w:spacing w:after="0" w:line="240" w:lineRule="auto"/>
        <w:rPr>
          <w:rFonts w:ascii="Times New Roman" w:hAnsi="Times New Roman" w:cs="Times New Roman"/>
        </w:rPr>
      </w:pPr>
    </w:p>
    <w:p w14:paraId="17C703D3" w14:textId="77777777" w:rsidR="00046A4D" w:rsidRPr="00F731F9" w:rsidRDefault="00046A4D" w:rsidP="00A57108">
      <w:pPr>
        <w:spacing w:after="0" w:line="240" w:lineRule="auto"/>
        <w:rPr>
          <w:rFonts w:ascii="Times New Roman" w:hAnsi="Times New Roman" w:cs="Times New Roman"/>
        </w:rPr>
      </w:pPr>
    </w:p>
    <w:p w14:paraId="48EA6E99" w14:textId="77777777" w:rsidR="00046A4D" w:rsidRPr="00F731F9" w:rsidRDefault="00046A4D" w:rsidP="00A57108">
      <w:pPr>
        <w:spacing w:after="0" w:line="240" w:lineRule="auto"/>
        <w:rPr>
          <w:rFonts w:ascii="Times New Roman" w:hAnsi="Times New Roman" w:cs="Times New Roman"/>
        </w:rPr>
      </w:pPr>
    </w:p>
    <w:p w14:paraId="64A1BF38" w14:textId="77777777" w:rsidR="00046A4D" w:rsidRPr="00F731F9" w:rsidRDefault="00046A4D" w:rsidP="00A57108">
      <w:pPr>
        <w:spacing w:after="0" w:line="240" w:lineRule="auto"/>
        <w:rPr>
          <w:rFonts w:ascii="Times New Roman" w:hAnsi="Times New Roman" w:cs="Times New Roman"/>
        </w:rPr>
      </w:pPr>
    </w:p>
    <w:p w14:paraId="2C31A6CE" w14:textId="77777777" w:rsidR="00046A4D" w:rsidRPr="00F731F9" w:rsidRDefault="00046A4D" w:rsidP="00A57108">
      <w:pPr>
        <w:spacing w:after="0" w:line="240" w:lineRule="auto"/>
        <w:rPr>
          <w:rFonts w:ascii="Times New Roman" w:hAnsi="Times New Roman" w:cs="Times New Roman"/>
        </w:rPr>
      </w:pPr>
    </w:p>
    <w:p w14:paraId="07D8F00D" w14:textId="77777777" w:rsidR="00046A4D" w:rsidRPr="00F731F9" w:rsidRDefault="00046A4D" w:rsidP="00A57108">
      <w:pPr>
        <w:spacing w:after="0" w:line="240" w:lineRule="auto"/>
        <w:rPr>
          <w:rFonts w:ascii="Times New Roman" w:hAnsi="Times New Roman" w:cs="Times New Roman"/>
        </w:rPr>
      </w:pPr>
    </w:p>
    <w:p w14:paraId="287DD394" w14:textId="77777777" w:rsidR="00046A4D" w:rsidRPr="00F731F9" w:rsidRDefault="00046A4D" w:rsidP="00A57108">
      <w:pPr>
        <w:spacing w:after="0" w:line="240" w:lineRule="auto"/>
        <w:rPr>
          <w:rFonts w:ascii="Times New Roman" w:hAnsi="Times New Roman" w:cs="Times New Roman"/>
        </w:rPr>
      </w:pPr>
    </w:p>
    <w:p w14:paraId="7E2A98B9" w14:textId="77777777" w:rsidR="00046A4D" w:rsidRPr="00F731F9" w:rsidRDefault="00046A4D" w:rsidP="00A57108">
      <w:pPr>
        <w:spacing w:after="0" w:line="240" w:lineRule="auto"/>
        <w:rPr>
          <w:rFonts w:ascii="Times New Roman" w:hAnsi="Times New Roman" w:cs="Times New Roman"/>
        </w:rPr>
      </w:pPr>
    </w:p>
    <w:p w14:paraId="4331E7BE" w14:textId="77777777" w:rsidR="00046A4D" w:rsidRPr="00F731F9" w:rsidRDefault="00046A4D" w:rsidP="00A57108">
      <w:pPr>
        <w:spacing w:after="0" w:line="240" w:lineRule="auto"/>
        <w:rPr>
          <w:rFonts w:ascii="Times New Roman" w:hAnsi="Times New Roman" w:cs="Times New Roman"/>
        </w:rPr>
      </w:pPr>
    </w:p>
    <w:p w14:paraId="6C944BA6" w14:textId="77777777" w:rsidR="00046A4D" w:rsidRPr="00F731F9" w:rsidRDefault="00046A4D" w:rsidP="00A57108">
      <w:pPr>
        <w:spacing w:after="0" w:line="240" w:lineRule="auto"/>
        <w:rPr>
          <w:rFonts w:ascii="Times New Roman" w:hAnsi="Times New Roman" w:cs="Times New Roman"/>
        </w:rPr>
      </w:pPr>
    </w:p>
    <w:p w14:paraId="1027012A" w14:textId="77777777" w:rsidR="00046A4D" w:rsidRPr="00F731F9" w:rsidRDefault="00046A4D" w:rsidP="00A57108">
      <w:pPr>
        <w:spacing w:after="0" w:line="240" w:lineRule="auto"/>
        <w:rPr>
          <w:rFonts w:ascii="Times New Roman" w:hAnsi="Times New Roman" w:cs="Times New Roman"/>
        </w:rPr>
      </w:pPr>
    </w:p>
    <w:p w14:paraId="26E22E8D" w14:textId="77777777" w:rsidR="000C198E" w:rsidRPr="00F731F9" w:rsidRDefault="000C198E" w:rsidP="00A57108">
      <w:pPr>
        <w:spacing w:after="0" w:line="240" w:lineRule="auto"/>
        <w:rPr>
          <w:rFonts w:ascii="Times New Roman" w:hAnsi="Times New Roman" w:cs="Times New Roman"/>
        </w:rPr>
        <w:sectPr w:rsidR="000C198E" w:rsidRPr="00F731F9" w:rsidSect="00B92E6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68603F17" w14:textId="42B556A7" w:rsidR="000C198E" w:rsidRDefault="00337012" w:rsidP="00A57108">
      <w:pPr>
        <w:spacing w:after="0" w:line="240" w:lineRule="auto"/>
        <w:rPr>
          <w:rFonts w:ascii="Times New Roman" w:hAnsi="Times New Roman" w:cs="Times New Roman"/>
        </w:rPr>
      </w:pPr>
      <w:r w:rsidRPr="00F731F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DA125C9" wp14:editId="7BC7C859">
            <wp:extent cx="9247505" cy="6567805"/>
            <wp:effectExtent l="0" t="0" r="0" b="4445"/>
            <wp:docPr id="1" name="Рисунок 1" descr="C:\Users\gufeimo15\Desktop\антивирус\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feimo15\Desktop\антивирус\1 - 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656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1F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1C3258D" wp14:editId="7A84AE07">
            <wp:extent cx="4770755" cy="6742430"/>
            <wp:effectExtent l="0" t="0" r="0" b="1270"/>
            <wp:docPr id="2" name="Рисунок 2" descr="C:\Users\gufeimo15\Desktop\антивирус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feimo15\Desktop\антивирус\1 - 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674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1F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1CC34E3" wp14:editId="2F0DE274">
            <wp:extent cx="4802505" cy="6742430"/>
            <wp:effectExtent l="0" t="0" r="0" b="1270"/>
            <wp:docPr id="3" name="Рисунок 3" descr="C:\Users\gufeimo15\Desktop\антивирус\1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feimo15\Desktop\антивирус\1 - 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674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76A30" w14:textId="77777777" w:rsidR="000C198E" w:rsidRDefault="000C198E" w:rsidP="00A57108">
      <w:pPr>
        <w:spacing w:after="0" w:line="240" w:lineRule="auto"/>
        <w:rPr>
          <w:rFonts w:ascii="Times New Roman" w:hAnsi="Times New Roman" w:cs="Times New Roman"/>
        </w:rPr>
      </w:pPr>
    </w:p>
    <w:p w14:paraId="6C865ACC" w14:textId="113D34D2" w:rsidR="00046A4D" w:rsidRDefault="00046A4D" w:rsidP="00A57108">
      <w:pPr>
        <w:spacing w:after="0" w:line="240" w:lineRule="auto"/>
        <w:rPr>
          <w:rFonts w:ascii="Times New Roman" w:hAnsi="Times New Roman" w:cs="Times New Roman"/>
        </w:rPr>
      </w:pPr>
    </w:p>
    <w:p w14:paraId="79563DDD" w14:textId="1672395A" w:rsidR="00046A4D" w:rsidRDefault="00046A4D" w:rsidP="00A57108">
      <w:pPr>
        <w:spacing w:after="0" w:line="240" w:lineRule="auto"/>
        <w:rPr>
          <w:rFonts w:ascii="Times New Roman" w:hAnsi="Times New Roman" w:cs="Times New Roman"/>
        </w:rPr>
      </w:pPr>
    </w:p>
    <w:p w14:paraId="7C904DEE" w14:textId="77777777" w:rsidR="00046A4D" w:rsidRDefault="00046A4D" w:rsidP="00A57108">
      <w:pPr>
        <w:spacing w:after="0" w:line="240" w:lineRule="auto"/>
        <w:rPr>
          <w:rFonts w:ascii="Times New Roman" w:hAnsi="Times New Roman" w:cs="Times New Roman"/>
        </w:rPr>
      </w:pPr>
    </w:p>
    <w:p w14:paraId="2C155F1E" w14:textId="77777777" w:rsidR="00A84AFB" w:rsidRDefault="00A84AFB" w:rsidP="00836046">
      <w:pPr>
        <w:rPr>
          <w:rFonts w:ascii="Times New Roman" w:hAnsi="Times New Roman" w:cs="Times New Roman"/>
        </w:rPr>
        <w:sectPr w:rsidR="00A84AFB" w:rsidSect="000C198E">
          <w:pgSz w:w="16838" w:h="11906" w:orient="landscape"/>
          <w:pgMar w:top="709" w:right="1134" w:bottom="568" w:left="1134" w:header="708" w:footer="708" w:gutter="0"/>
          <w:cols w:space="708"/>
          <w:docGrid w:linePitch="360"/>
        </w:sectPr>
      </w:pPr>
    </w:p>
    <w:p w14:paraId="7AD1698F" w14:textId="370EDEE1" w:rsidR="00836046" w:rsidRDefault="00836046" w:rsidP="00836046">
      <w:pPr>
        <w:rPr>
          <w:rFonts w:ascii="Times New Roman" w:hAnsi="Times New Roman" w:cs="Times New Roman"/>
        </w:rPr>
      </w:pPr>
    </w:p>
    <w:p w14:paraId="4ECB843D" w14:textId="77777777" w:rsidR="00836046" w:rsidRDefault="00836046" w:rsidP="00836046">
      <w:pPr>
        <w:rPr>
          <w:rFonts w:ascii="Times New Roman" w:hAnsi="Times New Roman" w:cs="Times New Roman"/>
        </w:rPr>
      </w:pPr>
    </w:p>
    <w:p w14:paraId="709D0A93" w14:textId="50892585" w:rsidR="00836046" w:rsidRDefault="00836046">
      <w:pPr>
        <w:rPr>
          <w:rFonts w:ascii="Times New Roman" w:hAnsi="Times New Roman" w:cs="Times New Roman"/>
        </w:rPr>
      </w:pPr>
    </w:p>
    <w:sectPr w:rsidR="00836046" w:rsidSect="00A84AFB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BD709" w14:textId="77777777" w:rsidR="00402021" w:rsidRDefault="00402021" w:rsidP="003673A2">
      <w:pPr>
        <w:spacing w:after="0" w:line="240" w:lineRule="auto"/>
      </w:pPr>
      <w:r>
        <w:separator/>
      </w:r>
    </w:p>
  </w:endnote>
  <w:endnote w:type="continuationSeparator" w:id="0">
    <w:p w14:paraId="294741F0" w14:textId="77777777" w:rsidR="00402021" w:rsidRDefault="00402021" w:rsidP="0036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6FF23" w14:textId="77777777" w:rsidR="00402021" w:rsidRDefault="00402021" w:rsidP="003673A2">
      <w:pPr>
        <w:spacing w:after="0" w:line="240" w:lineRule="auto"/>
      </w:pPr>
      <w:r>
        <w:separator/>
      </w:r>
    </w:p>
  </w:footnote>
  <w:footnote w:type="continuationSeparator" w:id="0">
    <w:p w14:paraId="4E5332CA" w14:textId="77777777" w:rsidR="00402021" w:rsidRDefault="00402021" w:rsidP="00367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B29"/>
    <w:multiLevelType w:val="hybridMultilevel"/>
    <w:tmpl w:val="CAEA1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06E2"/>
    <w:multiLevelType w:val="hybridMultilevel"/>
    <w:tmpl w:val="6A6A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 w15:restartNumberingAfterBreak="0">
    <w:nsid w:val="3ADE0EB5"/>
    <w:multiLevelType w:val="hybridMultilevel"/>
    <w:tmpl w:val="B24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C3E0E"/>
    <w:multiLevelType w:val="hybridMultilevel"/>
    <w:tmpl w:val="8A16D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43"/>
    <w:rsid w:val="00013E7F"/>
    <w:rsid w:val="00046A4D"/>
    <w:rsid w:val="00071D07"/>
    <w:rsid w:val="00075A03"/>
    <w:rsid w:val="000801D8"/>
    <w:rsid w:val="000873EB"/>
    <w:rsid w:val="000A3CFA"/>
    <w:rsid w:val="000A73BC"/>
    <w:rsid w:val="000C198E"/>
    <w:rsid w:val="000D1A7D"/>
    <w:rsid w:val="000D7261"/>
    <w:rsid w:val="000E27BD"/>
    <w:rsid w:val="000F57B8"/>
    <w:rsid w:val="00102A7C"/>
    <w:rsid w:val="00120B7B"/>
    <w:rsid w:val="0012328E"/>
    <w:rsid w:val="00144571"/>
    <w:rsid w:val="00154A4B"/>
    <w:rsid w:val="00164F97"/>
    <w:rsid w:val="00187B1B"/>
    <w:rsid w:val="001A562D"/>
    <w:rsid w:val="001C0A53"/>
    <w:rsid w:val="001E2AA1"/>
    <w:rsid w:val="001E73D8"/>
    <w:rsid w:val="002217AE"/>
    <w:rsid w:val="00230E35"/>
    <w:rsid w:val="00275466"/>
    <w:rsid w:val="002A6B0D"/>
    <w:rsid w:val="002B3243"/>
    <w:rsid w:val="002D2FA7"/>
    <w:rsid w:val="00300A3F"/>
    <w:rsid w:val="00301E34"/>
    <w:rsid w:val="00304FA2"/>
    <w:rsid w:val="00324F35"/>
    <w:rsid w:val="00337012"/>
    <w:rsid w:val="003509DC"/>
    <w:rsid w:val="003673A2"/>
    <w:rsid w:val="00375B54"/>
    <w:rsid w:val="00402021"/>
    <w:rsid w:val="004208C2"/>
    <w:rsid w:val="0042121D"/>
    <w:rsid w:val="00422546"/>
    <w:rsid w:val="00451308"/>
    <w:rsid w:val="00462713"/>
    <w:rsid w:val="00487432"/>
    <w:rsid w:val="004A22AA"/>
    <w:rsid w:val="004B2B10"/>
    <w:rsid w:val="004C6D28"/>
    <w:rsid w:val="004D1750"/>
    <w:rsid w:val="005077B2"/>
    <w:rsid w:val="00542F7C"/>
    <w:rsid w:val="005548A0"/>
    <w:rsid w:val="00554B89"/>
    <w:rsid w:val="005634F0"/>
    <w:rsid w:val="005A1A64"/>
    <w:rsid w:val="005A456E"/>
    <w:rsid w:val="005B573A"/>
    <w:rsid w:val="005E224E"/>
    <w:rsid w:val="005F5CB1"/>
    <w:rsid w:val="005F649B"/>
    <w:rsid w:val="006E6AF4"/>
    <w:rsid w:val="00730CD8"/>
    <w:rsid w:val="007672B6"/>
    <w:rsid w:val="007809EB"/>
    <w:rsid w:val="007902B0"/>
    <w:rsid w:val="007D4421"/>
    <w:rsid w:val="007F672A"/>
    <w:rsid w:val="0081197D"/>
    <w:rsid w:val="00834E7B"/>
    <w:rsid w:val="00836046"/>
    <w:rsid w:val="00871139"/>
    <w:rsid w:val="00871734"/>
    <w:rsid w:val="008777BB"/>
    <w:rsid w:val="008D19F1"/>
    <w:rsid w:val="00907C5B"/>
    <w:rsid w:val="00917D8A"/>
    <w:rsid w:val="00930886"/>
    <w:rsid w:val="00940E83"/>
    <w:rsid w:val="00952D58"/>
    <w:rsid w:val="009B66F0"/>
    <w:rsid w:val="009C3E8E"/>
    <w:rsid w:val="009E2D9E"/>
    <w:rsid w:val="00A3615A"/>
    <w:rsid w:val="00A57108"/>
    <w:rsid w:val="00A73F3E"/>
    <w:rsid w:val="00A806AA"/>
    <w:rsid w:val="00A84AFB"/>
    <w:rsid w:val="00A855C7"/>
    <w:rsid w:val="00AB2CAE"/>
    <w:rsid w:val="00B00CBA"/>
    <w:rsid w:val="00B92E6D"/>
    <w:rsid w:val="00BB487D"/>
    <w:rsid w:val="00BD5019"/>
    <w:rsid w:val="00BE1CE9"/>
    <w:rsid w:val="00BE4A2A"/>
    <w:rsid w:val="00C21C5F"/>
    <w:rsid w:val="00C30BC9"/>
    <w:rsid w:val="00C51149"/>
    <w:rsid w:val="00C52131"/>
    <w:rsid w:val="00C8200F"/>
    <w:rsid w:val="00CA1D96"/>
    <w:rsid w:val="00CA4430"/>
    <w:rsid w:val="00CA71F4"/>
    <w:rsid w:val="00CB4814"/>
    <w:rsid w:val="00CE7616"/>
    <w:rsid w:val="00D05CC6"/>
    <w:rsid w:val="00D4690B"/>
    <w:rsid w:val="00D72083"/>
    <w:rsid w:val="00D8728E"/>
    <w:rsid w:val="00DB1BB5"/>
    <w:rsid w:val="00E03F78"/>
    <w:rsid w:val="00E27359"/>
    <w:rsid w:val="00E41A45"/>
    <w:rsid w:val="00E90526"/>
    <w:rsid w:val="00EB2813"/>
    <w:rsid w:val="00EC79ED"/>
    <w:rsid w:val="00F0276C"/>
    <w:rsid w:val="00F12F0D"/>
    <w:rsid w:val="00F538FD"/>
    <w:rsid w:val="00F53AD9"/>
    <w:rsid w:val="00F731F9"/>
    <w:rsid w:val="00F803AA"/>
    <w:rsid w:val="00F90EAF"/>
    <w:rsid w:val="00FA76DF"/>
    <w:rsid w:val="00FC1D61"/>
    <w:rsid w:val="00FC6F88"/>
    <w:rsid w:val="00F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D100"/>
  <w15:chartTrackingRefBased/>
  <w15:docId w15:val="{8CDD660C-D6FF-49D6-BCE1-E2A4F822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81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046A4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04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5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B5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634F0"/>
    <w:pPr>
      <w:ind w:left="720"/>
      <w:contextualSpacing/>
    </w:pPr>
  </w:style>
  <w:style w:type="character" w:customStyle="1" w:styleId="2">
    <w:name w:val="Основной текст2"/>
    <w:basedOn w:val="a0"/>
    <w:rsid w:val="000E27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_"/>
    <w:basedOn w:val="a0"/>
    <w:link w:val="9"/>
    <w:rsid w:val="000E27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8"/>
    <w:rsid w:val="000E27BD"/>
    <w:pPr>
      <w:widowControl w:val="0"/>
      <w:shd w:val="clear" w:color="auto" w:fill="FFFFFF"/>
      <w:spacing w:after="0" w:line="0" w:lineRule="atLeast"/>
      <w:ind w:hanging="2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5pt">
    <w:name w:val="Основной текст + 9;5 pt"/>
    <w:basedOn w:val="a8"/>
    <w:rsid w:val="000E27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36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73A2"/>
  </w:style>
  <w:style w:type="paragraph" w:styleId="ab">
    <w:name w:val="footer"/>
    <w:basedOn w:val="a"/>
    <w:link w:val="ac"/>
    <w:uiPriority w:val="99"/>
    <w:unhideWhenUsed/>
    <w:rsid w:val="0036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73A2"/>
  </w:style>
  <w:style w:type="paragraph" w:styleId="ad">
    <w:name w:val="Body Text"/>
    <w:basedOn w:val="a"/>
    <w:link w:val="ae"/>
    <w:uiPriority w:val="1"/>
    <w:qFormat/>
    <w:rsid w:val="00DB1BB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DB1BB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6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9758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654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26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88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1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442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101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3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425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627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320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13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573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416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47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807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AF92-830E-4980-A4BE-AF61E5E1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Иевенко Майя Витальевна</dc:creator>
  <cp:keywords/>
  <dc:description/>
  <cp:lastModifiedBy>Ольга Л. Пашун</cp:lastModifiedBy>
  <cp:revision>8</cp:revision>
  <cp:lastPrinted>2021-04-20T07:02:00Z</cp:lastPrinted>
  <dcterms:created xsi:type="dcterms:W3CDTF">2021-06-07T10:42:00Z</dcterms:created>
  <dcterms:modified xsi:type="dcterms:W3CDTF">2021-06-08T14:36:00Z</dcterms:modified>
</cp:coreProperties>
</file>