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EE484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388F8B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аукциона.</w:t>
      </w:r>
    </w:p>
    <w:p w14:paraId="061014BB" w14:textId="7777777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5BDDAE3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4346E4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52C7A1A8" w:rsidR="00426554" w:rsidRPr="00EE484A" w:rsidRDefault="00426554" w:rsidP="00EE484A">
      <w:pPr>
        <w:ind w:firstLine="284"/>
        <w:jc w:val="both"/>
        <w:rPr>
          <w:rFonts w:ascii="Times New Roman" w:hAnsi="Times New Roman" w:cs="Times New Roman"/>
        </w:rPr>
      </w:pPr>
      <w:r w:rsidRPr="00E4187A">
        <w:rPr>
          <w:rFonts w:ascii="Times New Roman" w:hAnsi="Times New Roman"/>
          <w:sz w:val="24"/>
          <w:szCs w:val="24"/>
        </w:rPr>
        <w:t xml:space="preserve">2. </w:t>
      </w:r>
      <w:r w:rsidR="00EE484A">
        <w:rPr>
          <w:rFonts w:ascii="Times New Roman" w:hAnsi="Times New Roman"/>
          <w:sz w:val="24"/>
          <w:szCs w:val="24"/>
        </w:rPr>
        <w:t>Участник</w:t>
      </w:r>
      <w:r w:rsidRPr="00E4187A">
        <w:rPr>
          <w:rFonts w:ascii="Times New Roman" w:hAnsi="Times New Roman"/>
          <w:sz w:val="24"/>
          <w:szCs w:val="24"/>
        </w:rPr>
        <w:t xml:space="preserve"> </w:t>
      </w:r>
      <w:r w:rsidR="004346E4">
        <w:rPr>
          <w:rFonts w:ascii="Times New Roman" w:hAnsi="Times New Roman"/>
          <w:sz w:val="24"/>
          <w:szCs w:val="24"/>
        </w:rPr>
        <w:t>открыто</w:t>
      </w:r>
      <w:r w:rsidR="00EE484A">
        <w:rPr>
          <w:rFonts w:ascii="Times New Roman" w:hAnsi="Times New Roman"/>
          <w:sz w:val="24"/>
          <w:szCs w:val="24"/>
        </w:rPr>
        <w:t>го</w:t>
      </w:r>
      <w:r w:rsidR="004346E4">
        <w:rPr>
          <w:rFonts w:ascii="Times New Roman" w:hAnsi="Times New Roman"/>
          <w:sz w:val="24"/>
          <w:szCs w:val="24"/>
        </w:rPr>
        <w:t xml:space="preserve"> аукцион</w:t>
      </w:r>
      <w:r w:rsidR="00EE484A">
        <w:rPr>
          <w:rFonts w:ascii="Times New Roman" w:hAnsi="Times New Roman"/>
          <w:sz w:val="24"/>
          <w:szCs w:val="24"/>
        </w:rPr>
        <w:t>а подает в</w:t>
      </w:r>
      <w:r w:rsidRPr="00E4187A">
        <w:rPr>
          <w:rFonts w:ascii="Times New Roman" w:hAnsi="Times New Roman"/>
          <w:sz w:val="24"/>
          <w:szCs w:val="24"/>
        </w:rPr>
        <w:t xml:space="preserve"> письменной форме</w:t>
      </w:r>
      <w:r w:rsidR="00EE484A">
        <w:rPr>
          <w:rFonts w:ascii="Times New Roman" w:hAnsi="Times New Roman"/>
          <w:sz w:val="24"/>
          <w:szCs w:val="24"/>
        </w:rPr>
        <w:t xml:space="preserve"> заявку на участие в 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в запечатанном конверте, не позволяющем просматривать содержание </w:t>
      </w:r>
      <w:r w:rsidR="00EE484A">
        <w:rPr>
          <w:rFonts w:ascii="Times New Roman" w:hAnsi="Times New Roman"/>
          <w:sz w:val="24"/>
          <w:szCs w:val="24"/>
        </w:rPr>
        <w:t xml:space="preserve">заявки </w:t>
      </w:r>
      <w:r w:rsidRPr="00E4187A">
        <w:rPr>
          <w:rFonts w:ascii="Times New Roman" w:hAnsi="Times New Roman"/>
          <w:sz w:val="24"/>
          <w:szCs w:val="24"/>
        </w:rPr>
        <w:t>до вскрытия,</w:t>
      </w:r>
      <w:r w:rsidR="00EE484A">
        <w:rPr>
          <w:rFonts w:ascii="Times New Roman" w:hAnsi="Times New Roman"/>
          <w:sz w:val="24"/>
          <w:szCs w:val="24"/>
        </w:rPr>
        <w:t xml:space="preserve"> или в форме</w:t>
      </w:r>
      <w:r w:rsidRPr="00E4187A">
        <w:rPr>
          <w:rFonts w:ascii="Times New Roman" w:hAnsi="Times New Roman"/>
          <w:sz w:val="24"/>
          <w:szCs w:val="24"/>
        </w:rPr>
        <w:t xml:space="preserve"> электронного документа с использованием пароля, обеспечивающего ограничение доступа, который предоставляется заказчику на адрес </w:t>
      </w:r>
      <w:hyperlink r:id="rId7" w:history="1">
        <w:r w:rsidR="00EE484A" w:rsidRPr="00EE484A">
          <w:rPr>
            <w:rStyle w:val="aa"/>
            <w:rFonts w:ascii="Times New Roman" w:hAnsi="Times New Roman" w:cs="Times New Roman"/>
            <w:lang w:val="en-US"/>
          </w:rPr>
          <w:t>otdel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econom</w:t>
        </w:r>
        <w:r w:rsidR="00EE484A" w:rsidRPr="00EE484A">
          <w:rPr>
            <w:rStyle w:val="aa"/>
            <w:rFonts w:ascii="Times New Roman" w:hAnsi="Times New Roman" w:cs="Times New Roman"/>
          </w:rPr>
          <w:t>@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dubossary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gospmr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org</w:t>
        </w:r>
      </w:hyperlink>
    </w:p>
    <w:p w14:paraId="1E1B8370" w14:textId="77777777" w:rsidR="00426554" w:rsidRPr="00E4187A" w:rsidRDefault="00426554" w:rsidP="00EE484A">
      <w:pPr>
        <w:ind w:firstLine="284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05C5B754" w14:textId="77777777" w:rsidR="00EE484A" w:rsidRPr="004D555E" w:rsidRDefault="00EE484A" w:rsidP="00EE48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D555E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0D16C9F1" w14:textId="77777777" w:rsidR="00EE484A" w:rsidRPr="004D555E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D555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3E4DCD69" w14:textId="77777777" w:rsidR="00EE484A" w:rsidRPr="004D555E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555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открытого аукциона;</w:t>
      </w:r>
    </w:p>
    <w:p w14:paraId="49CE0B16" w14:textId="77777777" w:rsidR="00EE484A" w:rsidRPr="004D555E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D555E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открытого аукциона (для юридического лица);</w:t>
      </w:r>
    </w:p>
    <w:p w14:paraId="008C31F3" w14:textId="77777777" w:rsidR="00EE484A" w:rsidRPr="004D555E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555E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1D64DA6C" w14:textId="77777777" w:rsidR="00EE484A" w:rsidRPr="004D555E" w:rsidRDefault="00EE484A" w:rsidP="00EE484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>е</w:t>
      </w:r>
      <w:r w:rsidRPr="004D555E">
        <w:t>) предложения участника открытого аукциона в отношении объекта закупки</w:t>
      </w:r>
      <w:r w:rsidRPr="004D555E">
        <w:br/>
        <w:t>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14:paraId="411C1BFB" w14:textId="77777777" w:rsidR="00EE484A" w:rsidRPr="004D555E" w:rsidRDefault="00EE484A" w:rsidP="00EE484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>ё</w:t>
      </w:r>
      <w:r w:rsidRPr="004D555E">
        <w:t>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6E6A3ABE" w14:textId="77777777" w:rsidR="00EE484A" w:rsidRPr="004D555E" w:rsidRDefault="00EE484A" w:rsidP="00EE484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4D555E">
        <w:t>ж) Сертификаты качества (соответствия) на материалы;</w:t>
      </w:r>
    </w:p>
    <w:p w14:paraId="7C5C8959" w14:textId="77777777" w:rsidR="00EE484A" w:rsidRPr="004D555E" w:rsidRDefault="00EE484A" w:rsidP="00EE484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4D555E">
        <w:t>з)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050E2521" w14:textId="77777777" w:rsidR="00EE484A" w:rsidRPr="004D555E" w:rsidRDefault="00EE484A" w:rsidP="00EE484A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55E">
        <w:rPr>
          <w:rFonts w:ascii="Times New Roman" w:hAnsi="Times New Roman" w:cs="Times New Roman"/>
          <w:sz w:val="24"/>
          <w:szCs w:val="24"/>
        </w:rPr>
        <w:t xml:space="preserve"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4D555E">
        <w:rPr>
          <w:rFonts w:ascii="Times New Roman" w:hAnsi="Times New Roman" w:cs="Times New Roman"/>
          <w:sz w:val="24"/>
          <w:szCs w:val="24"/>
        </w:rPr>
        <w:lastRenderedPageBreak/>
        <w:t>Закона Приднестровской Молдавской Республики от 26 ноября 2018 года № 318-З-V</w:t>
      </w:r>
      <w:r w:rsidRPr="004D55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55E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</w:t>
      </w:r>
    </w:p>
    <w:p w14:paraId="0AB317F7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sz w:val="23"/>
          <w:szCs w:val="23"/>
        </w:rPr>
        <w:t xml:space="preserve">  </w:t>
      </w:r>
      <w:r w:rsidRPr="00951675">
        <w:rPr>
          <w:rFonts w:ascii="Times New Roman" w:hAnsi="Times New Roman" w:cs="Times New Roman"/>
          <w:b/>
          <w:bCs/>
          <w:sz w:val="23"/>
          <w:szCs w:val="23"/>
        </w:rPr>
        <w:t>Примечание:</w:t>
      </w:r>
    </w:p>
    <w:p w14:paraId="13AB2252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1.Документы и коммерческое предложение должны предоставляется в запечатанном конверте с заявкой на участие в закупке;</w:t>
      </w:r>
    </w:p>
    <w:p w14:paraId="2750511F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F44E7FB" w14:textId="77777777" w:rsidR="00EE484A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3. Заявка на участие в закупке и том такой заявки должны содержать опись входящих в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21845A3B" w14:textId="77777777" w:rsidR="00EE484A" w:rsidRPr="00585CC4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CC4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24348730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оказание услуги,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являющихся объектом закупки;</w:t>
      </w:r>
    </w:p>
    <w:p w14:paraId="0E32FE3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54FBCF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F11AEB7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 xml:space="preserve">г) </w:t>
      </w: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</w:r>
      <w:r w:rsidRPr="000B212B">
        <w:rPr>
          <w:rFonts w:ascii="Times New Roman" w:hAnsi="Times New Roman" w:cs="Times New Roman"/>
          <w:bCs/>
          <w:sz w:val="24"/>
          <w:szCs w:val="24"/>
        </w:rPr>
        <w:br/>
        <w:t>или нисходящей линии (отец, мать, дедушка, бабушка, сын, дочь, внук, внучка), полнородный или неполнородный (имеющий общих с должностным лицом заказчика отца или мать) брат (сестра), лицо, усыновленное должностным лицом заказчика, либо усыновитель этого должностного лица заказчика является:</w:t>
      </w:r>
    </w:p>
    <w:p w14:paraId="146891E7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1) физическим лицом (в том числе зарегистрированным в качестве индивидуального предпринимателя), являющимся участником закупки;</w:t>
      </w:r>
    </w:p>
    <w:p w14:paraId="0AB2024B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</w:r>
    </w:p>
    <w:p w14:paraId="6A0EB3A3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</w:r>
    </w:p>
    <w:p w14:paraId="510E5D7D" w14:textId="36B58DBF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Информация, указанная в подпункте г) части первой настоящего пункта, подтверждается участником закупки декларацией, </w:t>
      </w:r>
      <w:bookmarkStart w:id="0" w:name="_Hlk157503933"/>
      <w:r w:rsidRPr="000B212B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которой утверждается </w:t>
      </w:r>
      <w:r w:rsidR="00CE6336">
        <w:rPr>
          <w:rFonts w:ascii="Times New Roman" w:hAnsi="Times New Roman" w:cs="Times New Roman"/>
          <w:bCs/>
          <w:sz w:val="24"/>
          <w:szCs w:val="24"/>
        </w:rPr>
        <w:t>Правительств</w:t>
      </w:r>
      <w:r w:rsidR="00CE6336">
        <w:rPr>
          <w:rFonts w:ascii="Times New Roman" w:hAnsi="Times New Roman" w:cs="Times New Roman"/>
          <w:bCs/>
          <w:sz w:val="24"/>
          <w:szCs w:val="24"/>
        </w:rPr>
        <w:t>ом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. (Распоряжение Правительства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 № 15р от 15.01.2024 года «Об утверждении формы Декларации об </w:t>
      </w:r>
      <w:r w:rsidR="00CE6336">
        <w:rPr>
          <w:rFonts w:ascii="Times New Roman" w:hAnsi="Times New Roman" w:cs="Times New Roman"/>
          <w:bCs/>
          <w:sz w:val="24"/>
          <w:szCs w:val="24"/>
        </w:rPr>
        <w:lastRenderedPageBreak/>
        <w:t>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bookmarkEnd w:id="0"/>
    <w:p w14:paraId="2F25661E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д</w:t>
      </w:r>
      <w:r w:rsidRPr="00CE633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CE633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CE6336">
        <w:rPr>
          <w:rFonts w:ascii="Times New Roman" w:hAnsi="Times New Roman" w:cs="Times New Roman"/>
          <w:sz w:val="24"/>
          <w:szCs w:val="24"/>
        </w:rPr>
        <w:t xml:space="preserve"> недобросовестных</w:t>
      </w:r>
      <w:r w:rsidRPr="000B212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8CB6158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е)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D623BA5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ё)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3C97DF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146F2AD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92D1F8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747324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BD0D72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EA8D29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85FDBA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E5FF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E35E60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5C0819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C8C24B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244703C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CC0DD0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83BDBC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02D96F2E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7E5DBF82" w14:textId="77777777" w:rsidR="00C4077F" w:rsidRPr="004D555E" w:rsidRDefault="00C4077F" w:rsidP="00C407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D555E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6D88E59F" w14:textId="77777777" w:rsidR="00C4077F" w:rsidRPr="004D555E" w:rsidRDefault="00C4077F" w:rsidP="00C407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D555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37DDE74B" w14:textId="77777777" w:rsidR="00C4077F" w:rsidRPr="004D555E" w:rsidRDefault="00C4077F" w:rsidP="00C407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555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открытого аукциона;</w:t>
      </w:r>
    </w:p>
    <w:p w14:paraId="56FEFCB0" w14:textId="77777777" w:rsidR="00C4077F" w:rsidRPr="004D555E" w:rsidRDefault="00C4077F" w:rsidP="00C407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4D555E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открытого аукциона (для юридического лица);</w:t>
      </w:r>
    </w:p>
    <w:p w14:paraId="0F30E0FB" w14:textId="77777777" w:rsidR="00C4077F" w:rsidRPr="004D555E" w:rsidRDefault="00C4077F" w:rsidP="00C407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555E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6133A605" w14:textId="77777777" w:rsidR="00C4077F" w:rsidRPr="004D555E" w:rsidRDefault="00C4077F" w:rsidP="00C4077F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>е</w:t>
      </w:r>
      <w:r w:rsidRPr="004D555E">
        <w:t>) предложения участника открытого аукциона в отношении объекта закупки</w:t>
      </w:r>
      <w:r w:rsidRPr="004D555E">
        <w:br/>
        <w:t>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14:paraId="1574E76F" w14:textId="77777777" w:rsidR="00C4077F" w:rsidRPr="004D555E" w:rsidRDefault="00C4077F" w:rsidP="00C4077F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>ё</w:t>
      </w:r>
      <w:r w:rsidRPr="004D555E">
        <w:t>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40DF4A17" w14:textId="77777777" w:rsidR="00C4077F" w:rsidRPr="004D555E" w:rsidRDefault="00C4077F" w:rsidP="00C4077F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4D555E">
        <w:t>ж) Сертификаты качества (соответствия) на материалы;</w:t>
      </w:r>
    </w:p>
    <w:p w14:paraId="512A3A1B" w14:textId="77777777" w:rsidR="00C4077F" w:rsidRPr="004D555E" w:rsidRDefault="00C4077F" w:rsidP="00C4077F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4D555E">
        <w:t>з)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5C041146" w14:textId="77777777" w:rsidR="00C4077F" w:rsidRPr="004D555E" w:rsidRDefault="00C4077F" w:rsidP="00C4077F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55E">
        <w:rPr>
          <w:rFonts w:ascii="Times New Roman" w:hAnsi="Times New Roman" w:cs="Times New Roman"/>
          <w:sz w:val="24"/>
          <w:szCs w:val="24"/>
        </w:rPr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4D55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55E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</w:t>
      </w:r>
    </w:p>
    <w:p w14:paraId="57B302D1" w14:textId="77777777" w:rsidR="00C4077F" w:rsidRDefault="00C4077F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DA0E75" w14:textId="231780C0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1"/>
      <w:bookmarkEnd w:id="2"/>
      <w:bookmarkEnd w:id="3"/>
      <w:bookmarkEnd w:id="4"/>
      <w:bookmarkEnd w:id="5"/>
      <w:bookmarkEnd w:id="6"/>
      <w:bookmarkEnd w:id="7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1B9" w14:textId="77777777" w:rsidR="005D717E" w:rsidRDefault="005D717E">
      <w:pPr>
        <w:spacing w:after="0" w:line="240" w:lineRule="auto"/>
      </w:pPr>
      <w:r>
        <w:separator/>
      </w:r>
    </w:p>
  </w:endnote>
  <w:endnote w:type="continuationSeparator" w:id="0">
    <w:p w14:paraId="3A96CBE4" w14:textId="77777777" w:rsidR="005D717E" w:rsidRDefault="005D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00000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00000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00000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000000" w:rsidRDefault="00000000" w:rsidP="00016BA3">
    <w:pPr>
      <w:pStyle w:val="a3"/>
      <w:ind w:right="360"/>
      <w:jc w:val="center"/>
    </w:pPr>
  </w:p>
  <w:p w14:paraId="7C01539A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B2D9" w14:textId="77777777" w:rsidR="005D717E" w:rsidRDefault="005D717E">
      <w:pPr>
        <w:spacing w:after="0" w:line="240" w:lineRule="auto"/>
      </w:pPr>
      <w:r>
        <w:separator/>
      </w:r>
    </w:p>
  </w:footnote>
  <w:footnote w:type="continuationSeparator" w:id="0">
    <w:p w14:paraId="1A66EF16" w14:textId="77777777" w:rsidR="005D717E" w:rsidRDefault="005D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77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57B67"/>
    <w:rsid w:val="00164E7E"/>
    <w:rsid w:val="0020517E"/>
    <w:rsid w:val="00220104"/>
    <w:rsid w:val="004056A9"/>
    <w:rsid w:val="00426554"/>
    <w:rsid w:val="004346E4"/>
    <w:rsid w:val="00453904"/>
    <w:rsid w:val="00574B30"/>
    <w:rsid w:val="005D717E"/>
    <w:rsid w:val="005E0DFF"/>
    <w:rsid w:val="00627576"/>
    <w:rsid w:val="00716A73"/>
    <w:rsid w:val="00756175"/>
    <w:rsid w:val="007656C9"/>
    <w:rsid w:val="007A7442"/>
    <w:rsid w:val="00934963"/>
    <w:rsid w:val="00B80F20"/>
    <w:rsid w:val="00B90D49"/>
    <w:rsid w:val="00C125A5"/>
    <w:rsid w:val="00C4077F"/>
    <w:rsid w:val="00CC35D0"/>
    <w:rsid w:val="00CE6336"/>
    <w:rsid w:val="00E376D2"/>
    <w:rsid w:val="00E4187A"/>
    <w:rsid w:val="00E47A1A"/>
    <w:rsid w:val="00EE484A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E48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econom@dubossary.gosp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2021-03-30T11:20:00Z</dcterms:created>
  <dcterms:modified xsi:type="dcterms:W3CDTF">2024-01-30T09:55:00Z</dcterms:modified>
</cp:coreProperties>
</file>