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r w:rsidRPr="00EC3919">
        <w:t>ПРОЕКТ</w:t>
      </w:r>
    </w:p>
    <w:p w:rsidR="00E55E10" w:rsidRPr="00E55E10" w:rsidRDefault="00E55E10" w:rsidP="00E55E10">
      <w:pPr>
        <w:spacing w:line="240" w:lineRule="atLeast"/>
        <w:contextualSpacing/>
        <w:jc w:val="center"/>
        <w:rPr>
          <w:b/>
        </w:rPr>
      </w:pPr>
      <w:r w:rsidRPr="00E55E10">
        <w:rPr>
          <w:b/>
        </w:rPr>
        <w:t>КОНТРАКТ ПОСТАВКИ ТОВАРА № ________</w:t>
      </w:r>
    </w:p>
    <w:p w:rsidR="00E55E10" w:rsidRPr="00E55E10" w:rsidRDefault="00E55E10" w:rsidP="00E55E10">
      <w:pPr>
        <w:spacing w:line="240" w:lineRule="atLeast"/>
        <w:contextualSpacing/>
        <w:jc w:val="center"/>
        <w:rPr>
          <w:b/>
        </w:rPr>
      </w:pPr>
      <w:r w:rsidRPr="00E55E10">
        <w:rPr>
          <w:b/>
        </w:rPr>
        <w:t xml:space="preserve"> </w:t>
      </w:r>
    </w:p>
    <w:p w:rsidR="00E55E10" w:rsidRPr="00E55E10" w:rsidRDefault="00E55E10" w:rsidP="00E55E10">
      <w:pPr>
        <w:spacing w:line="240" w:lineRule="atLeast"/>
        <w:contextualSpacing/>
        <w:jc w:val="both"/>
      </w:pPr>
      <w:r w:rsidRPr="00E55E10">
        <w:t xml:space="preserve">г. </w:t>
      </w:r>
      <w:r w:rsidRPr="00E55E10">
        <w:rPr>
          <w:u w:val="single"/>
        </w:rPr>
        <w:t>Тирасполь</w:t>
      </w:r>
      <w:r w:rsidRPr="00E55E10">
        <w:tab/>
      </w:r>
      <w:r w:rsidRPr="00E55E10">
        <w:tab/>
      </w:r>
      <w:r w:rsidRPr="00E55E10">
        <w:tab/>
      </w:r>
      <w:r w:rsidRPr="00E55E10">
        <w:tab/>
      </w:r>
      <w:r w:rsidRPr="00E55E10">
        <w:tab/>
      </w:r>
      <w:r w:rsidRPr="00E55E10">
        <w:tab/>
        <w:t xml:space="preserve">                       </w:t>
      </w:r>
      <w:proofErr w:type="gramStart"/>
      <w:r w:rsidRPr="00E55E10">
        <w:t xml:space="preserve">   «</w:t>
      </w:r>
      <w:proofErr w:type="gramEnd"/>
      <w:r w:rsidRPr="00E55E10">
        <w:t>___»___________ 2024 г.</w:t>
      </w:r>
    </w:p>
    <w:p w:rsidR="00E55E10" w:rsidRPr="00E55E10" w:rsidRDefault="00E55E10" w:rsidP="00E55E10">
      <w:pPr>
        <w:spacing w:line="240" w:lineRule="atLeast"/>
        <w:contextualSpacing/>
        <w:jc w:val="both"/>
      </w:pPr>
    </w:p>
    <w:p w:rsidR="00E55E10" w:rsidRPr="00E55E10" w:rsidRDefault="00E55E10" w:rsidP="00E55E10">
      <w:pPr>
        <w:tabs>
          <w:tab w:val="left" w:pos="1276"/>
        </w:tabs>
        <w:spacing w:line="240" w:lineRule="atLeast"/>
        <w:ind w:firstLine="708"/>
        <w:contextualSpacing/>
        <w:jc w:val="both"/>
      </w:pPr>
      <w:r w:rsidRPr="00E55E10">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E55E10">
        <w:rPr>
          <w:b/>
        </w:rPr>
        <w:t xml:space="preserve"> </w:t>
      </w:r>
      <w:r w:rsidRPr="00E55E10">
        <w:t xml:space="preserve">именуемое в дальнейшем «Покупатель», в лице генерального директора В.П. </w:t>
      </w:r>
      <w:proofErr w:type="spellStart"/>
      <w:r w:rsidRPr="00E55E10">
        <w:t>Ботнарь</w:t>
      </w:r>
      <w:proofErr w:type="spellEnd"/>
      <w:r w:rsidRPr="00E55E10">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E55E10" w:rsidRPr="00E55E10" w:rsidRDefault="00E55E10" w:rsidP="00E55E10">
      <w:pPr>
        <w:tabs>
          <w:tab w:val="left" w:pos="1276"/>
        </w:tabs>
        <w:spacing w:line="240" w:lineRule="atLeast"/>
        <w:contextualSpacing/>
        <w:jc w:val="both"/>
      </w:pPr>
    </w:p>
    <w:p w:rsidR="00E55E10" w:rsidRPr="00E55E10" w:rsidRDefault="00E55E10" w:rsidP="00E55E10">
      <w:pPr>
        <w:tabs>
          <w:tab w:val="left" w:pos="1276"/>
        </w:tabs>
        <w:spacing w:line="240" w:lineRule="atLeast"/>
        <w:contextualSpacing/>
        <w:jc w:val="center"/>
        <w:rPr>
          <w:b/>
        </w:rPr>
      </w:pPr>
      <w:r w:rsidRPr="00E55E10">
        <w:rPr>
          <w:b/>
        </w:rPr>
        <w:t>1. ПРЕДМЕТ КОНТРАКТА</w:t>
      </w:r>
    </w:p>
    <w:p w:rsidR="00E55E10" w:rsidRPr="00E55E10" w:rsidRDefault="00E55E10" w:rsidP="00E55E10">
      <w:pPr>
        <w:jc w:val="both"/>
        <w:rPr>
          <w:rFonts w:eastAsia="Calibri"/>
          <w:lang w:eastAsia="en-US"/>
        </w:rPr>
      </w:pPr>
      <w:r w:rsidRPr="00E55E10">
        <w:t>1.1. По настоящему Контракту Поставщик обязуется передать в собственность Покупателю горюче-смазочные материалы (антифризы, тормозную жидкость и тосол), именуемые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E55E10" w:rsidRPr="00E55E10" w:rsidRDefault="00E55E10" w:rsidP="00E55E10">
      <w:pPr>
        <w:tabs>
          <w:tab w:val="left" w:pos="1276"/>
        </w:tabs>
        <w:jc w:val="both"/>
      </w:pPr>
      <w:r w:rsidRPr="00E55E10">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rsidR="00E55E10" w:rsidRPr="00E55E10" w:rsidRDefault="00E55E10" w:rsidP="00E55E10">
      <w:pPr>
        <w:tabs>
          <w:tab w:val="left" w:pos="1276"/>
        </w:tabs>
        <w:jc w:val="both"/>
      </w:pPr>
      <w:r w:rsidRPr="00E55E10">
        <w:t>1.3. Поставщик гарантирует, что Товар принадлежит ему на праве собственности, не заложен, не арестован, не является предметом исков третьих лиц.</w:t>
      </w:r>
    </w:p>
    <w:p w:rsidR="00E55E10" w:rsidRPr="00E55E10" w:rsidRDefault="00E55E10" w:rsidP="00E55E10">
      <w:pPr>
        <w:widowControl w:val="0"/>
        <w:autoSpaceDE w:val="0"/>
        <w:autoSpaceDN w:val="0"/>
        <w:adjustRightInd w:val="0"/>
        <w:jc w:val="both"/>
      </w:pPr>
      <w:r w:rsidRPr="00E55E10">
        <w:t>1.4. Право собственности на Товар, а также риск случайной утраты или случайного повреждения Товара переходят с Поставщика на Заказчика с момента подписания Заказчиком товаросопроводительной документации (ТТН).</w:t>
      </w:r>
    </w:p>
    <w:p w:rsidR="00E55E10" w:rsidRPr="00E55E10" w:rsidRDefault="00E55E10" w:rsidP="00E55E10">
      <w:pPr>
        <w:widowControl w:val="0"/>
        <w:autoSpaceDE w:val="0"/>
        <w:autoSpaceDN w:val="0"/>
        <w:adjustRightInd w:val="0"/>
        <w:jc w:val="both"/>
      </w:pPr>
      <w:r w:rsidRPr="00E55E10">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E55E10" w:rsidRPr="00E55E10" w:rsidRDefault="00E55E10" w:rsidP="00E55E10">
      <w:pPr>
        <w:widowControl w:val="0"/>
        <w:autoSpaceDE w:val="0"/>
        <w:autoSpaceDN w:val="0"/>
        <w:adjustRightInd w:val="0"/>
        <w:jc w:val="both"/>
      </w:pPr>
    </w:p>
    <w:p w:rsidR="00E55E10" w:rsidRPr="00E55E10" w:rsidRDefault="00E55E10" w:rsidP="00E55E10">
      <w:pPr>
        <w:tabs>
          <w:tab w:val="left" w:pos="1276"/>
        </w:tabs>
        <w:jc w:val="center"/>
      </w:pPr>
      <w:r w:rsidRPr="00E55E10">
        <w:rPr>
          <w:b/>
          <w:bCs/>
        </w:rPr>
        <w:t xml:space="preserve">2. ЦЕНА </w:t>
      </w:r>
      <w:r w:rsidRPr="00E55E10">
        <w:rPr>
          <w:b/>
        </w:rPr>
        <w:t>КОНТРАКТА</w:t>
      </w:r>
      <w:r w:rsidRPr="00E55E10">
        <w:rPr>
          <w:b/>
          <w:bCs/>
        </w:rPr>
        <w:t xml:space="preserve"> И ПОРЯДОК РАСЧЕТОВ</w:t>
      </w:r>
    </w:p>
    <w:p w:rsidR="00E55E10" w:rsidRPr="00E55E10" w:rsidRDefault="00E55E10" w:rsidP="00E55E10">
      <w:pPr>
        <w:tabs>
          <w:tab w:val="left" w:pos="1276"/>
        </w:tabs>
        <w:spacing w:line="240" w:lineRule="atLeast"/>
        <w:contextualSpacing/>
        <w:jc w:val="both"/>
      </w:pPr>
      <w:r w:rsidRPr="00E55E10">
        <w:t xml:space="preserve">2.1. Цена Контракта составляет ____ (сумма прописью  </w:t>
      </w:r>
      <w:proofErr w:type="gramStart"/>
      <w:r w:rsidRPr="00E55E10">
        <w:t xml:space="preserve">  )</w:t>
      </w:r>
      <w:proofErr w:type="gramEnd"/>
      <w:r w:rsidRPr="00E55E10">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E55E10" w:rsidRPr="00E55E10" w:rsidRDefault="00E55E10" w:rsidP="00E55E10">
      <w:pPr>
        <w:spacing w:line="240" w:lineRule="atLeast"/>
        <w:contextualSpacing/>
        <w:jc w:val="both"/>
      </w:pPr>
      <w:r w:rsidRPr="00E55E10">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E55E10" w:rsidRPr="00E55E10" w:rsidRDefault="00E55E10" w:rsidP="00E55E10">
      <w:pPr>
        <w:spacing w:line="240" w:lineRule="atLeast"/>
        <w:contextualSpacing/>
        <w:jc w:val="both"/>
      </w:pPr>
      <w:r w:rsidRPr="00E55E10">
        <w:t xml:space="preserve">2.3. Цена Контракта может изменяться в соответствии с законодательством Приднестровской Молдавской Республики в сфере закупок. </w:t>
      </w:r>
    </w:p>
    <w:p w:rsidR="00E55E10" w:rsidRPr="00E55E10" w:rsidRDefault="00E55E10" w:rsidP="00E55E10">
      <w:pPr>
        <w:spacing w:line="240" w:lineRule="atLeast"/>
        <w:contextualSpacing/>
        <w:jc w:val="both"/>
      </w:pPr>
      <w:r w:rsidRPr="00E55E10">
        <w:t>2.4. Расчеты по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15 (пятнадцати) календарных дней с даты поставки Покупателю партии Товара и выставленного Поставщиком счета к оплате.</w:t>
      </w:r>
    </w:p>
    <w:p w:rsidR="00E55E10" w:rsidRPr="00E55E10" w:rsidRDefault="00E55E10" w:rsidP="00E55E10">
      <w:pPr>
        <w:tabs>
          <w:tab w:val="num" w:pos="1276"/>
          <w:tab w:val="left" w:pos="2977"/>
        </w:tabs>
        <w:spacing w:line="240" w:lineRule="atLeast"/>
        <w:contextualSpacing/>
        <w:jc w:val="both"/>
      </w:pPr>
      <w:r w:rsidRPr="00E55E10">
        <w:t>2.5. Датой осуществления платежей по настоящему Контракту является дата зачисления денежных средств на расчетный счёт Поставщика.</w:t>
      </w:r>
    </w:p>
    <w:p w:rsidR="00E55E10" w:rsidRPr="00E55E10" w:rsidRDefault="00E55E10" w:rsidP="00E55E10">
      <w:pPr>
        <w:spacing w:line="240" w:lineRule="atLeast"/>
        <w:contextualSpacing/>
        <w:jc w:val="both"/>
      </w:pPr>
      <w:r w:rsidRPr="00E55E10">
        <w:t>2.7. Источник финансирования – собственные средства Покупателя.</w:t>
      </w:r>
    </w:p>
    <w:p w:rsidR="00E55E10" w:rsidRPr="00E55E10" w:rsidRDefault="00E55E10" w:rsidP="00E55E10">
      <w:pPr>
        <w:spacing w:line="240" w:lineRule="atLeast"/>
        <w:contextualSpacing/>
        <w:jc w:val="both"/>
      </w:pPr>
      <w:r w:rsidRPr="00E55E10">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E55E10" w:rsidRPr="00E55E10" w:rsidRDefault="00E55E10" w:rsidP="00E55E10">
      <w:pPr>
        <w:tabs>
          <w:tab w:val="num" w:pos="1080"/>
          <w:tab w:val="num" w:pos="1276"/>
        </w:tabs>
        <w:jc w:val="both"/>
      </w:pPr>
    </w:p>
    <w:p w:rsidR="00E55E10" w:rsidRPr="00E55E10" w:rsidRDefault="00E55E10" w:rsidP="00E55E10">
      <w:pPr>
        <w:contextualSpacing/>
        <w:jc w:val="center"/>
        <w:rPr>
          <w:b/>
          <w:bCs/>
        </w:rPr>
      </w:pPr>
      <w:r w:rsidRPr="00E55E10">
        <w:rPr>
          <w:b/>
          <w:bCs/>
        </w:rPr>
        <w:lastRenderedPageBreak/>
        <w:t>3. ПОРЯДОК ПРИЕМА-ПЕРЕДАЧИ ТОВАРА</w:t>
      </w:r>
    </w:p>
    <w:p w:rsidR="00E55E10" w:rsidRPr="00E55E10" w:rsidRDefault="00E55E10" w:rsidP="00E55E10">
      <w:pPr>
        <w:widowControl w:val="0"/>
        <w:tabs>
          <w:tab w:val="left" w:pos="1276"/>
        </w:tabs>
        <w:autoSpaceDE w:val="0"/>
        <w:autoSpaceDN w:val="0"/>
        <w:adjustRightInd w:val="0"/>
        <w:spacing w:line="240" w:lineRule="atLeast"/>
        <w:jc w:val="both"/>
      </w:pPr>
      <w:r w:rsidRPr="00E55E10">
        <w:t>3.1. П</w:t>
      </w:r>
      <w:r w:rsidRPr="00E55E10">
        <w:rPr>
          <w:color w:val="000000"/>
        </w:rPr>
        <w:t xml:space="preserve">оставка Товара осуществляется в течение установленного срока путем передачи Покупателю Товара отдельными партиями по его письменной заявке </w:t>
      </w:r>
      <w:r w:rsidRPr="00E55E10">
        <w:t>в согласованные сроки, но не позднее 5 (пяти) календарных дней с момента получения такой заявки Покупателя. Общий срок выборки Товара устанавливается с момента вступления настоящего Контракта в силу и по 31 декабря 2024 года.</w:t>
      </w:r>
    </w:p>
    <w:p w:rsidR="00E55E10" w:rsidRPr="00E55E10" w:rsidRDefault="00E55E10" w:rsidP="00E55E10">
      <w:pPr>
        <w:tabs>
          <w:tab w:val="num" w:pos="1276"/>
          <w:tab w:val="left" w:pos="2977"/>
        </w:tabs>
        <w:spacing w:after="160" w:line="240" w:lineRule="atLeast"/>
        <w:contextualSpacing/>
        <w:jc w:val="both"/>
      </w:pPr>
      <w:r w:rsidRPr="00E55E10">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r w:rsidRPr="00E55E10">
        <w:rPr>
          <w:color w:val="000000"/>
        </w:rPr>
        <w:t xml:space="preserve"> Покупатель оставляет за собой право выбирать Товар нужного ему ассортимента и в объеме, необходимом для его производственной деятельности.</w:t>
      </w:r>
    </w:p>
    <w:p w:rsidR="00E55E10" w:rsidRPr="00E55E10" w:rsidRDefault="00E55E10" w:rsidP="00E55E10">
      <w:pPr>
        <w:jc w:val="both"/>
        <w:rPr>
          <w:rFonts w:eastAsia="Calibri"/>
          <w:bCs/>
          <w:lang w:eastAsia="en-US"/>
        </w:rPr>
      </w:pPr>
      <w:r w:rsidRPr="00E55E10">
        <w:t xml:space="preserve">3.3. </w:t>
      </w:r>
      <w:r w:rsidRPr="00E55E10">
        <w:rPr>
          <w:rFonts w:eastAsia="Calibri"/>
          <w:bCs/>
          <w:lang w:eastAsia="en-US"/>
        </w:rPr>
        <w:t xml:space="preserve">Поставка Товара осуществляется </w:t>
      </w:r>
      <w:r w:rsidRPr="00E55E10">
        <w:rPr>
          <w:rFonts w:eastAsia="Calibri"/>
          <w:lang w:eastAsia="en-US"/>
        </w:rPr>
        <w:t xml:space="preserve">транспортом и за счет средств </w:t>
      </w:r>
      <w:r w:rsidRPr="00E55E10">
        <w:rPr>
          <w:rFonts w:eastAsia="Calibri"/>
          <w:bCs/>
          <w:lang w:eastAsia="en-US"/>
        </w:rPr>
        <w:t xml:space="preserve">Поставщика. </w:t>
      </w:r>
    </w:p>
    <w:p w:rsidR="00E55E10" w:rsidRPr="00E55E10" w:rsidRDefault="00E55E10" w:rsidP="00E55E10">
      <w:pPr>
        <w:jc w:val="both"/>
      </w:pPr>
      <w:r w:rsidRPr="00E55E10">
        <w:t xml:space="preserve">3.4. Датой поставки партии Товара является дата подписания уполномоченными представителями товаросопроводительной документации (ТТН) </w:t>
      </w:r>
      <w:r w:rsidRPr="00E55E10">
        <w:rPr>
          <w:rFonts w:eastAsia="Calibri"/>
          <w:lang w:eastAsia="en-US"/>
        </w:rPr>
        <w:t>и счета к оплате</w:t>
      </w:r>
      <w:r w:rsidRPr="00E55E10">
        <w:t>.</w:t>
      </w:r>
    </w:p>
    <w:p w:rsidR="00E55E10" w:rsidRPr="00E55E10" w:rsidRDefault="00E55E10" w:rsidP="00E55E10">
      <w:pPr>
        <w:widowControl w:val="0"/>
        <w:tabs>
          <w:tab w:val="left" w:pos="1276"/>
        </w:tabs>
        <w:autoSpaceDE w:val="0"/>
        <w:autoSpaceDN w:val="0"/>
        <w:adjustRightInd w:val="0"/>
        <w:jc w:val="both"/>
      </w:pPr>
      <w:r w:rsidRPr="00E55E10">
        <w:t>3.5. 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E55E10" w:rsidRPr="00E55E10" w:rsidRDefault="00E55E10" w:rsidP="00E55E10">
      <w:pPr>
        <w:widowControl w:val="0"/>
        <w:tabs>
          <w:tab w:val="left" w:pos="1276"/>
        </w:tabs>
        <w:autoSpaceDE w:val="0"/>
        <w:autoSpaceDN w:val="0"/>
        <w:adjustRightInd w:val="0"/>
        <w:snapToGrid w:val="0"/>
        <w:spacing w:line="240" w:lineRule="atLeast"/>
        <w:contextualSpacing/>
        <w:jc w:val="both"/>
        <w:rPr>
          <w:bCs/>
        </w:rPr>
      </w:pPr>
      <w:r w:rsidRPr="00E55E10">
        <w:rPr>
          <w:bCs/>
        </w:rPr>
        <w:t xml:space="preserve">3.6. В случае обнаружения во время приема-передачи Товара несоответствия Товара по ассортименту, качеству, количеству и/или выявления видимых </w:t>
      </w:r>
      <w:proofErr w:type="gramStart"/>
      <w:r w:rsidRPr="00E55E10">
        <w:rPr>
          <w:bCs/>
        </w:rPr>
        <w:t>повреждений  упаковки</w:t>
      </w:r>
      <w:proofErr w:type="gramEnd"/>
      <w:r w:rsidRPr="00E55E10">
        <w:rPr>
          <w:bCs/>
        </w:rPr>
        <w:t xml:space="preserve"> Товара, составляется Рекламационный акт, в котором перечисляются все выявленные несоответствия. Рекламационный акт подписывается Поставщиком и Покупателем.</w:t>
      </w:r>
    </w:p>
    <w:p w:rsidR="00E55E10" w:rsidRPr="00E55E10" w:rsidRDefault="00E55E10" w:rsidP="00E55E10">
      <w:pPr>
        <w:widowControl w:val="0"/>
        <w:tabs>
          <w:tab w:val="left" w:pos="1276"/>
        </w:tabs>
        <w:autoSpaceDE w:val="0"/>
        <w:autoSpaceDN w:val="0"/>
        <w:adjustRightInd w:val="0"/>
        <w:snapToGrid w:val="0"/>
        <w:spacing w:line="240" w:lineRule="atLeast"/>
        <w:contextualSpacing/>
        <w:jc w:val="both"/>
        <w:rPr>
          <w:bCs/>
        </w:rPr>
      </w:pPr>
      <w:r w:rsidRPr="00E55E10">
        <w:rPr>
          <w:bCs/>
        </w:rPr>
        <w:t>3.7. Поставщик обязуется за свой счет устранить выявленные недостатки Товара не позднее 10 (десяти) календарных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E55E10" w:rsidRPr="00E55E10" w:rsidRDefault="00E55E10" w:rsidP="00E55E10">
      <w:pPr>
        <w:widowControl w:val="0"/>
        <w:tabs>
          <w:tab w:val="left" w:pos="1276"/>
        </w:tabs>
        <w:autoSpaceDE w:val="0"/>
        <w:autoSpaceDN w:val="0"/>
        <w:adjustRightInd w:val="0"/>
        <w:snapToGrid w:val="0"/>
        <w:spacing w:line="240" w:lineRule="atLeast"/>
        <w:contextualSpacing/>
        <w:jc w:val="both"/>
      </w:pPr>
      <w:r w:rsidRPr="00E55E10">
        <w:rPr>
          <w:bCs/>
        </w:rPr>
        <w:t xml:space="preserve">3.8. </w:t>
      </w:r>
      <w:proofErr w:type="spellStart"/>
      <w:r w:rsidRPr="00E55E10">
        <w:t>Толеранс</w:t>
      </w:r>
      <w:proofErr w:type="spellEnd"/>
      <w:r w:rsidRPr="00E55E10">
        <w:t xml:space="preserve"> поставки составляет ориентировочно 10% от общего объема Товара.</w:t>
      </w:r>
    </w:p>
    <w:p w:rsidR="00E55E10" w:rsidRPr="00E55E10" w:rsidRDefault="00E55E10" w:rsidP="00E55E10">
      <w:pPr>
        <w:widowControl w:val="0"/>
        <w:tabs>
          <w:tab w:val="left" w:pos="1276"/>
        </w:tabs>
        <w:autoSpaceDE w:val="0"/>
        <w:autoSpaceDN w:val="0"/>
        <w:adjustRightInd w:val="0"/>
        <w:snapToGrid w:val="0"/>
        <w:contextualSpacing/>
        <w:jc w:val="both"/>
        <w:rPr>
          <w:bCs/>
        </w:rPr>
      </w:pPr>
    </w:p>
    <w:p w:rsidR="00E55E10" w:rsidRPr="00E55E10" w:rsidRDefault="00E55E10" w:rsidP="00E55E10">
      <w:pPr>
        <w:tabs>
          <w:tab w:val="left" w:pos="993"/>
        </w:tabs>
        <w:contextualSpacing/>
        <w:jc w:val="center"/>
        <w:rPr>
          <w:b/>
        </w:rPr>
      </w:pPr>
      <w:r w:rsidRPr="00E55E10">
        <w:rPr>
          <w:b/>
        </w:rPr>
        <w:t>4. ПРАВА И ОБЯЗАННОСТИ СТОРОН</w:t>
      </w:r>
    </w:p>
    <w:p w:rsidR="00E55E10" w:rsidRPr="00E55E10" w:rsidRDefault="00E55E10" w:rsidP="00E55E10">
      <w:pPr>
        <w:tabs>
          <w:tab w:val="left" w:pos="1418"/>
        </w:tabs>
        <w:spacing w:line="240" w:lineRule="atLeast"/>
        <w:contextualSpacing/>
        <w:jc w:val="both"/>
        <w:rPr>
          <w:b/>
        </w:rPr>
      </w:pPr>
      <w:r w:rsidRPr="00E55E10">
        <w:t xml:space="preserve">4.1. </w:t>
      </w:r>
      <w:r w:rsidRPr="00E55E10">
        <w:rPr>
          <w:i/>
        </w:rPr>
        <w:t xml:space="preserve"> </w:t>
      </w:r>
      <w:r w:rsidRPr="00E55E10">
        <w:rPr>
          <w:b/>
        </w:rPr>
        <w:t xml:space="preserve">Поставщик обязан: </w:t>
      </w:r>
    </w:p>
    <w:p w:rsidR="00E55E10" w:rsidRPr="00E55E10" w:rsidRDefault="00E55E10" w:rsidP="00E55E10">
      <w:pPr>
        <w:tabs>
          <w:tab w:val="left" w:pos="1418"/>
        </w:tabs>
        <w:spacing w:line="240" w:lineRule="atLeast"/>
        <w:contextualSpacing/>
        <w:jc w:val="both"/>
      </w:pPr>
      <w:r w:rsidRPr="00E55E10">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E55E10" w:rsidRPr="00E55E10" w:rsidRDefault="00E55E10" w:rsidP="00E55E10">
      <w:pPr>
        <w:tabs>
          <w:tab w:val="left" w:pos="1418"/>
        </w:tabs>
        <w:spacing w:line="240" w:lineRule="atLeast"/>
        <w:contextualSpacing/>
        <w:jc w:val="both"/>
      </w:pPr>
      <w:r w:rsidRPr="00E55E10">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E55E10" w:rsidRPr="00E55E10" w:rsidRDefault="00E55E10" w:rsidP="00E55E10">
      <w:pPr>
        <w:tabs>
          <w:tab w:val="left" w:pos="1276"/>
        </w:tabs>
        <w:spacing w:line="240" w:lineRule="atLeast"/>
        <w:contextualSpacing/>
        <w:jc w:val="both"/>
        <w:rPr>
          <w:color w:val="000000"/>
        </w:rPr>
      </w:pPr>
      <w:r w:rsidRPr="00E55E10">
        <w:t xml:space="preserve">4.1.3. </w:t>
      </w:r>
      <w:bookmarkStart w:id="0" w:name="_Hlk158205530"/>
      <w:r w:rsidRPr="00E55E10">
        <w:t xml:space="preserve">Передать Товар, качество которого соответствует </w:t>
      </w:r>
      <w:r w:rsidRPr="00E55E10">
        <w:rPr>
          <w:rFonts w:eastAsia="Calibri"/>
          <w:color w:val="000000"/>
          <w:lang w:eastAsia="en-US"/>
        </w:rPr>
        <w:t>назначению Товара, и действующим в Приднестровской Молдавской Республике стандартам и техническим условиям</w:t>
      </w:r>
      <w:bookmarkEnd w:id="0"/>
      <w:r w:rsidRPr="00E55E10">
        <w:rPr>
          <w:color w:val="000000"/>
        </w:rPr>
        <w:t>.</w:t>
      </w:r>
    </w:p>
    <w:p w:rsidR="00E55E10" w:rsidRPr="00E55E10" w:rsidRDefault="00E55E10" w:rsidP="00E55E10">
      <w:pPr>
        <w:tabs>
          <w:tab w:val="left" w:pos="1276"/>
        </w:tabs>
        <w:spacing w:line="240" w:lineRule="atLeast"/>
        <w:contextualSpacing/>
        <w:jc w:val="both"/>
        <w:rPr>
          <w:color w:val="000000"/>
        </w:rPr>
      </w:pPr>
      <w:r w:rsidRPr="00E55E10">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E55E10" w:rsidRPr="00E55E10" w:rsidRDefault="00E55E10" w:rsidP="00E55E10">
      <w:pPr>
        <w:tabs>
          <w:tab w:val="left" w:pos="1276"/>
        </w:tabs>
        <w:spacing w:line="240" w:lineRule="atLeast"/>
        <w:contextualSpacing/>
        <w:jc w:val="both"/>
      </w:pPr>
      <w:bookmarkStart w:id="1" w:name="_Hlk158711806"/>
      <w:r w:rsidRPr="00E55E10">
        <w:t xml:space="preserve">4.1.5. В случае заключения Поставщиком договора или договоров </w:t>
      </w:r>
      <w:proofErr w:type="spellStart"/>
      <w:r w:rsidRPr="00E55E10">
        <w:t>субпоставки</w:t>
      </w:r>
      <w:proofErr w:type="spellEnd"/>
      <w:r w:rsidRPr="00E55E10">
        <w:t xml:space="preserve"> (</w:t>
      </w:r>
      <w:proofErr w:type="spellStart"/>
      <w:r w:rsidRPr="00E55E10">
        <w:t>соисполнения</w:t>
      </w:r>
      <w:proofErr w:type="spellEnd"/>
      <w:r w:rsidRPr="00E55E10">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E55E10">
        <w:t>субпоставки</w:t>
      </w:r>
      <w:proofErr w:type="spellEnd"/>
      <w:r w:rsidRPr="00E55E10">
        <w:t xml:space="preserve"> (</w:t>
      </w:r>
      <w:proofErr w:type="spellStart"/>
      <w:r w:rsidRPr="00E55E10">
        <w:t>соисполнения</w:t>
      </w:r>
      <w:proofErr w:type="spellEnd"/>
      <w:r w:rsidRPr="00E55E10">
        <w:t>).</w:t>
      </w:r>
    </w:p>
    <w:p w:rsidR="00E55E10" w:rsidRPr="00E55E10" w:rsidRDefault="00E55E10" w:rsidP="00E55E10">
      <w:pPr>
        <w:tabs>
          <w:tab w:val="left" w:pos="1276"/>
        </w:tabs>
        <w:spacing w:line="240" w:lineRule="atLeast"/>
        <w:contextualSpacing/>
        <w:jc w:val="both"/>
        <w:rPr>
          <w:color w:val="000000"/>
        </w:rPr>
      </w:pPr>
      <w:r w:rsidRPr="00E55E10">
        <w:t>4.1.6. Нести риск случайного повреждения Товара до момента его передачи Покупателю.</w:t>
      </w:r>
    </w:p>
    <w:bookmarkEnd w:id="1"/>
    <w:p w:rsidR="00E55E10" w:rsidRPr="00E55E10" w:rsidRDefault="00E55E10" w:rsidP="00E55E10">
      <w:pPr>
        <w:spacing w:line="240" w:lineRule="atLeast"/>
        <w:contextualSpacing/>
        <w:jc w:val="both"/>
        <w:rPr>
          <w:b/>
        </w:rPr>
      </w:pPr>
      <w:r w:rsidRPr="00E55E10">
        <w:t>4.1.7. Выполнять иные обязанности, предусмотренные законодательством Приднестровской Молдавской Республики</w:t>
      </w:r>
      <w:r w:rsidRPr="00E55E10">
        <w:rPr>
          <w:b/>
        </w:rPr>
        <w:t xml:space="preserve"> </w:t>
      </w:r>
    </w:p>
    <w:p w:rsidR="00E55E10" w:rsidRPr="00E55E10" w:rsidRDefault="00E55E10" w:rsidP="00E55E10">
      <w:pPr>
        <w:spacing w:line="240" w:lineRule="atLeast"/>
        <w:contextualSpacing/>
        <w:jc w:val="both"/>
        <w:rPr>
          <w:b/>
        </w:rPr>
      </w:pPr>
      <w:r w:rsidRPr="00E55E10">
        <w:rPr>
          <w:b/>
        </w:rPr>
        <w:t>4.2. Поставщик имеет право:</w:t>
      </w:r>
    </w:p>
    <w:p w:rsidR="00E55E10" w:rsidRPr="00E55E10" w:rsidRDefault="00E55E10" w:rsidP="00E55E10">
      <w:pPr>
        <w:autoSpaceDE w:val="0"/>
        <w:autoSpaceDN w:val="0"/>
        <w:adjustRightInd w:val="0"/>
        <w:spacing w:line="240" w:lineRule="atLeast"/>
        <w:contextualSpacing/>
        <w:jc w:val="both"/>
        <w:rPr>
          <w:rFonts w:eastAsia="TimesNewRomanPSMT"/>
        </w:rPr>
      </w:pPr>
      <w:r w:rsidRPr="00E55E10">
        <w:rPr>
          <w:rFonts w:eastAsia="TimesNewRomanPSMT"/>
        </w:rPr>
        <w:t xml:space="preserve">4.2.1. Требовать своевременной оплаты Товара на условиях, предусмотренных настоящим </w:t>
      </w:r>
      <w:r w:rsidRPr="00E55E10">
        <w:t>Контракт</w:t>
      </w:r>
      <w:r w:rsidRPr="00E55E10">
        <w:rPr>
          <w:rFonts w:eastAsia="TimesNewRomanPSMT"/>
        </w:rPr>
        <w:t>ом.</w:t>
      </w:r>
    </w:p>
    <w:p w:rsidR="00E55E10" w:rsidRPr="00E55E10" w:rsidRDefault="00E55E10" w:rsidP="00E55E10">
      <w:pPr>
        <w:autoSpaceDE w:val="0"/>
        <w:autoSpaceDN w:val="0"/>
        <w:adjustRightInd w:val="0"/>
        <w:spacing w:line="240" w:lineRule="atLeast"/>
        <w:contextualSpacing/>
        <w:jc w:val="both"/>
      </w:pPr>
      <w:r w:rsidRPr="00E55E10">
        <w:rPr>
          <w:rFonts w:eastAsia="TimesNewRomanPSMT"/>
        </w:rPr>
        <w:lastRenderedPageBreak/>
        <w:t xml:space="preserve">4.2.2. Требовать подписания Покупателем </w:t>
      </w:r>
      <w:r w:rsidRPr="00E55E10">
        <w:t>товаросопроводительной документации</w:t>
      </w:r>
      <w:r w:rsidRPr="00E55E10">
        <w:rPr>
          <w:rFonts w:eastAsia="TimesNewRomanPSMT"/>
        </w:rPr>
        <w:t xml:space="preserve"> при поставке Поставщиком Товара </w:t>
      </w:r>
      <w:r w:rsidRPr="00E55E10">
        <w:t>надлежащего качества в надлежащем количестве и ассортименте.</w:t>
      </w:r>
    </w:p>
    <w:p w:rsidR="00E55E10" w:rsidRPr="00E55E10" w:rsidRDefault="00E55E10" w:rsidP="00E55E10">
      <w:pPr>
        <w:autoSpaceDE w:val="0"/>
        <w:autoSpaceDN w:val="0"/>
        <w:adjustRightInd w:val="0"/>
        <w:spacing w:line="240" w:lineRule="atLeast"/>
        <w:contextualSpacing/>
        <w:jc w:val="both"/>
        <w:rPr>
          <w:rFonts w:eastAsia="TimesNewRomanPSMT"/>
        </w:rPr>
      </w:pPr>
      <w:r w:rsidRPr="00E55E10">
        <w:t>4.2.3. Реализовывать иные права, предусмотренные законодательством Приднестровской Молдавской Республики.</w:t>
      </w:r>
    </w:p>
    <w:p w:rsidR="00E55E10" w:rsidRPr="00E55E10" w:rsidRDefault="00E55E10" w:rsidP="00E55E10">
      <w:pPr>
        <w:tabs>
          <w:tab w:val="left" w:pos="1418"/>
        </w:tabs>
        <w:spacing w:line="240" w:lineRule="atLeast"/>
        <w:contextualSpacing/>
        <w:jc w:val="both"/>
        <w:rPr>
          <w:b/>
        </w:rPr>
      </w:pPr>
      <w:r w:rsidRPr="00E55E10">
        <w:rPr>
          <w:b/>
        </w:rPr>
        <w:t>4.3. Покупатель обязан:</w:t>
      </w:r>
    </w:p>
    <w:p w:rsidR="00E55E10" w:rsidRPr="00E55E10" w:rsidRDefault="00E55E10" w:rsidP="00E55E10">
      <w:pPr>
        <w:tabs>
          <w:tab w:val="left" w:pos="1418"/>
        </w:tabs>
        <w:spacing w:line="240" w:lineRule="atLeast"/>
        <w:contextualSpacing/>
        <w:jc w:val="both"/>
      </w:pPr>
      <w:r w:rsidRPr="00E55E10">
        <w:t xml:space="preserve">4.3.1. Оплатить поставленный Товар в порядке и на условиях, предусмотренных настоящим Контрактом. </w:t>
      </w:r>
    </w:p>
    <w:p w:rsidR="00E55E10" w:rsidRPr="00E55E10" w:rsidRDefault="00E55E10" w:rsidP="00E55E10">
      <w:pPr>
        <w:tabs>
          <w:tab w:val="left" w:pos="1418"/>
        </w:tabs>
        <w:spacing w:line="240" w:lineRule="atLeast"/>
        <w:contextualSpacing/>
        <w:jc w:val="both"/>
      </w:pPr>
      <w:r w:rsidRPr="00E55E10">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E55E10" w:rsidRPr="00E55E10" w:rsidRDefault="00E55E10" w:rsidP="00E55E10">
      <w:pPr>
        <w:tabs>
          <w:tab w:val="left" w:pos="1418"/>
        </w:tabs>
        <w:spacing w:line="240" w:lineRule="atLeast"/>
        <w:contextualSpacing/>
        <w:jc w:val="both"/>
      </w:pPr>
      <w:r w:rsidRPr="00E55E10">
        <w:t>4.3.3. Выполнять иные обязанности, предусмотренные законодательством Приднестровской Молдавской Республики.</w:t>
      </w:r>
    </w:p>
    <w:p w:rsidR="00E55E10" w:rsidRPr="00E55E10" w:rsidRDefault="00E55E10" w:rsidP="00E55E10">
      <w:pPr>
        <w:widowControl w:val="0"/>
        <w:autoSpaceDE w:val="0"/>
        <w:autoSpaceDN w:val="0"/>
        <w:adjustRightInd w:val="0"/>
        <w:spacing w:line="240" w:lineRule="atLeast"/>
        <w:contextualSpacing/>
        <w:jc w:val="both"/>
        <w:rPr>
          <w:b/>
          <w:bCs/>
        </w:rPr>
      </w:pPr>
      <w:r w:rsidRPr="00E55E10">
        <w:rPr>
          <w:b/>
          <w:bCs/>
        </w:rPr>
        <w:t>4.4. Покупатель имеет право:</w:t>
      </w:r>
    </w:p>
    <w:p w:rsidR="00E55E10" w:rsidRPr="00E55E10" w:rsidRDefault="00E55E10" w:rsidP="00E55E10">
      <w:pPr>
        <w:spacing w:line="240" w:lineRule="atLeast"/>
        <w:contextualSpacing/>
        <w:jc w:val="both"/>
        <w:rPr>
          <w:rFonts w:eastAsia="TimesNewRomanPSMT"/>
        </w:rPr>
      </w:pPr>
      <w:r w:rsidRPr="00E55E10">
        <w:t xml:space="preserve">4.4.1. </w:t>
      </w:r>
      <w:r w:rsidRPr="00E55E10">
        <w:rPr>
          <w:rFonts w:eastAsia="TimesNewRomanPSMT"/>
        </w:rPr>
        <w:t xml:space="preserve">Требовать </w:t>
      </w:r>
      <w:proofErr w:type="gramStart"/>
      <w:r w:rsidRPr="00E55E10">
        <w:rPr>
          <w:rFonts w:eastAsia="TimesNewRomanPSMT"/>
        </w:rPr>
        <w:t>от Поставщика</w:t>
      </w:r>
      <w:proofErr w:type="gramEnd"/>
      <w:r w:rsidRPr="00E55E10">
        <w:rPr>
          <w:rFonts w:eastAsia="TimesNewRomanPSMT"/>
        </w:rPr>
        <w:t xml:space="preserve"> надлежащего исполнения обязательств, предусмотренных настоящим </w:t>
      </w:r>
      <w:r w:rsidRPr="00E55E10">
        <w:t>Контракт</w:t>
      </w:r>
      <w:r w:rsidRPr="00E55E10">
        <w:rPr>
          <w:rFonts w:eastAsia="TimesNewRomanPSMT"/>
        </w:rPr>
        <w:t>ом.</w:t>
      </w:r>
    </w:p>
    <w:p w:rsidR="00E55E10" w:rsidRPr="00E55E10" w:rsidRDefault="00E55E10" w:rsidP="00E55E10">
      <w:pPr>
        <w:spacing w:line="240" w:lineRule="atLeast"/>
        <w:contextualSpacing/>
        <w:jc w:val="both"/>
        <w:rPr>
          <w:shd w:val="clear" w:color="auto" w:fill="FFFFFF"/>
        </w:rPr>
      </w:pPr>
      <w:r w:rsidRPr="00E55E10">
        <w:rPr>
          <w:rFonts w:eastAsia="TimesNewRomanPSMT"/>
        </w:rPr>
        <w:t xml:space="preserve">4.4.2. </w:t>
      </w:r>
      <w:r w:rsidRPr="00E55E10">
        <w:rPr>
          <w:shd w:val="clear" w:color="auto" w:fill="FFFFFF"/>
        </w:rPr>
        <w:t>Требовать от Поставщика своевременного устранения выявленных недостатков Товара.</w:t>
      </w:r>
    </w:p>
    <w:p w:rsidR="00E55E10" w:rsidRPr="00E55E10" w:rsidRDefault="00E55E10" w:rsidP="00E55E10">
      <w:pPr>
        <w:spacing w:line="240" w:lineRule="atLeast"/>
        <w:contextualSpacing/>
        <w:jc w:val="both"/>
        <w:rPr>
          <w:rFonts w:eastAsia="TimesNewRomanPSMT"/>
        </w:rPr>
      </w:pPr>
      <w:r w:rsidRPr="00E55E10">
        <w:rPr>
          <w:rFonts w:eastAsia="TimesNewRomanPSMT"/>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E55E10" w:rsidRPr="00E55E10" w:rsidRDefault="00E55E10" w:rsidP="00E55E10">
      <w:pPr>
        <w:spacing w:line="240" w:lineRule="atLeast"/>
        <w:contextualSpacing/>
        <w:jc w:val="both"/>
        <w:rPr>
          <w:rFonts w:eastAsia="TimesNewRomanPSMT"/>
        </w:rPr>
      </w:pPr>
      <w:r w:rsidRPr="00E55E10">
        <w:rPr>
          <w:rFonts w:eastAsia="TimesNewRomanPSMT"/>
        </w:rPr>
        <w:t>4.4.4. Реализовывать иные права, предусмотренные законодательством Приднестровской Молдавской Республики.</w:t>
      </w:r>
    </w:p>
    <w:p w:rsidR="00E55E10" w:rsidRPr="00E55E10" w:rsidRDefault="00E55E10" w:rsidP="00E55E10">
      <w:pPr>
        <w:spacing w:line="240" w:lineRule="atLeast"/>
        <w:contextualSpacing/>
        <w:jc w:val="both"/>
        <w:rPr>
          <w:rFonts w:eastAsia="TimesNewRomanPSMT"/>
        </w:rPr>
      </w:pPr>
    </w:p>
    <w:p w:rsidR="00E55E10" w:rsidRPr="00E55E10" w:rsidRDefault="00E55E10" w:rsidP="00E55E10">
      <w:pPr>
        <w:tabs>
          <w:tab w:val="left" w:pos="1276"/>
        </w:tabs>
        <w:spacing w:line="240" w:lineRule="atLeast"/>
        <w:contextualSpacing/>
        <w:jc w:val="center"/>
        <w:rPr>
          <w:b/>
        </w:rPr>
      </w:pPr>
      <w:r w:rsidRPr="00E55E10">
        <w:rPr>
          <w:b/>
        </w:rPr>
        <w:t>5. ОТВЕТСТВЕННОСТЬ СТОРОН</w:t>
      </w:r>
    </w:p>
    <w:p w:rsidR="00E55E10" w:rsidRPr="00E55E10" w:rsidRDefault="00E55E10" w:rsidP="00E55E10">
      <w:pPr>
        <w:tabs>
          <w:tab w:val="left" w:pos="1276"/>
        </w:tabs>
        <w:spacing w:line="240" w:lineRule="atLeast"/>
        <w:contextualSpacing/>
        <w:jc w:val="both"/>
        <w:rPr>
          <w:bCs/>
        </w:rPr>
      </w:pPr>
      <w:r w:rsidRPr="00E55E10">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E55E10" w:rsidRPr="00E55E10" w:rsidRDefault="00E55E10" w:rsidP="00E55E10">
      <w:pPr>
        <w:tabs>
          <w:tab w:val="left" w:pos="1276"/>
        </w:tabs>
        <w:spacing w:line="240" w:lineRule="atLeast"/>
        <w:contextualSpacing/>
        <w:jc w:val="both"/>
        <w:rPr>
          <w:bCs/>
        </w:rPr>
      </w:pPr>
      <w:r w:rsidRPr="00E55E10">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E55E10" w:rsidRPr="00E55E10" w:rsidRDefault="00E55E10" w:rsidP="00E55E10">
      <w:pPr>
        <w:tabs>
          <w:tab w:val="left" w:pos="1276"/>
        </w:tabs>
        <w:spacing w:line="240" w:lineRule="atLeast"/>
        <w:contextualSpacing/>
        <w:jc w:val="both"/>
        <w:rPr>
          <w:rFonts w:cs="Arial"/>
          <w:bCs/>
        </w:rPr>
      </w:pPr>
      <w:r w:rsidRPr="00E55E10">
        <w:rPr>
          <w:bCs/>
        </w:rPr>
        <w:t xml:space="preserve">5.3. </w:t>
      </w:r>
      <w:r w:rsidRPr="00E55E10">
        <w:rPr>
          <w:rFonts w:cs="Arial"/>
          <w:bCs/>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E55E10" w:rsidRPr="00E55E10" w:rsidRDefault="00E55E10" w:rsidP="00E55E10">
      <w:pPr>
        <w:tabs>
          <w:tab w:val="left" w:pos="1276"/>
        </w:tabs>
        <w:spacing w:line="240" w:lineRule="atLeast"/>
        <w:contextualSpacing/>
        <w:jc w:val="both"/>
        <w:rPr>
          <w:rFonts w:cs="Arial"/>
          <w:bCs/>
        </w:rPr>
      </w:pPr>
      <w:r w:rsidRPr="00E55E10">
        <w:rPr>
          <w:rFonts w:cs="Arial"/>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E55E10" w:rsidRPr="00E55E10" w:rsidRDefault="00E55E10" w:rsidP="00E55E10">
      <w:pPr>
        <w:tabs>
          <w:tab w:val="left" w:pos="1276"/>
        </w:tabs>
        <w:spacing w:line="240" w:lineRule="atLeast"/>
        <w:contextualSpacing/>
        <w:jc w:val="both"/>
        <w:rPr>
          <w:rFonts w:cs="Arial"/>
          <w:bCs/>
        </w:rPr>
      </w:pPr>
      <w:r w:rsidRPr="00E55E10">
        <w:rPr>
          <w:rFonts w:cs="Arial"/>
          <w:bCs/>
        </w:rPr>
        <w:t xml:space="preserve">5.5. </w:t>
      </w:r>
      <w:r w:rsidRPr="00E55E10">
        <w:t xml:space="preserve">В случае непредставления Поставщиком Покупателю информацию обо всех договорах </w:t>
      </w:r>
      <w:proofErr w:type="spellStart"/>
      <w:r w:rsidRPr="00E55E10">
        <w:t>субпоставки</w:t>
      </w:r>
      <w:proofErr w:type="spellEnd"/>
      <w:r w:rsidRPr="00E55E10">
        <w:t xml:space="preserve"> (</w:t>
      </w:r>
      <w:proofErr w:type="spellStart"/>
      <w:r w:rsidRPr="00E55E10">
        <w:t>соисполнения</w:t>
      </w:r>
      <w:proofErr w:type="spellEnd"/>
      <w:r w:rsidRPr="00E55E10">
        <w:t>), заключенных Поставщиком при исполнении настоящего Контракта</w:t>
      </w:r>
      <w:r w:rsidRPr="00E55E10">
        <w:rPr>
          <w:rFonts w:cs="Arial"/>
          <w:bCs/>
        </w:rPr>
        <w:t xml:space="preserve">, он уплачивает Покупателю пеню в размере 0,05 % от цены договора </w:t>
      </w:r>
      <w:proofErr w:type="spellStart"/>
      <w:r w:rsidRPr="00E55E10">
        <w:t>субпоставки</w:t>
      </w:r>
      <w:proofErr w:type="spellEnd"/>
      <w:r w:rsidRPr="00E55E10">
        <w:t xml:space="preserve"> (</w:t>
      </w:r>
      <w:proofErr w:type="spellStart"/>
      <w:r w:rsidRPr="00E55E10">
        <w:t>соисполнения</w:t>
      </w:r>
      <w:proofErr w:type="spellEnd"/>
      <w:r w:rsidRPr="00E55E10">
        <w:t xml:space="preserve">) </w:t>
      </w:r>
      <w:r w:rsidRPr="00E55E10">
        <w:rPr>
          <w:rFonts w:cs="Arial"/>
          <w:bCs/>
        </w:rPr>
        <w:t xml:space="preserve">за каждый день просрочки до полного исполнения своей </w:t>
      </w:r>
      <w:proofErr w:type="spellStart"/>
      <w:r w:rsidRPr="00E55E10">
        <w:rPr>
          <w:rFonts w:cs="Arial"/>
          <w:bCs/>
        </w:rPr>
        <w:t>обязанности.Пени</w:t>
      </w:r>
      <w:proofErr w:type="spellEnd"/>
      <w:r w:rsidRPr="00E55E10">
        <w:rPr>
          <w:rFonts w:cs="Arial"/>
          <w:bCs/>
        </w:rPr>
        <w:t xml:space="preserve"> подлежат начислению за каждый день просрочки исполнения такого обязательства.</w:t>
      </w:r>
    </w:p>
    <w:p w:rsidR="00E55E10" w:rsidRPr="00E55E10" w:rsidRDefault="00E55E10" w:rsidP="00E55E10">
      <w:pPr>
        <w:tabs>
          <w:tab w:val="left" w:pos="1276"/>
        </w:tabs>
        <w:spacing w:line="240" w:lineRule="atLeast"/>
        <w:contextualSpacing/>
        <w:jc w:val="both"/>
        <w:rPr>
          <w:rFonts w:cs="Arial"/>
          <w:bCs/>
        </w:rPr>
      </w:pPr>
      <w:r w:rsidRPr="00E55E10">
        <w:rPr>
          <w:rFonts w:cs="Arial"/>
          <w:bCs/>
        </w:rPr>
        <w:t xml:space="preserve">Непредставление Поставщиком информации </w:t>
      </w:r>
      <w:r w:rsidRPr="00E55E10">
        <w:t xml:space="preserve">обо всех договорах </w:t>
      </w:r>
      <w:proofErr w:type="spellStart"/>
      <w:r w:rsidRPr="00E55E10">
        <w:t>субпоставки</w:t>
      </w:r>
      <w:proofErr w:type="spellEnd"/>
      <w:r w:rsidRPr="00E55E10">
        <w:t xml:space="preserve"> (</w:t>
      </w:r>
      <w:proofErr w:type="spellStart"/>
      <w:r w:rsidRPr="00E55E10">
        <w:t>соисполнения</w:t>
      </w:r>
      <w:proofErr w:type="spellEnd"/>
      <w:r w:rsidRPr="00E55E10">
        <w:t>) не влечет за собой недействительность настоящего Контракта по данному основанию.</w:t>
      </w:r>
    </w:p>
    <w:p w:rsidR="00E55E10" w:rsidRPr="00E55E10" w:rsidRDefault="00E55E10" w:rsidP="00E55E10">
      <w:pPr>
        <w:tabs>
          <w:tab w:val="left" w:pos="1276"/>
        </w:tabs>
        <w:spacing w:line="240" w:lineRule="atLeast"/>
        <w:contextualSpacing/>
        <w:jc w:val="both"/>
        <w:rPr>
          <w:bCs/>
        </w:rPr>
      </w:pPr>
      <w:r w:rsidRPr="00E55E10">
        <w:rPr>
          <w:rFonts w:cs="Arial"/>
          <w:bCs/>
        </w:rPr>
        <w:lastRenderedPageBreak/>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E55E10">
        <w:rPr>
          <w:bCs/>
        </w:rPr>
        <w:t>.</w:t>
      </w:r>
    </w:p>
    <w:p w:rsidR="00E55E10" w:rsidRPr="00E55E10" w:rsidRDefault="00E55E10" w:rsidP="00E55E10">
      <w:pPr>
        <w:tabs>
          <w:tab w:val="left" w:pos="1276"/>
        </w:tabs>
        <w:spacing w:line="240" w:lineRule="atLeast"/>
        <w:contextualSpacing/>
        <w:jc w:val="both"/>
        <w:rPr>
          <w:bCs/>
        </w:rPr>
      </w:pPr>
      <w:r w:rsidRPr="00E55E10">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E55E10" w:rsidRPr="00E55E10" w:rsidRDefault="00E55E10" w:rsidP="00E55E10">
      <w:pPr>
        <w:tabs>
          <w:tab w:val="left" w:pos="1276"/>
        </w:tabs>
        <w:spacing w:line="240" w:lineRule="atLeast"/>
        <w:contextualSpacing/>
        <w:jc w:val="both"/>
        <w:rPr>
          <w:bCs/>
        </w:rPr>
      </w:pPr>
      <w:r w:rsidRPr="00E55E10">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E55E10" w:rsidRPr="00E55E10" w:rsidRDefault="00E55E10" w:rsidP="00E55E10">
      <w:pPr>
        <w:tabs>
          <w:tab w:val="left" w:pos="1276"/>
        </w:tabs>
        <w:spacing w:line="240" w:lineRule="atLeast"/>
        <w:contextualSpacing/>
        <w:jc w:val="both"/>
        <w:rPr>
          <w:bCs/>
        </w:rPr>
      </w:pPr>
      <w:r w:rsidRPr="00E55E10">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E55E10" w:rsidRPr="00E55E10" w:rsidRDefault="00E55E10" w:rsidP="00E55E10">
      <w:pPr>
        <w:tabs>
          <w:tab w:val="left" w:pos="1276"/>
        </w:tabs>
        <w:spacing w:line="240" w:lineRule="atLeast"/>
        <w:contextualSpacing/>
        <w:jc w:val="center"/>
        <w:rPr>
          <w:b/>
        </w:rPr>
      </w:pPr>
      <w:r w:rsidRPr="00E55E10">
        <w:rPr>
          <w:b/>
        </w:rPr>
        <w:t>6. КАЧЕСТВО ТОВАРА</w:t>
      </w:r>
    </w:p>
    <w:p w:rsidR="00E55E10" w:rsidRPr="00E55E10" w:rsidRDefault="00E55E10" w:rsidP="00E55E10">
      <w:pPr>
        <w:tabs>
          <w:tab w:val="left" w:pos="1276"/>
        </w:tabs>
        <w:jc w:val="both"/>
        <w:rPr>
          <w:b/>
          <w:color w:val="000000"/>
        </w:rPr>
      </w:pPr>
      <w:r w:rsidRPr="00E55E10">
        <w:rPr>
          <w:color w:val="000000"/>
        </w:rPr>
        <w:t xml:space="preserve">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 </w:t>
      </w:r>
      <w:r w:rsidRPr="00E55E10">
        <w:rPr>
          <w:bCs/>
          <w:iCs/>
        </w:rPr>
        <w:t>Упаковка должна соответствовать требованиям, указанным заводом изготовителем.</w:t>
      </w:r>
    </w:p>
    <w:p w:rsidR="00E55E10" w:rsidRPr="00E55E10" w:rsidRDefault="00E55E10" w:rsidP="00E55E10">
      <w:pPr>
        <w:tabs>
          <w:tab w:val="left" w:pos="1276"/>
        </w:tabs>
        <w:jc w:val="both"/>
      </w:pPr>
      <w:r w:rsidRPr="00E55E10">
        <w:rPr>
          <w:color w:val="000000"/>
        </w:rPr>
        <w:t xml:space="preserve">6.2. </w:t>
      </w:r>
      <w:r w:rsidRPr="00E55E10">
        <w:t>Качество Товара должно соответствовать требованиям соответствующих ГОСТов или ТУ, предъявляемых к данному виду Товара.</w:t>
      </w:r>
    </w:p>
    <w:p w:rsidR="00E55E10" w:rsidRPr="00E55E10" w:rsidRDefault="00E55E10" w:rsidP="00E55E10">
      <w:pPr>
        <w:tabs>
          <w:tab w:val="left" w:pos="1276"/>
        </w:tabs>
        <w:jc w:val="both"/>
        <w:rPr>
          <w:color w:val="000000"/>
        </w:rPr>
      </w:pPr>
      <w:r w:rsidRPr="00E55E10">
        <w:rPr>
          <w:color w:val="000000"/>
        </w:rPr>
        <w:t>6.3.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E55E10" w:rsidRPr="00E55E10" w:rsidRDefault="00E55E10" w:rsidP="00E55E10">
      <w:pPr>
        <w:tabs>
          <w:tab w:val="left" w:pos="1276"/>
        </w:tabs>
        <w:jc w:val="center"/>
        <w:rPr>
          <w:color w:val="000000"/>
        </w:rPr>
      </w:pPr>
    </w:p>
    <w:p w:rsidR="00E55E10" w:rsidRPr="00E55E10" w:rsidRDefault="00E55E10" w:rsidP="00E55E10">
      <w:pPr>
        <w:tabs>
          <w:tab w:val="left" w:pos="1276"/>
        </w:tabs>
        <w:jc w:val="center"/>
        <w:rPr>
          <w:b/>
        </w:rPr>
      </w:pPr>
      <w:r w:rsidRPr="00E55E10">
        <w:rPr>
          <w:b/>
        </w:rPr>
        <w:t>7. ФОРС-МАЖОР (ДЕЙСТВИЕ НЕПРЕОДОЛИМОЙ СИЛЫ)</w:t>
      </w:r>
    </w:p>
    <w:p w:rsidR="00E55E10" w:rsidRPr="00E55E10" w:rsidRDefault="00E55E10" w:rsidP="00E55E10">
      <w:pPr>
        <w:tabs>
          <w:tab w:val="left" w:pos="1276"/>
        </w:tabs>
        <w:jc w:val="both"/>
      </w:pPr>
      <w:r w:rsidRPr="00E55E10">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E55E10" w:rsidRPr="00E55E10" w:rsidRDefault="00E55E10" w:rsidP="00E55E10">
      <w:pPr>
        <w:tabs>
          <w:tab w:val="left" w:pos="1276"/>
        </w:tabs>
        <w:jc w:val="both"/>
      </w:pPr>
      <w:r w:rsidRPr="00E55E10">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E55E10" w:rsidRPr="00E55E10" w:rsidRDefault="00E55E10" w:rsidP="00E55E10">
      <w:pPr>
        <w:tabs>
          <w:tab w:val="left" w:pos="1276"/>
        </w:tabs>
        <w:jc w:val="both"/>
      </w:pPr>
      <w:r w:rsidRPr="00E55E10">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E55E10" w:rsidRPr="00E55E10" w:rsidRDefault="00E55E10" w:rsidP="00E55E10">
      <w:pPr>
        <w:tabs>
          <w:tab w:val="left" w:pos="1276"/>
        </w:tabs>
        <w:jc w:val="both"/>
      </w:pPr>
      <w:r w:rsidRPr="00E55E10">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E55E10" w:rsidRPr="00E55E10" w:rsidRDefault="00E55E10" w:rsidP="00E55E10">
      <w:pPr>
        <w:tabs>
          <w:tab w:val="left" w:pos="1276"/>
        </w:tabs>
        <w:jc w:val="both"/>
      </w:pPr>
      <w:r w:rsidRPr="00E55E10">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E55E10" w:rsidRPr="00E55E10" w:rsidRDefault="00E55E10" w:rsidP="00E55E10">
      <w:pPr>
        <w:tabs>
          <w:tab w:val="left" w:pos="1276"/>
        </w:tabs>
        <w:jc w:val="both"/>
      </w:pPr>
      <w:r w:rsidRPr="00E55E10">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E55E10">
        <w:tab/>
      </w:r>
      <w:r w:rsidRPr="00E55E10">
        <w:tab/>
      </w:r>
    </w:p>
    <w:p w:rsidR="00E55E10" w:rsidRPr="00E55E10" w:rsidRDefault="00E55E10" w:rsidP="00E55E10">
      <w:pPr>
        <w:tabs>
          <w:tab w:val="left" w:pos="1276"/>
        </w:tabs>
        <w:jc w:val="both"/>
      </w:pPr>
    </w:p>
    <w:p w:rsidR="00E55E10" w:rsidRPr="00E55E10" w:rsidRDefault="00E55E10" w:rsidP="00E55E10">
      <w:pPr>
        <w:tabs>
          <w:tab w:val="left" w:pos="1276"/>
        </w:tabs>
        <w:jc w:val="center"/>
        <w:rPr>
          <w:b/>
        </w:rPr>
      </w:pPr>
      <w:r w:rsidRPr="00E55E10">
        <w:rPr>
          <w:b/>
        </w:rPr>
        <w:t>8. ПОРЯДОК РАЗРЕШЕНИЯ СПОРОВ</w:t>
      </w:r>
    </w:p>
    <w:p w:rsidR="00E55E10" w:rsidRPr="00E55E10" w:rsidRDefault="00E55E10" w:rsidP="00E55E10">
      <w:pPr>
        <w:tabs>
          <w:tab w:val="left" w:pos="1276"/>
        </w:tabs>
        <w:jc w:val="both"/>
      </w:pPr>
      <w:r w:rsidRPr="00E55E10">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55E10" w:rsidRPr="00E55E10" w:rsidRDefault="00E55E10" w:rsidP="00E55E10">
      <w:pPr>
        <w:tabs>
          <w:tab w:val="left" w:pos="1276"/>
        </w:tabs>
        <w:jc w:val="both"/>
      </w:pPr>
      <w:bookmarkStart w:id="2" w:name="eCAE7BC5D"/>
      <w:bookmarkStart w:id="3" w:name="e15F937AE"/>
      <w:bookmarkEnd w:id="2"/>
      <w:bookmarkEnd w:id="3"/>
      <w:r w:rsidRPr="00E55E10">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p>
    <w:p w:rsidR="00E55E10" w:rsidRPr="00E55E10" w:rsidRDefault="00E55E10" w:rsidP="00E55E10">
      <w:pPr>
        <w:tabs>
          <w:tab w:val="left" w:pos="1276"/>
        </w:tabs>
        <w:jc w:val="center"/>
        <w:rPr>
          <w:b/>
        </w:rPr>
      </w:pPr>
    </w:p>
    <w:p w:rsidR="00E55E10" w:rsidRPr="00E55E10" w:rsidRDefault="00E55E10" w:rsidP="00E55E10">
      <w:pPr>
        <w:tabs>
          <w:tab w:val="left" w:pos="1276"/>
        </w:tabs>
        <w:jc w:val="center"/>
        <w:rPr>
          <w:b/>
        </w:rPr>
      </w:pPr>
      <w:r w:rsidRPr="00E55E10">
        <w:rPr>
          <w:b/>
        </w:rPr>
        <w:t>9. СРОК ДЕЙСТВИЯ КОНТРАКТА</w:t>
      </w:r>
    </w:p>
    <w:p w:rsidR="00E55E10" w:rsidRPr="00E55E10" w:rsidRDefault="00E55E10" w:rsidP="00E55E10">
      <w:pPr>
        <w:tabs>
          <w:tab w:val="left" w:pos="1276"/>
        </w:tabs>
        <w:jc w:val="both"/>
      </w:pPr>
      <w:r w:rsidRPr="00E55E10">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E55E10">
        <w:rPr>
          <w:bCs/>
        </w:rPr>
        <w:t>осуществления</w:t>
      </w:r>
      <w:r w:rsidRPr="00E55E10">
        <w:t xml:space="preserve"> всех необходимых платежей и взаиморасчетов. </w:t>
      </w:r>
    </w:p>
    <w:p w:rsidR="00E55E10" w:rsidRPr="00E55E10" w:rsidRDefault="00E55E10" w:rsidP="00E55E10">
      <w:pPr>
        <w:tabs>
          <w:tab w:val="left" w:pos="1276"/>
        </w:tabs>
        <w:jc w:val="center"/>
        <w:rPr>
          <w:b/>
        </w:rPr>
      </w:pPr>
    </w:p>
    <w:p w:rsidR="00E55E10" w:rsidRPr="00E55E10" w:rsidRDefault="00E55E10" w:rsidP="00E55E10">
      <w:pPr>
        <w:tabs>
          <w:tab w:val="left" w:pos="1276"/>
        </w:tabs>
        <w:jc w:val="center"/>
        <w:rPr>
          <w:b/>
        </w:rPr>
      </w:pPr>
      <w:r w:rsidRPr="00E55E10">
        <w:rPr>
          <w:b/>
        </w:rPr>
        <w:t>10. ЗАКЛЮЧИТЕЛЬНЫЕ ПОЛОЖЕНИЯ</w:t>
      </w:r>
    </w:p>
    <w:p w:rsidR="00E55E10" w:rsidRPr="00E55E10" w:rsidRDefault="00E55E10" w:rsidP="00E55E10">
      <w:pPr>
        <w:tabs>
          <w:tab w:val="left" w:pos="1276"/>
        </w:tabs>
        <w:jc w:val="both"/>
      </w:pPr>
      <w:r w:rsidRPr="00E55E10">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E55E10" w:rsidRPr="00E55E10" w:rsidRDefault="00E55E10" w:rsidP="00E55E10">
      <w:pPr>
        <w:tabs>
          <w:tab w:val="left" w:pos="1276"/>
        </w:tabs>
        <w:jc w:val="both"/>
      </w:pPr>
      <w:r w:rsidRPr="00E55E10">
        <w:t xml:space="preserve">10.2. Настоящий Контракт составлен в двух экземплярах, имеющих одинаковую юридическую силу, по одному экземпляру для каждой из Сторон. </w:t>
      </w:r>
    </w:p>
    <w:p w:rsidR="00E55E10" w:rsidRPr="00E55E10" w:rsidRDefault="00E55E10" w:rsidP="00E55E10">
      <w:pPr>
        <w:tabs>
          <w:tab w:val="left" w:pos="1276"/>
          <w:tab w:val="left" w:pos="1560"/>
        </w:tabs>
        <w:jc w:val="both"/>
        <w:rPr>
          <w:lang w:bidi="he-IL"/>
        </w:rPr>
      </w:pPr>
      <w:r w:rsidRPr="00E55E10">
        <w:rPr>
          <w:lang w:bidi="he-IL"/>
        </w:rPr>
        <w:t xml:space="preserve">10.3. Изменение условий настоящего </w:t>
      </w:r>
      <w:r w:rsidRPr="00E55E10">
        <w:t>Контракта</w:t>
      </w:r>
      <w:r w:rsidRPr="00E55E10">
        <w:rPr>
          <w:lang w:bidi="he-IL"/>
        </w:rPr>
        <w:t xml:space="preserve"> и его досрочное прекращение допускаются по соглашению Сторон, а также в иных случаях, предусмотренных законодательством Приднестровской Молдавской Республики.</w:t>
      </w:r>
    </w:p>
    <w:p w:rsidR="00E55E10" w:rsidRPr="00E55E10" w:rsidRDefault="00E55E10" w:rsidP="00E55E10">
      <w:pPr>
        <w:tabs>
          <w:tab w:val="left" w:pos="1276"/>
        </w:tabs>
        <w:jc w:val="both"/>
      </w:pPr>
      <w:r w:rsidRPr="00E55E10">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E55E10" w:rsidRPr="00E55E10" w:rsidRDefault="00E55E10" w:rsidP="00E55E10">
      <w:pPr>
        <w:tabs>
          <w:tab w:val="left" w:pos="1276"/>
        </w:tabs>
        <w:jc w:val="both"/>
      </w:pPr>
      <w:r w:rsidRPr="00E55E10">
        <w:t>10.5. Все Приложения к настоящему Контракту являются его неотъемлемой частью.</w:t>
      </w:r>
    </w:p>
    <w:p w:rsidR="00E55E10" w:rsidRPr="00E55E10" w:rsidRDefault="00E55E10" w:rsidP="00E55E10">
      <w:pPr>
        <w:tabs>
          <w:tab w:val="left" w:pos="1276"/>
        </w:tabs>
        <w:jc w:val="both"/>
      </w:pPr>
    </w:p>
    <w:p w:rsidR="00E55E10" w:rsidRPr="00E55E10" w:rsidRDefault="00E55E10" w:rsidP="00E55E10">
      <w:pPr>
        <w:jc w:val="center"/>
        <w:rPr>
          <w:b/>
        </w:rPr>
      </w:pPr>
      <w:r w:rsidRPr="00E55E10">
        <w:rPr>
          <w:b/>
        </w:rPr>
        <w:t>11. ЮРИДИЧЕСКИЕ АДРЕСА, БАНКОВСКИЕ РЕКВИЗИТЫ, ПОДПИСИ СТОРОН</w:t>
      </w:r>
    </w:p>
    <w:p w:rsidR="00E55E10" w:rsidRPr="00E55E10" w:rsidRDefault="00E55E10" w:rsidP="00E55E10">
      <w:pPr>
        <w:spacing w:line="240" w:lineRule="atLeast"/>
        <w:ind w:left="720"/>
        <w:contextualSpacing/>
        <w:jc w:val="center"/>
      </w:pPr>
    </w:p>
    <w:tbl>
      <w:tblPr>
        <w:tblW w:w="0" w:type="auto"/>
        <w:tblInd w:w="-176" w:type="dxa"/>
        <w:tblLook w:val="04A0" w:firstRow="1" w:lastRow="0" w:firstColumn="1" w:lastColumn="0" w:noHBand="0" w:noVBand="1"/>
      </w:tblPr>
      <w:tblGrid>
        <w:gridCol w:w="4433"/>
        <w:gridCol w:w="4900"/>
      </w:tblGrid>
      <w:tr w:rsidR="00E55E10" w:rsidRPr="00E55E10" w:rsidTr="00A2480B">
        <w:trPr>
          <w:trHeight w:val="461"/>
        </w:trPr>
        <w:tc>
          <w:tcPr>
            <w:tcW w:w="4433" w:type="dxa"/>
          </w:tcPr>
          <w:p w:rsidR="00E55E10" w:rsidRPr="00E55E10" w:rsidRDefault="00E55E10" w:rsidP="00E55E10">
            <w:pPr>
              <w:spacing w:line="240" w:lineRule="atLeast"/>
              <w:contextualSpacing/>
            </w:pPr>
            <w:r w:rsidRPr="00E55E10">
              <w:t>Поставщик:</w:t>
            </w:r>
          </w:p>
        </w:tc>
        <w:tc>
          <w:tcPr>
            <w:tcW w:w="4900" w:type="dxa"/>
          </w:tcPr>
          <w:p w:rsidR="00E55E10" w:rsidRPr="00E55E10" w:rsidRDefault="00E55E10" w:rsidP="00E55E10">
            <w:pPr>
              <w:spacing w:line="240" w:lineRule="atLeast"/>
              <w:contextualSpacing/>
            </w:pPr>
            <w:r w:rsidRPr="00E55E10">
              <w:t>Покупатель:</w:t>
            </w:r>
          </w:p>
          <w:p w:rsidR="00E55E10" w:rsidRPr="00E55E10" w:rsidRDefault="00E55E10" w:rsidP="00E55E10">
            <w:pPr>
              <w:spacing w:line="240" w:lineRule="atLeast"/>
              <w:contextualSpacing/>
            </w:pPr>
          </w:p>
          <w:p w:rsidR="00E55E10" w:rsidRPr="00E55E10" w:rsidRDefault="00E55E10" w:rsidP="00E55E10">
            <w:pPr>
              <w:spacing w:line="240" w:lineRule="atLeast"/>
              <w:contextualSpacing/>
            </w:pPr>
            <w:r w:rsidRPr="00E55E10">
              <w:t>ГУП «Водоснабжение и водоотведение»</w:t>
            </w:r>
          </w:p>
          <w:p w:rsidR="00E55E10" w:rsidRPr="00E55E10" w:rsidRDefault="00E55E10" w:rsidP="00E55E10">
            <w:pPr>
              <w:spacing w:line="240" w:lineRule="atLeast"/>
              <w:contextualSpacing/>
              <w:jc w:val="both"/>
            </w:pPr>
            <w:r w:rsidRPr="00E55E10">
              <w:t>3300, г. Тирасполь, ул. Луначарского, 9</w:t>
            </w:r>
          </w:p>
          <w:p w:rsidR="00E55E10" w:rsidRPr="00E55E10" w:rsidRDefault="00E55E10" w:rsidP="00E55E10">
            <w:pPr>
              <w:spacing w:line="240" w:lineRule="atLeast"/>
              <w:contextualSpacing/>
              <w:jc w:val="both"/>
            </w:pPr>
            <w:r w:rsidRPr="00E55E10">
              <w:t>Банковские реквизиты:</w:t>
            </w:r>
          </w:p>
          <w:p w:rsidR="00E55E10" w:rsidRPr="00E55E10" w:rsidRDefault="00E55E10" w:rsidP="00E55E10">
            <w:pPr>
              <w:spacing w:line="240" w:lineRule="atLeast"/>
              <w:contextualSpacing/>
              <w:jc w:val="both"/>
            </w:pPr>
            <w:r w:rsidRPr="00E55E10">
              <w:t>р/с 2211290000000052</w:t>
            </w:r>
          </w:p>
          <w:p w:rsidR="00E55E10" w:rsidRPr="00E55E10" w:rsidRDefault="00E55E10" w:rsidP="00E55E10">
            <w:pPr>
              <w:spacing w:line="240" w:lineRule="atLeast"/>
              <w:contextualSpacing/>
              <w:jc w:val="both"/>
            </w:pPr>
            <w:r w:rsidRPr="00E55E10">
              <w:t>в ЗАО «Приднестровский Сбербанк»</w:t>
            </w:r>
          </w:p>
          <w:p w:rsidR="00E55E10" w:rsidRPr="00E55E10" w:rsidRDefault="00E55E10" w:rsidP="00E55E10">
            <w:pPr>
              <w:spacing w:line="240" w:lineRule="atLeast"/>
              <w:contextualSpacing/>
              <w:jc w:val="both"/>
            </w:pPr>
            <w:r w:rsidRPr="00E55E10">
              <w:t>ф/к 0200045198 КУБ 29</w:t>
            </w:r>
          </w:p>
          <w:p w:rsidR="00E55E10" w:rsidRPr="00E55E10" w:rsidRDefault="00E55E10" w:rsidP="00E55E10">
            <w:pPr>
              <w:spacing w:line="240" w:lineRule="atLeast"/>
              <w:contextualSpacing/>
              <w:jc w:val="both"/>
            </w:pPr>
            <w:proofErr w:type="spellStart"/>
            <w:r w:rsidRPr="00E55E10">
              <w:t>кор.счет</w:t>
            </w:r>
            <w:proofErr w:type="spellEnd"/>
            <w:r w:rsidRPr="00E55E10">
              <w:t xml:space="preserve"> 20210000094</w:t>
            </w:r>
          </w:p>
          <w:p w:rsidR="00E55E10" w:rsidRPr="00E55E10" w:rsidRDefault="00E55E10" w:rsidP="00E55E10">
            <w:pPr>
              <w:spacing w:line="240" w:lineRule="atLeast"/>
              <w:contextualSpacing/>
              <w:jc w:val="both"/>
            </w:pPr>
            <w:r w:rsidRPr="00E55E10">
              <w:t>тел/факс 0 (533) 93397</w:t>
            </w:r>
          </w:p>
          <w:p w:rsidR="00E55E10" w:rsidRPr="00E55E10" w:rsidRDefault="00E55E10" w:rsidP="00E55E10">
            <w:pPr>
              <w:spacing w:line="240" w:lineRule="atLeast"/>
              <w:contextualSpacing/>
              <w:jc w:val="both"/>
            </w:pPr>
          </w:p>
          <w:p w:rsidR="00E55E10" w:rsidRPr="00E55E10" w:rsidRDefault="00E55E10" w:rsidP="00E55E10">
            <w:pPr>
              <w:spacing w:line="240" w:lineRule="atLeast"/>
              <w:contextualSpacing/>
              <w:jc w:val="both"/>
            </w:pPr>
            <w:r w:rsidRPr="00E55E10">
              <w:t>Генеральный директор</w:t>
            </w:r>
          </w:p>
          <w:p w:rsidR="00E55E10" w:rsidRPr="00E55E10" w:rsidRDefault="00E55E10" w:rsidP="00E55E10">
            <w:pPr>
              <w:spacing w:line="240" w:lineRule="atLeast"/>
              <w:contextualSpacing/>
              <w:jc w:val="both"/>
            </w:pPr>
          </w:p>
          <w:p w:rsidR="00E55E10" w:rsidRPr="00E55E10" w:rsidRDefault="00E55E10" w:rsidP="00E55E10">
            <w:pPr>
              <w:spacing w:line="240" w:lineRule="atLeast"/>
              <w:contextualSpacing/>
              <w:jc w:val="both"/>
            </w:pPr>
            <w:r w:rsidRPr="00E55E10">
              <w:t xml:space="preserve">________________В. П. </w:t>
            </w:r>
            <w:proofErr w:type="spellStart"/>
            <w:r w:rsidRPr="00E55E10">
              <w:t>Ботнарь</w:t>
            </w:r>
            <w:proofErr w:type="spellEnd"/>
          </w:p>
        </w:tc>
      </w:tr>
    </w:tbl>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p>
    <w:p w:rsidR="00E55E10" w:rsidRDefault="00E55E10" w:rsidP="00E55E10">
      <w:pPr>
        <w:jc w:val="right"/>
      </w:pPr>
    </w:p>
    <w:p w:rsidR="00E55E10" w:rsidRPr="00E55E10" w:rsidRDefault="00E55E10" w:rsidP="00E55E10">
      <w:pPr>
        <w:jc w:val="right"/>
      </w:pPr>
      <w:bookmarkStart w:id="4" w:name="_GoBack"/>
      <w:bookmarkEnd w:id="4"/>
    </w:p>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p>
    <w:p w:rsidR="00E55E10" w:rsidRPr="00E55E10" w:rsidRDefault="00E55E10" w:rsidP="00E55E10">
      <w:pPr>
        <w:jc w:val="right"/>
      </w:pPr>
      <w:r w:rsidRPr="00E55E10">
        <w:lastRenderedPageBreak/>
        <w:t>Приложение № 1</w:t>
      </w:r>
    </w:p>
    <w:p w:rsidR="00E55E10" w:rsidRPr="00E55E10" w:rsidRDefault="00E55E10" w:rsidP="00E55E10">
      <w:pPr>
        <w:jc w:val="right"/>
      </w:pPr>
      <w:r w:rsidRPr="00E55E10">
        <w:t xml:space="preserve">к Контракту поставки </w:t>
      </w:r>
    </w:p>
    <w:p w:rsidR="00E55E10" w:rsidRPr="00E55E10" w:rsidRDefault="00E55E10" w:rsidP="00E55E10">
      <w:pPr>
        <w:jc w:val="right"/>
      </w:pPr>
      <w:r w:rsidRPr="00E55E10">
        <w:t xml:space="preserve">от </w:t>
      </w:r>
      <w:proofErr w:type="gramStart"/>
      <w:r w:rsidRPr="00E55E10">
        <w:t xml:space="preserve">«  </w:t>
      </w:r>
      <w:proofErr w:type="gramEnd"/>
      <w:r w:rsidRPr="00E55E10">
        <w:t xml:space="preserve">   » __________ 2024г. № _______</w:t>
      </w:r>
    </w:p>
    <w:p w:rsidR="00E55E10" w:rsidRPr="00E55E10" w:rsidRDefault="00E55E10" w:rsidP="00E55E10">
      <w:pPr>
        <w:jc w:val="center"/>
      </w:pPr>
    </w:p>
    <w:p w:rsidR="00E55E10" w:rsidRPr="00E55E10" w:rsidRDefault="00E55E10" w:rsidP="00E55E10">
      <w:pPr>
        <w:jc w:val="center"/>
      </w:pPr>
      <w:r w:rsidRPr="00E55E10">
        <w:t xml:space="preserve">СПЕЦИФИКАЦИЯ </w:t>
      </w:r>
    </w:p>
    <w:p w:rsidR="00E55E10" w:rsidRPr="00E55E10" w:rsidRDefault="00E55E10" w:rsidP="00E55E10">
      <w:r w:rsidRPr="00E55E10">
        <w:t xml:space="preserve">г. Тирасполь      </w:t>
      </w:r>
      <w:r w:rsidRPr="00E55E10">
        <w:tab/>
      </w:r>
      <w:r w:rsidRPr="00E55E10">
        <w:tab/>
      </w:r>
      <w:r w:rsidRPr="00E55E10">
        <w:tab/>
      </w:r>
      <w:r w:rsidRPr="00E55E10">
        <w:tab/>
      </w:r>
      <w:r w:rsidRPr="00E55E10">
        <w:tab/>
      </w:r>
      <w:r w:rsidRPr="00E55E10">
        <w:tab/>
      </w:r>
      <w:r w:rsidRPr="00E55E10">
        <w:tab/>
        <w:t xml:space="preserve">       </w:t>
      </w:r>
      <w:proofErr w:type="gramStart"/>
      <w:r w:rsidRPr="00E55E10">
        <w:t xml:space="preserve">   «</w:t>
      </w:r>
      <w:proofErr w:type="gramEnd"/>
      <w:r w:rsidRPr="00E55E10">
        <w:t xml:space="preserve">     » ________ 2024г.                                                                   </w:t>
      </w:r>
    </w:p>
    <w:p w:rsidR="00E55E10" w:rsidRPr="00E55E10" w:rsidRDefault="00E55E10" w:rsidP="00E55E10">
      <w:pPr>
        <w:spacing w:after="160" w:line="259"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3"/>
        <w:gridCol w:w="992"/>
        <w:gridCol w:w="850"/>
        <w:gridCol w:w="990"/>
        <w:gridCol w:w="992"/>
      </w:tblGrid>
      <w:tr w:rsidR="00E55E10" w:rsidRPr="00E55E10" w:rsidTr="00E55E10">
        <w:trPr>
          <w:trHeight w:val="315"/>
        </w:trPr>
        <w:tc>
          <w:tcPr>
            <w:tcW w:w="567" w:type="dxa"/>
            <w:shd w:val="clear" w:color="auto" w:fill="FFFFFF"/>
          </w:tcPr>
          <w:p w:rsidR="00E55E10" w:rsidRPr="00E55E10" w:rsidRDefault="00E55E10" w:rsidP="00E55E10">
            <w:pPr>
              <w:shd w:val="clear" w:color="auto" w:fill="FFFFFF"/>
              <w:jc w:val="center"/>
              <w:rPr>
                <w:b/>
              </w:rPr>
            </w:pPr>
            <w:r w:rsidRPr="00E55E10">
              <w:rPr>
                <w:b/>
              </w:rPr>
              <w:t>№ п/п</w:t>
            </w:r>
          </w:p>
        </w:tc>
        <w:tc>
          <w:tcPr>
            <w:tcW w:w="4823" w:type="dxa"/>
            <w:shd w:val="clear" w:color="auto" w:fill="FFFFFF"/>
            <w:noWrap/>
            <w:vAlign w:val="center"/>
            <w:hideMark/>
          </w:tcPr>
          <w:p w:rsidR="00E55E10" w:rsidRPr="00E55E10" w:rsidRDefault="00E55E10" w:rsidP="00E55E10">
            <w:pPr>
              <w:shd w:val="clear" w:color="auto" w:fill="FFFFFF"/>
              <w:jc w:val="center"/>
              <w:rPr>
                <w:b/>
              </w:rPr>
            </w:pPr>
            <w:r w:rsidRPr="00E55E10">
              <w:rPr>
                <w:b/>
                <w:bCs/>
              </w:rPr>
              <w:t>Наименование и основные характеристики товара</w:t>
            </w:r>
          </w:p>
        </w:tc>
        <w:tc>
          <w:tcPr>
            <w:tcW w:w="992" w:type="dxa"/>
            <w:shd w:val="clear" w:color="auto" w:fill="FFFFFF"/>
            <w:noWrap/>
            <w:vAlign w:val="center"/>
            <w:hideMark/>
          </w:tcPr>
          <w:p w:rsidR="00E55E10" w:rsidRPr="00E55E10" w:rsidRDefault="00E55E10" w:rsidP="00E55E10">
            <w:pPr>
              <w:shd w:val="clear" w:color="auto" w:fill="FFFFFF"/>
              <w:jc w:val="center"/>
              <w:rPr>
                <w:b/>
              </w:rPr>
            </w:pPr>
            <w:r w:rsidRPr="00E55E10">
              <w:rPr>
                <w:b/>
              </w:rPr>
              <w:t>Ед. изм.</w:t>
            </w:r>
          </w:p>
        </w:tc>
        <w:tc>
          <w:tcPr>
            <w:tcW w:w="850" w:type="dxa"/>
            <w:shd w:val="clear" w:color="auto" w:fill="FFFFFF"/>
            <w:noWrap/>
            <w:vAlign w:val="center"/>
            <w:hideMark/>
          </w:tcPr>
          <w:p w:rsidR="00E55E10" w:rsidRPr="00E55E10" w:rsidRDefault="00E55E10" w:rsidP="00E55E10">
            <w:pPr>
              <w:shd w:val="clear" w:color="auto" w:fill="FFFFFF"/>
              <w:jc w:val="center"/>
              <w:rPr>
                <w:b/>
              </w:rPr>
            </w:pPr>
            <w:r w:rsidRPr="00E55E10">
              <w:rPr>
                <w:b/>
              </w:rPr>
              <w:t>Кол-во</w:t>
            </w:r>
          </w:p>
        </w:tc>
        <w:tc>
          <w:tcPr>
            <w:tcW w:w="990" w:type="dxa"/>
            <w:shd w:val="clear" w:color="auto" w:fill="FFFFFF"/>
            <w:vAlign w:val="center"/>
          </w:tcPr>
          <w:p w:rsidR="00E55E10" w:rsidRPr="00E55E10" w:rsidRDefault="00E55E10" w:rsidP="00E55E10">
            <w:pPr>
              <w:shd w:val="clear" w:color="auto" w:fill="FFFFFF"/>
              <w:jc w:val="center"/>
              <w:rPr>
                <w:b/>
              </w:rPr>
            </w:pPr>
            <w:r w:rsidRPr="00E55E10">
              <w:rPr>
                <w:b/>
              </w:rPr>
              <w:t>Цена за ед. в руб. ПМР</w:t>
            </w:r>
          </w:p>
        </w:tc>
        <w:tc>
          <w:tcPr>
            <w:tcW w:w="992" w:type="dxa"/>
            <w:shd w:val="clear" w:color="auto" w:fill="FFFFFF"/>
            <w:vAlign w:val="center"/>
          </w:tcPr>
          <w:p w:rsidR="00E55E10" w:rsidRPr="00E55E10" w:rsidRDefault="00E55E10" w:rsidP="00E55E10">
            <w:pPr>
              <w:shd w:val="clear" w:color="auto" w:fill="FFFFFF"/>
              <w:jc w:val="center"/>
              <w:rPr>
                <w:b/>
              </w:rPr>
            </w:pPr>
            <w:r w:rsidRPr="00E55E10">
              <w:rPr>
                <w:b/>
              </w:rPr>
              <w:t>Общая цена в руб. ПМР</w:t>
            </w:r>
          </w:p>
        </w:tc>
      </w:tr>
      <w:tr w:rsidR="00E55E10" w:rsidRPr="00E55E10" w:rsidTr="00E55E10">
        <w:trPr>
          <w:trHeight w:val="721"/>
        </w:trPr>
        <w:tc>
          <w:tcPr>
            <w:tcW w:w="567" w:type="dxa"/>
            <w:shd w:val="clear" w:color="auto" w:fill="FFFFFF"/>
          </w:tcPr>
          <w:p w:rsidR="00E55E10" w:rsidRPr="00E55E10" w:rsidRDefault="00E55E10" w:rsidP="00E55E10">
            <w:pPr>
              <w:shd w:val="clear" w:color="auto" w:fill="FFFFFF"/>
              <w:jc w:val="center"/>
              <w:rPr>
                <w:b/>
              </w:rPr>
            </w:pPr>
          </w:p>
        </w:tc>
        <w:tc>
          <w:tcPr>
            <w:tcW w:w="4823" w:type="dxa"/>
            <w:shd w:val="clear" w:color="auto" w:fill="FFFFFF"/>
            <w:noWrap/>
            <w:vAlign w:val="center"/>
          </w:tcPr>
          <w:p w:rsidR="00E55E10" w:rsidRPr="00E55E10" w:rsidRDefault="00E55E10" w:rsidP="00E55E10">
            <w:pPr>
              <w:shd w:val="clear" w:color="auto" w:fill="FFFFFF"/>
              <w:jc w:val="center"/>
              <w:rPr>
                <w:b/>
                <w:bCs/>
              </w:rPr>
            </w:pPr>
            <w:r w:rsidRPr="00E55E10">
              <w:rPr>
                <w:b/>
                <w:bCs/>
                <w:lang w:bidi="ru-RU"/>
              </w:rPr>
              <w:t>Горюче-смазочные материалы, антифризы, тормозная жидкость и тосол</w:t>
            </w:r>
          </w:p>
        </w:tc>
        <w:tc>
          <w:tcPr>
            <w:tcW w:w="992" w:type="dxa"/>
            <w:shd w:val="clear" w:color="auto" w:fill="FFFFFF"/>
            <w:noWrap/>
            <w:vAlign w:val="center"/>
          </w:tcPr>
          <w:p w:rsidR="00E55E10" w:rsidRPr="00E55E10" w:rsidRDefault="00E55E10" w:rsidP="00E55E10">
            <w:pPr>
              <w:shd w:val="clear" w:color="auto" w:fill="FFFFFF"/>
              <w:jc w:val="center"/>
              <w:rPr>
                <w:b/>
              </w:rPr>
            </w:pPr>
          </w:p>
        </w:tc>
        <w:tc>
          <w:tcPr>
            <w:tcW w:w="850" w:type="dxa"/>
            <w:shd w:val="clear" w:color="auto" w:fill="FFFFFF"/>
            <w:noWrap/>
            <w:vAlign w:val="center"/>
          </w:tcPr>
          <w:p w:rsidR="00E55E10" w:rsidRPr="00E55E10" w:rsidRDefault="00E55E10" w:rsidP="00E55E10">
            <w:pPr>
              <w:shd w:val="clear" w:color="auto" w:fill="FFFFFF"/>
              <w:jc w:val="center"/>
              <w:rPr>
                <w:b/>
              </w:rPr>
            </w:pPr>
          </w:p>
        </w:tc>
        <w:tc>
          <w:tcPr>
            <w:tcW w:w="990" w:type="dxa"/>
            <w:shd w:val="clear" w:color="auto" w:fill="FFFFFF"/>
            <w:vAlign w:val="center"/>
          </w:tcPr>
          <w:p w:rsidR="00E55E10" w:rsidRPr="00E55E10" w:rsidRDefault="00E55E10" w:rsidP="00E55E10">
            <w:pPr>
              <w:shd w:val="clear" w:color="auto" w:fill="FFFFFF"/>
              <w:jc w:val="center"/>
              <w:rPr>
                <w:b/>
                <w:bCs/>
              </w:rPr>
            </w:pPr>
          </w:p>
        </w:tc>
        <w:tc>
          <w:tcPr>
            <w:tcW w:w="992" w:type="dxa"/>
            <w:shd w:val="clear" w:color="auto" w:fill="FFFFFF"/>
            <w:vAlign w:val="center"/>
          </w:tcPr>
          <w:p w:rsidR="00E55E10" w:rsidRPr="00E55E10" w:rsidRDefault="00E55E10" w:rsidP="00E55E10">
            <w:pPr>
              <w:shd w:val="clear" w:color="auto" w:fill="FFFFFF"/>
              <w:jc w:val="center"/>
              <w:rPr>
                <w:b/>
                <w:bC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w:t>
            </w:r>
          </w:p>
        </w:tc>
        <w:tc>
          <w:tcPr>
            <w:tcW w:w="4823" w:type="dxa"/>
            <w:shd w:val="clear" w:color="000000" w:fill="FFFFFF"/>
            <w:noWrap/>
            <w:hideMark/>
          </w:tcPr>
          <w:p w:rsidR="00E55E10" w:rsidRPr="00E55E10" w:rsidRDefault="00E55E10" w:rsidP="00E55E10">
            <w:pPr>
              <w:shd w:val="clear" w:color="auto" w:fill="FFFFFF"/>
              <w:jc w:val="center"/>
            </w:pPr>
            <w:r w:rsidRPr="00E55E10">
              <w:t>Антифриз G-11</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hd w:val="clear" w:color="auto" w:fill="FFFFFF"/>
              <w:jc w:val="center"/>
            </w:pPr>
            <w:r w:rsidRPr="00E55E10">
              <w:t>135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w:t>
            </w:r>
          </w:p>
        </w:tc>
        <w:tc>
          <w:tcPr>
            <w:tcW w:w="4823" w:type="dxa"/>
            <w:shd w:val="clear" w:color="000000" w:fill="FFFFFF"/>
            <w:noWrap/>
            <w:hideMark/>
          </w:tcPr>
          <w:p w:rsidR="00E55E10" w:rsidRPr="00E55E10" w:rsidRDefault="00E55E10" w:rsidP="00E55E10">
            <w:pPr>
              <w:shd w:val="clear" w:color="auto" w:fill="FFFFFF"/>
              <w:jc w:val="center"/>
            </w:pPr>
            <w:r w:rsidRPr="00E55E10">
              <w:t>Антифриз G-12</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365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3</w:t>
            </w:r>
          </w:p>
        </w:tc>
        <w:tc>
          <w:tcPr>
            <w:tcW w:w="4823" w:type="dxa"/>
            <w:shd w:val="clear" w:color="000000" w:fill="FFFFFF"/>
            <w:noWrap/>
            <w:hideMark/>
          </w:tcPr>
          <w:p w:rsidR="00E55E10" w:rsidRPr="00E55E10" w:rsidRDefault="00E55E10" w:rsidP="00E55E10">
            <w:pPr>
              <w:shd w:val="clear" w:color="auto" w:fill="FFFFFF"/>
              <w:jc w:val="center"/>
            </w:pPr>
            <w:r w:rsidRPr="00E55E10">
              <w:t>Жидкость для катализатора</w:t>
            </w:r>
          </w:p>
        </w:tc>
        <w:tc>
          <w:tcPr>
            <w:tcW w:w="992" w:type="dxa"/>
            <w:shd w:val="clear" w:color="000000" w:fill="FFFFFF"/>
          </w:tcPr>
          <w:p w:rsidR="00E55E10" w:rsidRPr="00E55E10" w:rsidRDefault="00E55E10" w:rsidP="00E55E10">
            <w:pPr>
              <w:jc w:val="center"/>
            </w:pPr>
            <w:r w:rsidRPr="00E55E10">
              <w:t>кг.</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60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4</w:t>
            </w:r>
          </w:p>
        </w:tc>
        <w:tc>
          <w:tcPr>
            <w:tcW w:w="4823" w:type="dxa"/>
            <w:shd w:val="clear" w:color="000000" w:fill="FFFFFF"/>
            <w:noWrap/>
            <w:hideMark/>
          </w:tcPr>
          <w:p w:rsidR="00E55E10" w:rsidRPr="00E55E10" w:rsidRDefault="00E55E10" w:rsidP="00E55E10">
            <w:pPr>
              <w:shd w:val="clear" w:color="auto" w:fill="FFFFFF"/>
              <w:jc w:val="center"/>
            </w:pPr>
            <w:r w:rsidRPr="00E55E10">
              <w:t>Масло гидравлическое ATF DX III</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3</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5</w:t>
            </w:r>
          </w:p>
        </w:tc>
        <w:tc>
          <w:tcPr>
            <w:tcW w:w="4823" w:type="dxa"/>
            <w:shd w:val="clear" w:color="000000" w:fill="FFFFFF"/>
            <w:noWrap/>
            <w:hideMark/>
          </w:tcPr>
          <w:p w:rsidR="00E55E10" w:rsidRPr="00E55E10" w:rsidRDefault="00E55E10" w:rsidP="00E55E10">
            <w:pPr>
              <w:shd w:val="clear" w:color="auto" w:fill="FFFFFF"/>
              <w:jc w:val="center"/>
            </w:pPr>
            <w:r w:rsidRPr="00E55E10">
              <w:t xml:space="preserve">Масло гидравлическое </w:t>
            </w:r>
            <w:proofErr w:type="spellStart"/>
            <w:r w:rsidRPr="00E55E10">
              <w:t>Hydro</w:t>
            </w:r>
            <w:proofErr w:type="spellEnd"/>
            <w:r w:rsidRPr="00E55E10">
              <w:t xml:space="preserve"> ISO-46</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60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6</w:t>
            </w:r>
          </w:p>
        </w:tc>
        <w:tc>
          <w:tcPr>
            <w:tcW w:w="4823" w:type="dxa"/>
            <w:shd w:val="clear" w:color="000000" w:fill="FFFFFF"/>
            <w:noWrap/>
            <w:hideMark/>
          </w:tcPr>
          <w:p w:rsidR="00E55E10" w:rsidRPr="00E55E10" w:rsidRDefault="00E55E10" w:rsidP="00E55E10">
            <w:pPr>
              <w:shd w:val="clear" w:color="auto" w:fill="FFFFFF"/>
              <w:jc w:val="center"/>
            </w:pPr>
            <w:r w:rsidRPr="00E55E10">
              <w:t>Масло гидравлическое И-20А</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7</w:t>
            </w:r>
          </w:p>
        </w:tc>
        <w:tc>
          <w:tcPr>
            <w:tcW w:w="4823" w:type="dxa"/>
            <w:shd w:val="clear" w:color="000000" w:fill="FFFFFF"/>
            <w:noWrap/>
            <w:hideMark/>
          </w:tcPr>
          <w:p w:rsidR="00E55E10" w:rsidRPr="00E55E10" w:rsidRDefault="00E55E10" w:rsidP="00E55E10">
            <w:pPr>
              <w:shd w:val="clear" w:color="auto" w:fill="FFFFFF"/>
              <w:jc w:val="center"/>
            </w:pPr>
            <w:r w:rsidRPr="00E55E10">
              <w:t>Масло гидравлическое И-40А</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1435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8</w:t>
            </w:r>
          </w:p>
        </w:tc>
        <w:tc>
          <w:tcPr>
            <w:tcW w:w="4823" w:type="dxa"/>
            <w:shd w:val="clear" w:color="000000" w:fill="FFFFFF"/>
            <w:noWrap/>
            <w:hideMark/>
          </w:tcPr>
          <w:p w:rsidR="00E55E10" w:rsidRPr="00E55E10" w:rsidRDefault="00E55E10" w:rsidP="00E55E10">
            <w:pPr>
              <w:shd w:val="clear" w:color="auto" w:fill="FFFFFF"/>
              <w:jc w:val="center"/>
            </w:pPr>
            <w:r w:rsidRPr="00E55E10">
              <w:t>Масло гидравлическое МГЕ-46В</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205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9</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15w40 (универсальное)</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2255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10</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2Т SAE 20 (</w:t>
            </w:r>
            <w:proofErr w:type="spellStart"/>
            <w:r w:rsidRPr="00E55E10">
              <w:t>двухтак.двиг</w:t>
            </w:r>
            <w:proofErr w:type="spellEnd"/>
            <w:r w:rsidRPr="00E55E10">
              <w:t>.)</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21</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11</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4Т 10w40</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9</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12</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5W40</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70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13</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М10г2к</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205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14</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М10ДМ</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410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15</w:t>
            </w:r>
          </w:p>
        </w:tc>
        <w:tc>
          <w:tcPr>
            <w:tcW w:w="4823" w:type="dxa"/>
            <w:shd w:val="clear" w:color="000000" w:fill="FFFFFF"/>
            <w:noWrap/>
            <w:hideMark/>
          </w:tcPr>
          <w:p w:rsidR="00E55E10" w:rsidRPr="00E55E10" w:rsidRDefault="00E55E10" w:rsidP="00E55E10">
            <w:pPr>
              <w:shd w:val="clear" w:color="auto" w:fill="FFFFFF"/>
              <w:jc w:val="center"/>
            </w:pPr>
            <w:r w:rsidRPr="00E55E10">
              <w:t>Масло моторное М8В</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410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16</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трансмиссионное 75W80 (коробка)</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46</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17</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трансмиссионное 75W90 (коробка)</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38</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18</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трансмиссионное 85w140</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19</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трансмиссионное ТАД-17</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620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20</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трансмиссионное ТЭП-15</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210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21</w:t>
            </w:r>
          </w:p>
        </w:tc>
        <w:tc>
          <w:tcPr>
            <w:tcW w:w="4823" w:type="dxa"/>
            <w:shd w:val="clear" w:color="000000" w:fill="FFFFFF"/>
            <w:noWrap/>
            <w:hideMark/>
          </w:tcPr>
          <w:p w:rsidR="00E55E10" w:rsidRPr="00E55E10" w:rsidRDefault="00E55E10" w:rsidP="00E55E10">
            <w:pPr>
              <w:shd w:val="clear" w:color="auto" w:fill="FFFFFF"/>
              <w:jc w:val="center"/>
            </w:pPr>
            <w:r w:rsidRPr="00E55E10">
              <w:t>Масло трансформаторное ГК (или аналог)</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615</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22</w:t>
            </w:r>
          </w:p>
        </w:tc>
        <w:tc>
          <w:tcPr>
            <w:tcW w:w="4823" w:type="dxa"/>
            <w:shd w:val="clear" w:color="000000" w:fill="FFFFFF"/>
            <w:noWrap/>
            <w:hideMark/>
          </w:tcPr>
          <w:p w:rsidR="00E55E10" w:rsidRPr="00E55E10" w:rsidRDefault="00E55E10" w:rsidP="00E55E10">
            <w:pPr>
              <w:shd w:val="clear" w:color="auto" w:fill="FFFFFF"/>
              <w:jc w:val="center"/>
            </w:pPr>
            <w:r w:rsidRPr="00E55E10">
              <w:t>Смазка Литол-24</w:t>
            </w:r>
          </w:p>
        </w:tc>
        <w:tc>
          <w:tcPr>
            <w:tcW w:w="992" w:type="dxa"/>
            <w:shd w:val="clear" w:color="000000" w:fill="FFFFFF"/>
          </w:tcPr>
          <w:p w:rsidR="00E55E10" w:rsidRPr="00E55E10" w:rsidRDefault="00E55E10" w:rsidP="00E55E10">
            <w:pPr>
              <w:jc w:val="center"/>
            </w:pPr>
            <w:r w:rsidRPr="00E55E10">
              <w:t>кг.</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697</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lastRenderedPageBreak/>
              <w:t>23</w:t>
            </w:r>
          </w:p>
        </w:tc>
        <w:tc>
          <w:tcPr>
            <w:tcW w:w="4823" w:type="dxa"/>
            <w:shd w:val="clear" w:color="000000" w:fill="FFFFFF"/>
            <w:noWrap/>
            <w:hideMark/>
          </w:tcPr>
          <w:p w:rsidR="00E55E10" w:rsidRPr="00E55E10" w:rsidRDefault="00E55E10" w:rsidP="00E55E10">
            <w:pPr>
              <w:shd w:val="clear" w:color="auto" w:fill="FFFFFF"/>
              <w:jc w:val="center"/>
            </w:pPr>
            <w:r w:rsidRPr="00E55E10">
              <w:t>Смазка, проникающая WD-40 (400мл)</w:t>
            </w:r>
          </w:p>
        </w:tc>
        <w:tc>
          <w:tcPr>
            <w:tcW w:w="992" w:type="dxa"/>
            <w:shd w:val="clear" w:color="000000" w:fill="FFFFFF"/>
          </w:tcPr>
          <w:p w:rsidR="00E55E10" w:rsidRPr="00E55E10" w:rsidRDefault="00E55E10" w:rsidP="00E55E10">
            <w:pPr>
              <w:jc w:val="center"/>
            </w:pPr>
            <w:r w:rsidRPr="00E55E10">
              <w:t>шт.</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40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24</w:t>
            </w:r>
          </w:p>
        </w:tc>
        <w:tc>
          <w:tcPr>
            <w:tcW w:w="4823" w:type="dxa"/>
            <w:shd w:val="clear" w:color="000000" w:fill="FFFFFF"/>
            <w:noWrap/>
            <w:hideMark/>
          </w:tcPr>
          <w:p w:rsidR="00E55E10" w:rsidRPr="00E55E10" w:rsidRDefault="00E55E10" w:rsidP="00E55E10">
            <w:pPr>
              <w:shd w:val="clear" w:color="auto" w:fill="FFFFFF"/>
              <w:jc w:val="center"/>
            </w:pPr>
            <w:r w:rsidRPr="00E55E10">
              <w:t xml:space="preserve">Смазка синяя </w:t>
            </w:r>
            <w:proofErr w:type="spellStart"/>
            <w:r w:rsidRPr="00E55E10">
              <w:t>Complex</w:t>
            </w:r>
            <w:proofErr w:type="spellEnd"/>
            <w:r w:rsidRPr="00E55E10">
              <w:t xml:space="preserve"> HT-2 (400гр) (или аналог)</w:t>
            </w:r>
          </w:p>
        </w:tc>
        <w:tc>
          <w:tcPr>
            <w:tcW w:w="992" w:type="dxa"/>
            <w:shd w:val="clear" w:color="000000" w:fill="FFFFFF"/>
          </w:tcPr>
          <w:p w:rsidR="00E55E10" w:rsidRPr="00E55E10" w:rsidRDefault="00E55E10" w:rsidP="00E55E10">
            <w:pPr>
              <w:jc w:val="center"/>
            </w:pPr>
            <w:r w:rsidRPr="00E55E10">
              <w:t>шт.</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10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25</w:t>
            </w:r>
          </w:p>
        </w:tc>
        <w:tc>
          <w:tcPr>
            <w:tcW w:w="4823" w:type="dxa"/>
            <w:shd w:val="clear" w:color="000000" w:fill="FFFFFF"/>
            <w:noWrap/>
            <w:hideMark/>
          </w:tcPr>
          <w:p w:rsidR="00E55E10" w:rsidRPr="00E55E10" w:rsidRDefault="00E55E10" w:rsidP="00E55E10">
            <w:pPr>
              <w:shd w:val="clear" w:color="auto" w:fill="FFFFFF"/>
              <w:jc w:val="center"/>
            </w:pPr>
            <w:r w:rsidRPr="00E55E10">
              <w:t>Смазка Солидол</w:t>
            </w:r>
          </w:p>
        </w:tc>
        <w:tc>
          <w:tcPr>
            <w:tcW w:w="992" w:type="dxa"/>
            <w:shd w:val="clear" w:color="000000" w:fill="FFFFFF"/>
          </w:tcPr>
          <w:p w:rsidR="00E55E10" w:rsidRPr="00E55E10" w:rsidRDefault="00E55E10" w:rsidP="00E55E10">
            <w:pPr>
              <w:jc w:val="center"/>
            </w:pPr>
            <w:r w:rsidRPr="00E55E10">
              <w:t>кг.</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136</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26</w:t>
            </w:r>
          </w:p>
        </w:tc>
        <w:tc>
          <w:tcPr>
            <w:tcW w:w="4823" w:type="dxa"/>
            <w:shd w:val="clear" w:color="000000" w:fill="FFFFFF"/>
            <w:noWrap/>
            <w:hideMark/>
          </w:tcPr>
          <w:p w:rsidR="00E55E10" w:rsidRPr="00E55E10" w:rsidRDefault="00E55E10" w:rsidP="00E55E10">
            <w:pPr>
              <w:shd w:val="clear" w:color="auto" w:fill="FFFFFF"/>
              <w:jc w:val="center"/>
            </w:pPr>
            <w:r w:rsidRPr="00E55E10">
              <w:t>Смазка Шрус-4</w:t>
            </w:r>
          </w:p>
        </w:tc>
        <w:tc>
          <w:tcPr>
            <w:tcW w:w="992" w:type="dxa"/>
            <w:shd w:val="clear" w:color="000000" w:fill="FFFFFF"/>
          </w:tcPr>
          <w:p w:rsidR="00E55E10" w:rsidRPr="00E55E10" w:rsidRDefault="00E55E10" w:rsidP="00E55E10">
            <w:pPr>
              <w:jc w:val="center"/>
            </w:pPr>
            <w:r w:rsidRPr="00E55E10">
              <w:t>кг.</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5,2</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27</w:t>
            </w:r>
          </w:p>
        </w:tc>
        <w:tc>
          <w:tcPr>
            <w:tcW w:w="4823" w:type="dxa"/>
            <w:shd w:val="clear" w:color="000000" w:fill="FFFFFF"/>
            <w:noWrap/>
            <w:hideMark/>
          </w:tcPr>
          <w:p w:rsidR="00E55E10" w:rsidRPr="00E55E10" w:rsidRDefault="00E55E10" w:rsidP="00E55E10">
            <w:pPr>
              <w:shd w:val="clear" w:color="auto" w:fill="FFFFFF"/>
              <w:jc w:val="center"/>
            </w:pPr>
            <w:r w:rsidRPr="00E55E10">
              <w:t>Тормозная жидкость DOT-4</w:t>
            </w:r>
          </w:p>
        </w:tc>
        <w:tc>
          <w:tcPr>
            <w:tcW w:w="992" w:type="dxa"/>
            <w:shd w:val="clear" w:color="000000" w:fill="FFFFFF"/>
          </w:tcPr>
          <w:p w:rsidR="00E55E10" w:rsidRPr="00E55E10" w:rsidRDefault="00E55E10" w:rsidP="00E55E10">
            <w:pPr>
              <w:jc w:val="center"/>
            </w:pPr>
            <w:r w:rsidRPr="00E55E10">
              <w:t>л.</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91</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567" w:type="dxa"/>
          </w:tcPr>
          <w:p w:rsidR="00E55E10" w:rsidRPr="00E55E10" w:rsidRDefault="00E55E10" w:rsidP="00E55E10">
            <w:pPr>
              <w:shd w:val="clear" w:color="auto" w:fill="FFFFFF"/>
              <w:jc w:val="center"/>
            </w:pPr>
            <w:r w:rsidRPr="00E55E10">
              <w:t>28</w:t>
            </w:r>
          </w:p>
        </w:tc>
        <w:tc>
          <w:tcPr>
            <w:tcW w:w="4823" w:type="dxa"/>
            <w:shd w:val="clear" w:color="000000" w:fill="FFFFFF"/>
            <w:noWrap/>
            <w:hideMark/>
          </w:tcPr>
          <w:p w:rsidR="00E55E10" w:rsidRPr="00E55E10" w:rsidRDefault="00E55E10" w:rsidP="00E55E10">
            <w:pPr>
              <w:shd w:val="clear" w:color="auto" w:fill="FFFFFF"/>
              <w:jc w:val="center"/>
            </w:pPr>
            <w:r w:rsidRPr="00E55E10">
              <w:t>Тосол А-40</w:t>
            </w:r>
          </w:p>
        </w:tc>
        <w:tc>
          <w:tcPr>
            <w:tcW w:w="992" w:type="dxa"/>
            <w:shd w:val="clear" w:color="000000" w:fill="FFFFFF"/>
          </w:tcPr>
          <w:p w:rsidR="00E55E10" w:rsidRPr="00E55E10" w:rsidRDefault="00E55E10" w:rsidP="00E55E10">
            <w:pPr>
              <w:jc w:val="center"/>
            </w:pPr>
            <w:r w:rsidRPr="00E55E10">
              <w:t>кг.</w:t>
            </w:r>
          </w:p>
        </w:tc>
        <w:tc>
          <w:tcPr>
            <w:tcW w:w="850" w:type="dxa"/>
            <w:shd w:val="clear" w:color="000000" w:fill="FFFFFF"/>
            <w:noWrap/>
          </w:tcPr>
          <w:p w:rsidR="00E55E10" w:rsidRPr="00E55E10" w:rsidRDefault="00E55E10" w:rsidP="00E55E10">
            <w:pPr>
              <w:spacing w:after="160" w:line="259" w:lineRule="auto"/>
              <w:jc w:val="center"/>
              <w:rPr>
                <w:rFonts w:eastAsia="Calibri"/>
                <w:lang w:eastAsia="en-US"/>
              </w:rPr>
            </w:pPr>
            <w:r w:rsidRPr="00E55E10">
              <w:t>430</w:t>
            </w:r>
          </w:p>
        </w:tc>
        <w:tc>
          <w:tcPr>
            <w:tcW w:w="990" w:type="dxa"/>
            <w:shd w:val="clear" w:color="000000" w:fill="FFFFFF"/>
          </w:tcPr>
          <w:p w:rsidR="00E55E10" w:rsidRPr="00E55E10" w:rsidRDefault="00E55E10" w:rsidP="00E55E10">
            <w:pPr>
              <w:spacing w:after="160" w:line="259" w:lineRule="auto"/>
              <w:jc w:val="center"/>
              <w:rPr>
                <w:rFonts w:eastAsia="Calibri"/>
                <w:lang w:eastAsia="en-US"/>
              </w:rPr>
            </w:pPr>
          </w:p>
        </w:tc>
        <w:tc>
          <w:tcPr>
            <w:tcW w:w="992" w:type="dxa"/>
            <w:shd w:val="clear" w:color="000000" w:fill="FFFFFF"/>
          </w:tcPr>
          <w:p w:rsidR="00E55E10" w:rsidRPr="00E55E10" w:rsidRDefault="00E55E10" w:rsidP="00E55E10">
            <w:pPr>
              <w:spacing w:after="160" w:line="259" w:lineRule="auto"/>
              <w:jc w:val="center"/>
              <w:rPr>
                <w:rFonts w:eastAsia="Calibri"/>
                <w:lang w:eastAsia="en-US"/>
              </w:rPr>
            </w:pPr>
          </w:p>
        </w:tc>
      </w:tr>
      <w:tr w:rsidR="00E55E10" w:rsidRPr="00E55E10" w:rsidTr="00A2480B">
        <w:trPr>
          <w:trHeight w:val="398"/>
        </w:trPr>
        <w:tc>
          <w:tcPr>
            <w:tcW w:w="8222" w:type="dxa"/>
            <w:gridSpan w:val="5"/>
          </w:tcPr>
          <w:p w:rsidR="00E55E10" w:rsidRPr="00E55E10" w:rsidRDefault="00E55E10" w:rsidP="00E55E10">
            <w:pPr>
              <w:spacing w:after="160" w:line="259" w:lineRule="auto"/>
              <w:jc w:val="center"/>
              <w:rPr>
                <w:rFonts w:eastAsia="Calibri"/>
                <w:lang w:eastAsia="en-US"/>
              </w:rPr>
            </w:pPr>
            <w:r w:rsidRPr="00E55E10">
              <w:rPr>
                <w:rFonts w:eastAsia="Calibri"/>
                <w:b/>
                <w:bCs/>
                <w:lang w:eastAsia="en-US"/>
              </w:rPr>
              <w:t>ИТОГО</w:t>
            </w:r>
          </w:p>
        </w:tc>
        <w:tc>
          <w:tcPr>
            <w:tcW w:w="992" w:type="dxa"/>
            <w:shd w:val="clear" w:color="000000" w:fill="FFFFFF"/>
            <w:vAlign w:val="center"/>
          </w:tcPr>
          <w:p w:rsidR="00E55E10" w:rsidRPr="00E55E10" w:rsidRDefault="00E55E10" w:rsidP="00E55E10">
            <w:pPr>
              <w:spacing w:after="160" w:line="259" w:lineRule="auto"/>
              <w:jc w:val="center"/>
              <w:rPr>
                <w:rFonts w:eastAsia="Calibri"/>
                <w:lang w:eastAsia="en-US"/>
              </w:rPr>
            </w:pPr>
          </w:p>
        </w:tc>
      </w:tr>
    </w:tbl>
    <w:p w:rsidR="00E55E10" w:rsidRPr="00E55E10" w:rsidRDefault="00E55E10" w:rsidP="00E55E10">
      <w:pPr>
        <w:spacing w:after="160" w:line="259" w:lineRule="auto"/>
      </w:pPr>
      <w:r w:rsidRPr="00E55E10">
        <w:t>ИТОГО:</w:t>
      </w:r>
    </w:p>
    <w:p w:rsidR="00E55E10" w:rsidRPr="00E55E10" w:rsidRDefault="00E55E10" w:rsidP="00E55E10">
      <w:pPr>
        <w:spacing w:line="240" w:lineRule="atLeast"/>
        <w:contextualSpacing/>
        <w:jc w:val="center"/>
      </w:pPr>
      <w:r w:rsidRPr="00E55E10">
        <w:t>ЮРИДИЧЕСКИЕ АДРЕСА, БАНКОВСКИЕ РЕКВИЗИТЫ И ПОДПИСИ СТОРОН</w:t>
      </w:r>
    </w:p>
    <w:p w:rsidR="00E55E10" w:rsidRPr="00E55E10" w:rsidRDefault="00E55E10" w:rsidP="00E55E10">
      <w:pPr>
        <w:spacing w:line="240" w:lineRule="atLeast"/>
        <w:ind w:left="720"/>
        <w:contextualSpacing/>
        <w:jc w:val="center"/>
      </w:pPr>
    </w:p>
    <w:tbl>
      <w:tblPr>
        <w:tblW w:w="0" w:type="auto"/>
        <w:tblInd w:w="-176" w:type="dxa"/>
        <w:tblLook w:val="04A0" w:firstRow="1" w:lastRow="0" w:firstColumn="1" w:lastColumn="0" w:noHBand="0" w:noVBand="1"/>
      </w:tblPr>
      <w:tblGrid>
        <w:gridCol w:w="4433"/>
        <w:gridCol w:w="4900"/>
      </w:tblGrid>
      <w:tr w:rsidR="00E55E10" w:rsidRPr="00E55E10" w:rsidTr="00A2480B">
        <w:trPr>
          <w:trHeight w:val="461"/>
        </w:trPr>
        <w:tc>
          <w:tcPr>
            <w:tcW w:w="4433" w:type="dxa"/>
          </w:tcPr>
          <w:p w:rsidR="00E55E10" w:rsidRPr="00E55E10" w:rsidRDefault="00E55E10" w:rsidP="00E55E10">
            <w:pPr>
              <w:spacing w:line="240" w:lineRule="atLeast"/>
              <w:contextualSpacing/>
            </w:pPr>
            <w:r w:rsidRPr="00E55E10">
              <w:t>Поставщик:</w:t>
            </w:r>
          </w:p>
        </w:tc>
        <w:tc>
          <w:tcPr>
            <w:tcW w:w="4900" w:type="dxa"/>
          </w:tcPr>
          <w:p w:rsidR="00E55E10" w:rsidRPr="00E55E10" w:rsidRDefault="00E55E10" w:rsidP="00E55E10">
            <w:pPr>
              <w:spacing w:line="240" w:lineRule="atLeast"/>
              <w:contextualSpacing/>
            </w:pPr>
            <w:r w:rsidRPr="00E55E10">
              <w:t>Покупатель:</w:t>
            </w:r>
          </w:p>
          <w:p w:rsidR="00E55E10" w:rsidRPr="00E55E10" w:rsidRDefault="00E55E10" w:rsidP="00E55E10">
            <w:pPr>
              <w:spacing w:line="240" w:lineRule="atLeast"/>
              <w:contextualSpacing/>
            </w:pPr>
          </w:p>
          <w:p w:rsidR="00E55E10" w:rsidRPr="00E55E10" w:rsidRDefault="00E55E10" w:rsidP="00E55E10">
            <w:pPr>
              <w:spacing w:line="240" w:lineRule="atLeast"/>
              <w:contextualSpacing/>
            </w:pPr>
            <w:r w:rsidRPr="00E55E10">
              <w:t>ГУП «Водоснабжение и водоотведение»</w:t>
            </w:r>
          </w:p>
          <w:p w:rsidR="00E55E10" w:rsidRPr="00E55E10" w:rsidRDefault="00E55E10" w:rsidP="00E55E10">
            <w:pPr>
              <w:spacing w:line="240" w:lineRule="atLeast"/>
              <w:contextualSpacing/>
              <w:jc w:val="both"/>
            </w:pPr>
            <w:r w:rsidRPr="00E55E10">
              <w:t>3300, г. Тирасполь, ул. Луначарского, 9</w:t>
            </w:r>
          </w:p>
          <w:p w:rsidR="00E55E10" w:rsidRPr="00E55E10" w:rsidRDefault="00E55E10" w:rsidP="00E55E10">
            <w:pPr>
              <w:spacing w:line="240" w:lineRule="atLeast"/>
              <w:contextualSpacing/>
              <w:jc w:val="both"/>
            </w:pPr>
            <w:r w:rsidRPr="00E55E10">
              <w:t>Банковские реквизиты:</w:t>
            </w:r>
          </w:p>
          <w:p w:rsidR="00E55E10" w:rsidRPr="00E55E10" w:rsidRDefault="00E55E10" w:rsidP="00E55E10">
            <w:pPr>
              <w:spacing w:line="240" w:lineRule="atLeast"/>
              <w:contextualSpacing/>
              <w:jc w:val="both"/>
            </w:pPr>
            <w:r w:rsidRPr="00E55E10">
              <w:t>р/с 2211290000000052</w:t>
            </w:r>
          </w:p>
          <w:p w:rsidR="00E55E10" w:rsidRPr="00E55E10" w:rsidRDefault="00E55E10" w:rsidP="00E55E10">
            <w:pPr>
              <w:spacing w:line="240" w:lineRule="atLeast"/>
              <w:contextualSpacing/>
              <w:jc w:val="both"/>
            </w:pPr>
            <w:r w:rsidRPr="00E55E10">
              <w:t>в ЗАО «Приднестровский Сбербанк»</w:t>
            </w:r>
          </w:p>
          <w:p w:rsidR="00E55E10" w:rsidRPr="00E55E10" w:rsidRDefault="00E55E10" w:rsidP="00E55E10">
            <w:pPr>
              <w:spacing w:line="240" w:lineRule="atLeast"/>
              <w:contextualSpacing/>
              <w:jc w:val="both"/>
            </w:pPr>
            <w:r w:rsidRPr="00E55E10">
              <w:t>ф/к 0200045198 КУБ 29</w:t>
            </w:r>
          </w:p>
          <w:p w:rsidR="00E55E10" w:rsidRPr="00E55E10" w:rsidRDefault="00E55E10" w:rsidP="00E55E10">
            <w:pPr>
              <w:spacing w:line="240" w:lineRule="atLeast"/>
              <w:contextualSpacing/>
              <w:jc w:val="both"/>
            </w:pPr>
            <w:proofErr w:type="spellStart"/>
            <w:r w:rsidRPr="00E55E10">
              <w:t>кор.счет</w:t>
            </w:r>
            <w:proofErr w:type="spellEnd"/>
            <w:r w:rsidRPr="00E55E10">
              <w:t xml:space="preserve"> 20210000094</w:t>
            </w:r>
          </w:p>
          <w:p w:rsidR="00E55E10" w:rsidRPr="00E55E10" w:rsidRDefault="00E55E10" w:rsidP="00E55E10">
            <w:pPr>
              <w:spacing w:line="240" w:lineRule="atLeast"/>
              <w:contextualSpacing/>
              <w:jc w:val="both"/>
            </w:pPr>
            <w:r w:rsidRPr="00E55E10">
              <w:t>тел/факс 0 (533) 93397</w:t>
            </w:r>
          </w:p>
          <w:p w:rsidR="00E55E10" w:rsidRPr="00E55E10" w:rsidRDefault="00E55E10" w:rsidP="00E55E10">
            <w:pPr>
              <w:spacing w:line="240" w:lineRule="atLeast"/>
              <w:contextualSpacing/>
              <w:jc w:val="both"/>
            </w:pPr>
          </w:p>
          <w:p w:rsidR="00E55E10" w:rsidRPr="00E55E10" w:rsidRDefault="00E55E10" w:rsidP="00E55E10">
            <w:pPr>
              <w:spacing w:line="240" w:lineRule="atLeast"/>
              <w:contextualSpacing/>
              <w:jc w:val="both"/>
            </w:pPr>
            <w:r w:rsidRPr="00E55E10">
              <w:t>Генеральный директор</w:t>
            </w:r>
          </w:p>
          <w:p w:rsidR="00E55E10" w:rsidRPr="00E55E10" w:rsidRDefault="00E55E10" w:rsidP="00E55E10">
            <w:pPr>
              <w:spacing w:line="240" w:lineRule="atLeast"/>
              <w:contextualSpacing/>
              <w:jc w:val="both"/>
            </w:pPr>
          </w:p>
          <w:p w:rsidR="00E55E10" w:rsidRPr="00E55E10" w:rsidRDefault="00E55E10" w:rsidP="00E55E10">
            <w:pPr>
              <w:spacing w:line="240" w:lineRule="atLeast"/>
              <w:contextualSpacing/>
              <w:jc w:val="both"/>
            </w:pPr>
            <w:r w:rsidRPr="00E55E10">
              <w:t xml:space="preserve">________________В. П. </w:t>
            </w:r>
            <w:proofErr w:type="spellStart"/>
            <w:r w:rsidRPr="00E55E10">
              <w:t>Ботнарь</w:t>
            </w:r>
            <w:proofErr w:type="spellEnd"/>
          </w:p>
          <w:p w:rsidR="00E55E10" w:rsidRPr="00E55E10" w:rsidRDefault="00E55E10" w:rsidP="00E55E10">
            <w:pPr>
              <w:spacing w:line="240" w:lineRule="atLeast"/>
              <w:contextualSpacing/>
              <w:jc w:val="both"/>
            </w:pPr>
          </w:p>
        </w:tc>
      </w:tr>
    </w:tbl>
    <w:p w:rsidR="00B74FC3" w:rsidRPr="00EC3919" w:rsidRDefault="00E55E10" w:rsidP="00E55E10">
      <w:pPr>
        <w:jc w:val="center"/>
      </w:pPr>
    </w:p>
    <w:sectPr w:rsidR="00B74FC3" w:rsidRPr="00EC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286458"/>
    <w:rsid w:val="008255AC"/>
    <w:rsid w:val="0092795B"/>
    <w:rsid w:val="00A1289A"/>
    <w:rsid w:val="00C829A7"/>
    <w:rsid w:val="00E55E10"/>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5</cp:revision>
  <dcterms:created xsi:type="dcterms:W3CDTF">2022-09-08T11:06:00Z</dcterms:created>
  <dcterms:modified xsi:type="dcterms:W3CDTF">2024-02-22T08:58:00Z</dcterms:modified>
</cp:coreProperties>
</file>