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1.45pt;margin-top:531.75pt;width:190.3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rap="none" w:vAnchor="page" w:hAnchor="page" w:x="81" w:y="44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5"/>
        <w:framePr w:w="9816" w:h="1737" w:hRule="exact" w:wrap="none" w:vAnchor="page" w:hAnchor="page" w:x="782" w:y="1421"/>
        <w:widowControl w:val="0"/>
        <w:keepNext w:val="0"/>
        <w:keepLines w:val="0"/>
        <w:shd w:val="clear" w:color="auto" w:fill="auto"/>
        <w:bidi w:val="0"/>
        <w:spacing w:before="0" w:after="225"/>
        <w:ind w:left="60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3 к Постановлению Правительства Приднестровской Молдавской Республики от 26 марта 2020 года № 79</w:t>
      </w:r>
    </w:p>
    <w:p>
      <w:pPr>
        <w:pStyle w:val="Style7"/>
        <w:framePr w:w="9816" w:h="1737" w:hRule="exact" w:wrap="none" w:vAnchor="page" w:hAnchor="page" w:x="782" w:y="142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ИТОГОВЫЙ ПРОТОКОЛ</w:t>
      </w:r>
    </w:p>
    <w:p>
      <w:pPr>
        <w:pStyle w:val="Style9"/>
        <w:framePr w:w="9816" w:h="1737" w:hRule="exact" w:wrap="none" w:vAnchor="page" w:hAnchor="page" w:x="782" w:y="142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rStyle w:val="CharStyle11"/>
          <w:b/>
          <w:bCs/>
          <w:i w:val="0"/>
          <w:iCs w:val="0"/>
        </w:rPr>
        <w:t xml:space="preserve">по закупке </w:t>
      </w:r>
      <w:r>
        <w:rPr>
          <w:rStyle w:val="CharStyle12"/>
          <w:b/>
          <w:bCs/>
          <w:i/>
          <w:iCs/>
        </w:rPr>
        <w:t>Горюче</w:t>
      </w:r>
      <w:r>
        <w:rPr>
          <w:rStyle w:val="CharStyle13"/>
          <w:b/>
          <w:bCs/>
          <w:i w:val="0"/>
          <w:iCs w:val="0"/>
        </w:rPr>
        <w:t xml:space="preserve"> - </w:t>
      </w:r>
      <w:r>
        <w:rPr>
          <w:rStyle w:val="CharStyle12"/>
          <w:b/>
          <w:bCs/>
          <w:i/>
          <w:iCs/>
        </w:rPr>
        <w:t>смазочные материалы</w:t>
      </w:r>
    </w:p>
    <w:p>
      <w:pPr>
        <w:pStyle w:val="Style14"/>
        <w:framePr w:w="9816" w:h="11490" w:hRule="exact" w:wrap="none" w:vAnchor="page" w:hAnchor="page" w:x="782" w:y="3429"/>
        <w:tabs>
          <w:tab w:leader="none" w:pos="7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57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Дата </w:t>
      </w:r>
      <w:r>
        <w:rPr>
          <w:rStyle w:val="CharStyle16"/>
        </w:rPr>
        <w:t>08 Февраля 2024 г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  <w:tab/>
        <w:t>№ 2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/>
        <w:ind w:left="0" w:right="57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16"/>
        </w:rPr>
        <w:t>МУП «Слободзейское ЖКХ»</w:t>
      </w:r>
    </w:p>
    <w:p>
      <w:pPr>
        <w:pStyle w:val="Style17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57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Присутствовали:</w:t>
      </w:r>
    </w:p>
    <w:p>
      <w:pPr>
        <w:pStyle w:val="Style14"/>
        <w:framePr w:w="9816" w:h="11490" w:hRule="exact" w:wrap="none" w:vAnchor="page" w:hAnchor="page" w:x="782" w:y="3429"/>
        <w:tabs>
          <w:tab w:leader="none" w:pos="2836" w:val="left"/>
        </w:tabs>
        <w:widowControl w:val="0"/>
        <w:keepNext w:val="0"/>
        <w:keepLines w:val="0"/>
        <w:shd w:val="clear" w:color="auto" w:fill="auto"/>
        <w:bidi w:val="0"/>
        <w:spacing w:before="0" w:after="265" w:line="240" w:lineRule="exact"/>
        <w:ind w:left="0" w:right="57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И.Д.</w:t>
        <w:tab/>
        <w:t xml:space="preserve">Директор МУП «СЖКХ» </w:t>
      </w:r>
      <w:r>
        <w:rPr>
          <w:rStyle w:val="CharStyle19"/>
        </w:rPr>
        <w:t>(отсутствует по причине болезни)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788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комиссии: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788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Л.Г.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788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С.И</w:t>
        <w:br/>
        <w:t>Свищева Д.И.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236" w:line="269" w:lineRule="exact"/>
        <w:ind w:left="0" w:right="788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Бачинский В.А.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(с правом голоса)</w:t>
      </w:r>
    </w:p>
    <w:p>
      <w:pPr>
        <w:pStyle w:val="Style14"/>
        <w:framePr w:w="9816" w:h="11490" w:hRule="exact" w:wrap="none" w:vAnchor="page" w:hAnchor="page" w:x="782" w:y="3429"/>
        <w:tabs>
          <w:tab w:leader="none" w:pos="2836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Эксаренко С.А.</w:t>
        <w:tab/>
        <w:t>специалист по делопроизводству МУП «СЖКХ»</w:t>
      </w:r>
    </w:p>
    <w:p>
      <w:pPr>
        <w:pStyle w:val="Style14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spacing w:before="0" w:after="356" w:line="269" w:lineRule="exact"/>
        <w:ind w:left="0" w:right="0" w:firstLine="2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Извещение о проведении открытого аукциона размещено на официальном сайте в глобальной сети интернет, являющего информационной системой в сферы закупок: </w:t>
      </w:r>
      <w:r>
        <w:rPr>
          <w:rStyle w:val="CharStyle16"/>
        </w:rPr>
        <w:t>ЬНрзГ/гакиркьеоартг.огц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Рассмотрение заявки на участие в открытом аукционе по закупке проводит комиссия по адресу </w:t>
      </w:r>
      <w:r>
        <w:rPr>
          <w:rStyle w:val="CharStyle20"/>
        </w:rPr>
        <w:t>Горюче</w:t>
      </w:r>
      <w:r>
        <w:rPr>
          <w:rStyle w:val="CharStyle16"/>
        </w:rPr>
        <w:t xml:space="preserve"> - </w:t>
      </w:r>
      <w:r>
        <w:rPr>
          <w:rStyle w:val="CharStyle20"/>
        </w:rPr>
        <w:t>смазочные материалы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проводит комиссия по адресу:</w:t>
      </w:r>
    </w:p>
    <w:p>
      <w:pPr>
        <w:pStyle w:val="Style14"/>
        <w:framePr w:w="9816" w:h="11490" w:hRule="exact" w:wrap="none" w:vAnchor="page" w:hAnchor="page" w:x="782" w:y="3429"/>
        <w:tabs>
          <w:tab w:leader="none" w:pos="4850" w:val="left"/>
          <w:tab w:leader="underscore" w:pos="7090" w:val="left"/>
        </w:tabs>
        <w:widowControl w:val="0"/>
        <w:keepNext w:val="0"/>
        <w:keepLines w:val="0"/>
        <w:shd w:val="clear" w:color="auto" w:fill="auto"/>
        <w:bidi w:val="0"/>
        <w:spacing w:before="0" w:after="7" w:line="240" w:lineRule="exact"/>
        <w:ind w:left="0" w:right="0" w:firstLine="0"/>
      </w:pPr>
      <w:r>
        <w:rPr>
          <w:rStyle w:val="CharStyle16"/>
        </w:rPr>
        <w:t>г. Слободзея. ул. Новосавицкая. 14 А</w:t>
        <w:tab/>
        <w:t>в 10-00 ч.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6"/>
        </w:rPr>
        <w:t>08 февраля 2024 года</w:t>
      </w:r>
    </w:p>
    <w:p>
      <w:pPr>
        <w:pStyle w:val="Style21"/>
        <w:framePr w:w="9816" w:h="11490" w:hRule="exact" w:wrap="none" w:vAnchor="page" w:hAnchor="page" w:x="782" w:y="3429"/>
        <w:tabs>
          <w:tab w:leader="none" w:pos="4850" w:val="left"/>
          <w:tab w:leader="none" w:pos="7478" w:val="left"/>
        </w:tabs>
        <w:widowControl w:val="0"/>
        <w:keepNext w:val="0"/>
        <w:keepLines w:val="0"/>
        <w:shd w:val="clear" w:color="auto" w:fill="auto"/>
        <w:bidi w:val="0"/>
        <w:spacing w:before="0" w:after="273" w:line="18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(указать адрес)</w:t>
        <w:tab/>
        <w:t>(указать время)</w:t>
        <w:tab/>
        <w:t>(указать дату)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момент вскрытия конверта с заявкой о проведении закупки по уважительной причине отсутствовал член комиссии- председатель комиссии Антонов Иван Даниилович (по причине болезни)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Кворум соблюден, комиссия правомочна в принятии решений.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Рассмотрению подлежит 1 (одна) заявка на участие в открытом аукционе в порядке согласно Протоколу вскрытия конверта по закупке </w:t>
      </w:r>
      <w:r>
        <w:rPr>
          <w:rStyle w:val="CharStyle20"/>
        </w:rPr>
        <w:t>Горюче</w:t>
      </w:r>
      <w:r>
        <w:rPr>
          <w:rStyle w:val="CharStyle16"/>
        </w:rPr>
        <w:t xml:space="preserve"> — </w:t>
      </w:r>
      <w:r>
        <w:rPr>
          <w:rStyle w:val="CharStyle20"/>
        </w:rPr>
        <w:t>смазочные материалы</w:t>
      </w:r>
    </w:p>
    <w:p>
      <w:pPr>
        <w:pStyle w:val="Style21"/>
        <w:framePr w:w="9816" w:h="11490" w:hRule="exact" w:wrap="none" w:vAnchor="page" w:hAnchor="page" w:x="782" w:y="342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(указать предмет договора)</w:t>
      </w:r>
    </w:p>
    <w:p>
      <w:pPr>
        <w:pStyle w:val="Style14"/>
        <w:framePr w:w="9816" w:h="11490" w:hRule="exact" w:wrap="none" w:vAnchor="page" w:hAnchor="page" w:x="782" w:y="3429"/>
        <w:tabs>
          <w:tab w:leader="underscore" w:pos="2836" w:val="left"/>
          <w:tab w:leader="none" w:pos="8053" w:val="left"/>
        </w:tabs>
        <w:widowControl w:val="0"/>
        <w:keepNext w:val="0"/>
        <w:keepLines w:val="0"/>
        <w:shd w:val="clear" w:color="auto" w:fill="auto"/>
        <w:bidi w:val="0"/>
        <w:spacing w:before="0" w:after="2" w:line="240" w:lineRule="exact"/>
        <w:ind w:left="560" w:right="0"/>
      </w:pPr>
      <w:r>
        <w:rPr>
          <w:rStyle w:val="CharStyle16"/>
        </w:rPr>
        <w:t>От 08.02.2024 года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ab/>
      </w:r>
      <w:r>
        <w:rPr>
          <w:rStyle w:val="CharStyle16"/>
        </w:rPr>
        <w:t>№ 1</w:t>
      </w:r>
    </w:p>
    <w:p>
      <w:pPr>
        <w:pStyle w:val="Style21"/>
        <w:framePr w:w="9816" w:h="11490" w:hRule="exact" w:wrap="none" w:vAnchor="page" w:hAnchor="page" w:x="782" w:y="3429"/>
        <w:tabs>
          <w:tab w:leader="none" w:pos="5571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56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(дата протокола вскрытия конверта)</w:t>
        <w:tab/>
        <w:t>(номер протокола вскрытия конверта)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процессе проведения процедуры рассмотрения заявки на участие в открытом аукционе аудио/видеозапись не велись.</w:t>
      </w:r>
    </w:p>
    <w:p>
      <w:pPr>
        <w:pStyle w:val="Style14"/>
        <w:numPr>
          <w:ilvl w:val="0"/>
          <w:numId w:val="1"/>
        </w:numPr>
        <w:framePr w:w="9816" w:h="11490" w:hRule="exact" w:wrap="none" w:vAnchor="page" w:hAnchor="page" w:x="782" w:y="342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6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процедуре рассмотрения заявок на участие в открытом аукционе участники открытого аукциона и (или) их представители, подавшие заявку на участие в открытом аукционе не присутствовали.</w:t>
      </w:r>
    </w:p>
    <w:p>
      <w:pPr>
        <w:pStyle w:val="Style14"/>
        <w:framePr w:w="4315" w:h="1152" w:hRule="exact" w:wrap="none" w:vAnchor="page" w:hAnchor="page" w:x="3609" w:y="583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МУП «СЖКХ» Заместитель директора МУП «СЖКХ» Бухгалтер по учету услуг МУП «СЖКХ» Мастер РЭУ МУП «СЖКХ»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3"/>
        </w:numPr>
        <w:framePr w:w="9648" w:h="2235" w:hRule="exact" w:wrap="none" w:vAnchor="page" w:hAnchor="page" w:x="899" w:y="1269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8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основании решения комиссии согласно протокола № 1 от 08.02.2024 г. вскрытия конвертов комиссией сформирован реестр заявок на участие в открытом аукционе. Заявке на участие в открытом аукционе присвоен порядковый номер.</w:t>
      </w:r>
    </w:p>
    <w:p>
      <w:pPr>
        <w:pStyle w:val="Style14"/>
        <w:numPr>
          <w:ilvl w:val="0"/>
          <w:numId w:val="3"/>
        </w:numPr>
        <w:framePr w:w="9648" w:h="2235" w:hRule="exact" w:wrap="none" w:vAnchor="page" w:hAnchor="page" w:x="899" w:y="1269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8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лоту, заявленному в предмете закупки, комиссией рассмотрен поданный на участие в открытом аукционе на предмет соответствия их требованиям, установленным извещением и документацией об открытом аукционе. Комиссией рассмотрена информация о соответствии объектов закупки по лоту, заявленному в предмете закупки, согласно сводной таблице (приложение № 3 к настоящему протоколу)</w:t>
      </w:r>
    </w:p>
    <w:p>
      <w:pPr>
        <w:pStyle w:val="Style14"/>
        <w:framePr w:w="9648" w:h="571" w:hRule="exact" w:wrap="none" w:vAnchor="page" w:hAnchor="page" w:x="899" w:y="374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ЛОТ № 1</w:t>
      </w:r>
    </w:p>
    <w:p>
      <w:pPr>
        <w:pStyle w:val="Style14"/>
        <w:framePr w:w="9648" w:h="571" w:hRule="exact" w:wrap="none" w:vAnchor="page" w:hAnchor="page" w:x="899" w:y="374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Порядковый номер заявки № 1</w:t>
      </w:r>
    </w:p>
    <w:tbl>
      <w:tblPr>
        <w:tblOverlap w:val="never"/>
        <w:tblLayout w:type="fixed"/>
        <w:jc w:val="left"/>
      </w:tblPr>
      <w:tblGrid>
        <w:gridCol w:w="4642"/>
        <w:gridCol w:w="4613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254" w:h="1238" w:wrap="none" w:vAnchor="page" w:hAnchor="page" w:x="1264" w:y="45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254" w:h="1238" w:wrap="none" w:vAnchor="page" w:hAnchor="page" w:x="1264" w:y="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ООО «ШЕРИФ»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254" w:h="1238" w:wrap="none" w:vAnchor="page" w:hAnchor="page" w:x="1264" w:y="45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Адрес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254" w:h="1238" w:wrap="none" w:vAnchor="page" w:hAnchor="page" w:x="1264" w:y="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г. Тирасполь ул. Шевченко 81/11</w:t>
            </w:r>
          </w:p>
        </w:tc>
      </w:tr>
    </w:tbl>
    <w:p>
      <w:pPr>
        <w:pStyle w:val="Style14"/>
        <w:framePr w:w="9648" w:h="2806" w:hRule="exact" w:wrap="none" w:vAnchor="page" w:hAnchor="page" w:x="899" w:y="603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80" w:right="0" w:firstLine="2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рассмотрены документы, информация, представленное участником открытого аукциона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>
      <w:pPr>
        <w:pStyle w:val="Style26"/>
        <w:framePr w:w="9648" w:h="2806" w:hRule="exact" w:wrap="none" w:vAnchor="page" w:hAnchor="page" w:x="899" w:y="6036"/>
        <w:widowControl w:val="0"/>
        <w:keepNext w:val="0"/>
        <w:keepLines w:val="0"/>
        <w:shd w:val="clear" w:color="auto" w:fill="auto"/>
        <w:bidi w:val="0"/>
        <w:spacing w:before="0" w:after="267"/>
        <w:ind w:left="380" w:right="0" w:firstLine="0"/>
      </w:pPr>
      <w:r>
        <w:rPr>
          <w:rStyle w:val="CharStyle28"/>
          <w:i w:val="0"/>
          <w:iCs w:val="0"/>
        </w:rPr>
        <w:t xml:space="preserve">Комиссией выявлено: </w:t>
      </w:r>
      <w:r>
        <w:rPr>
          <w:rStyle w:val="CharStyle29"/>
          <w:i/>
          <w:iCs/>
        </w:rPr>
        <w:t>документы и информация ООО «Шериф» соответствует требованиям установленным извещением и документацией об аукиионе участник соответствует требованиям, установленным документацией об открытом аукционе.</w:t>
      </w:r>
    </w:p>
    <w:p>
      <w:pPr>
        <w:pStyle w:val="Style14"/>
        <w:framePr w:w="9648" w:h="2806" w:hRule="exact" w:wrap="none" w:vAnchor="page" w:hAnchor="page" w:x="899" w:y="603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Результаты голосования комиссии о допуске заявки к участию в открытом аукционе:</w:t>
      </w:r>
    </w:p>
    <w:tbl>
      <w:tblPr>
        <w:tblOverlap w:val="never"/>
        <w:tblLayout w:type="fixed"/>
        <w:jc w:val="left"/>
      </w:tblPr>
      <w:tblGrid>
        <w:gridCol w:w="706"/>
        <w:gridCol w:w="4008"/>
        <w:gridCol w:w="2366"/>
        <w:gridCol w:w="2386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Член комиссии. (фамилия, имя, отчество (при наличии), должность)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Решение (допустить к участию в открытом аукционе / не допустить к участию в открытом аукционе)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Обоснование решения не допуске участника открытого аукциона к участию в открытом аукционе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Антонов И.Д. - директор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причине болезни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Кожухарева Л.Г. - главный бухгалтер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6" w:h="5040" w:wrap="none" w:vAnchor="page" w:hAnchor="page" w:x="1057" w:y="90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Голимбовская С.И. - заместитель директора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6" w:h="5040" w:wrap="none" w:vAnchor="page" w:hAnchor="page" w:x="1057" w:y="90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Свищева Д.И. - бухгалтер по учету услуг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6" w:h="5040" w:wrap="none" w:vAnchor="page" w:hAnchor="page" w:x="1057" w:y="90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Бачинский В.А. - мастер РЭУ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6" w:h="5040" w:wrap="none" w:vAnchor="page" w:hAnchor="page" w:x="1057" w:y="90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Эксаренко С.А.-специалист по</w:t>
            </w:r>
          </w:p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делопроизводству МУП «СЖКХ»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466" w:h="5040" w:wrap="none" w:vAnchor="page" w:hAnchor="page" w:x="1057" w:y="90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6" w:h="5040" w:wrap="none" w:vAnchor="page" w:hAnchor="page" w:x="1057" w:y="907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="9648" w:h="608" w:hRule="exact" w:wrap="none" w:vAnchor="page" w:hAnchor="page" w:x="899" w:y="1435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Принято решение комиссии допустить заявку к участию в открытом аукционе в связи с тем, что на участие в открытом аукционе признана надлежащей, соответствующей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96" w:h="605" w:hRule="exact" w:wrap="none" w:vAnchor="page" w:hAnchor="page" w:x="1021" w:y="1569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требования Закона ПМР «О закупках в Приднестровской Молдавской Республике», извещению об осуществлении закупки о документации об открытом аукционе.</w:t>
      </w:r>
    </w:p>
    <w:p>
      <w:pPr>
        <w:pStyle w:val="Style26"/>
        <w:framePr w:w="9696" w:h="3063" w:hRule="exact" w:wrap="none" w:vAnchor="page" w:hAnchor="page" w:x="1021" w:y="2386"/>
        <w:widowControl w:val="0"/>
        <w:keepNext w:val="0"/>
        <w:keepLines w:val="0"/>
        <w:shd w:val="clear" w:color="auto" w:fill="auto"/>
        <w:bidi w:val="0"/>
        <w:spacing w:before="0" w:after="240" w:line="269" w:lineRule="exact"/>
        <w:ind w:left="380" w:right="0" w:firstLine="0"/>
      </w:pPr>
      <w:r>
        <w:rPr>
          <w:rStyle w:val="CharStyle28"/>
          <w:i w:val="0"/>
          <w:iCs w:val="0"/>
        </w:rPr>
        <w:t xml:space="preserve">По итогам комиссии: </w:t>
      </w:r>
      <w:r>
        <w:rPr>
          <w:rStyle w:val="CharStyle29"/>
          <w:i/>
          <w:iCs/>
        </w:rPr>
        <w:t>на участие в открытом аукционе на поставку Горюче</w:t>
      </w:r>
      <w:r>
        <w:rPr>
          <w:rStyle w:val="CharStyle30"/>
          <w:i w:val="0"/>
          <w:iCs w:val="0"/>
        </w:rPr>
        <w:t xml:space="preserve"> — </w:t>
      </w:r>
      <w:r>
        <w:rPr>
          <w:rStyle w:val="CharStyle29"/>
          <w:i/>
          <w:iCs/>
        </w:rPr>
        <w:t>смазочные материалы была представлена 1 (одна) заявка, по результатам рассмотрения данной заявки признана надлежащей соответствует требованиям, установленным извещение и документацией об аукционе. В соответствии с подпунктом, а) п. 1 ст. 42 Закона ПМР «О закупках в Приднестровской Молдавской Республике» признать открытый аукцион не состоявшимся и заключить контракт с единственным поставщиком ООО «Шериф».</w:t>
      </w:r>
    </w:p>
    <w:p>
      <w:pPr>
        <w:pStyle w:val="Style14"/>
        <w:framePr w:w="9696" w:h="3063" w:hRule="exact" w:wrap="none" w:vAnchor="page" w:hAnchor="page" w:x="1021" w:y="238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8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9. Настоящий протокол подлежит размещению на официальном сайте в информационной сети в сфере закупок.</w:t>
      </w:r>
    </w:p>
    <w:p>
      <w:pPr>
        <w:pStyle w:val="Style14"/>
        <w:framePr w:w="9696" w:h="3063" w:hRule="exact" w:wrap="none" w:vAnchor="page" w:hAnchor="page" w:x="1021" w:y="238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>
      <w:pPr>
        <w:pStyle w:val="Style14"/>
        <w:framePr w:w="9696" w:h="610" w:hRule="exact" w:wrap="none" w:vAnchor="page" w:hAnchor="page" w:x="1021" w:y="593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80" w:right="652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10. Подписи членов комиссии: </w:t>
      </w:r>
      <w:r>
        <w:rPr>
          <w:rStyle w:val="CharStyle31"/>
        </w:rPr>
        <w:t>Председатель комиссии:</w:t>
      </w:r>
    </w:p>
    <w:p>
      <w:pPr>
        <w:pStyle w:val="Style14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jc w:val="center"/>
        <w:spacing w:before="0" w:after="0" w:line="547" w:lineRule="exact"/>
        <w:ind w:left="0" w:right="4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И.Д.</w:t>
      </w:r>
    </w:p>
    <w:p>
      <w:pPr>
        <w:pStyle w:val="Style9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jc w:val="right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комиссии.</w:t>
      </w:r>
    </w:p>
    <w:p>
      <w:pPr>
        <w:pStyle w:val="Style14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Л.Г.</w:t>
      </w:r>
    </w:p>
    <w:p>
      <w:pPr>
        <w:pStyle w:val="Style14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С.И.</w:t>
      </w:r>
    </w:p>
    <w:p>
      <w:pPr>
        <w:pStyle w:val="Style14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Свищева Д.И.</w:t>
      </w:r>
    </w:p>
    <w:p>
      <w:pPr>
        <w:pStyle w:val="Style14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Бачинский В.А.</w:t>
      </w:r>
    </w:p>
    <w:p>
      <w:pPr>
        <w:pStyle w:val="Style9"/>
        <w:framePr w:w="2467" w:h="4142" w:hRule="exact" w:wrap="none" w:vAnchor="page" w:hAnchor="page" w:x="857" w:y="651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 (с правом голоса)</w:t>
      </w:r>
    </w:p>
    <w:p>
      <w:pPr>
        <w:pStyle w:val="Style14"/>
        <w:framePr w:w="9696" w:h="326" w:hRule="exact" w:wrap="none" w:vAnchor="page" w:hAnchor="page" w:x="1021" w:y="6767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67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Директор МУП «СЖКХ» (отсутствует по причине болезни)</w:t>
      </w:r>
    </w:p>
    <w:p>
      <w:pPr>
        <w:pStyle w:val="Style14"/>
        <w:framePr w:w="9696" w:h="2256" w:hRule="exact" w:wrap="none" w:vAnchor="page" w:hAnchor="page" w:x="1021" w:y="7630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4560" w:right="8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МУП «СЖКХ»</w:t>
        <w:br/>
        <w:t>Заместитель директора МУП «СЖКХ»</w:t>
        <w:br/>
        <w:t>Бухгалтер по учету услуг МУП «СЖКХ»</w:t>
        <w:br/>
        <w:t>Мастер РЭУ МУП «СЖКХ»</w:t>
      </w:r>
    </w:p>
    <w:p>
      <w:pPr>
        <w:pStyle w:val="Style14"/>
        <w:framePr w:wrap="none" w:vAnchor="page" w:hAnchor="page" w:x="867" w:y="108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Эксаренко С.А.</w:t>
      </w:r>
    </w:p>
    <w:p>
      <w:pPr>
        <w:framePr w:wrap="none" w:vAnchor="page" w:hAnchor="page" w:x="3517" w:y="74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1pt;height:187pt;">
            <v:imagedata r:id="rId5" r:href="rId6"/>
          </v:shape>
        </w:pict>
      </w:r>
    </w:p>
    <w:p>
      <w:pPr>
        <w:pStyle w:val="Style14"/>
        <w:framePr w:w="9696" w:h="298" w:hRule="exact" w:wrap="none" w:vAnchor="page" w:hAnchor="page" w:x="1021" w:y="10885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специалист по делопроизводству МУП «СЖКХ»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2568" w:h="974" w:hRule="exact" w:wrap="none" w:vAnchor="page" w:hAnchor="page" w:x="13211" w:y="233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 к форме протокола рассмотрения заявок на участие в открытом аукционе</w:t>
      </w:r>
    </w:p>
    <w:p>
      <w:pPr>
        <w:pStyle w:val="Style32"/>
        <w:framePr w:w="14530" w:h="576" w:hRule="exact" w:wrap="none" w:vAnchor="page" w:hAnchor="page" w:x="1216" w:y="353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РЕЕСТР</w:t>
      </w:r>
    </w:p>
    <w:p>
      <w:pPr>
        <w:pStyle w:val="Style32"/>
        <w:framePr w:w="14530" w:h="576" w:hRule="exact" w:wrap="none" w:vAnchor="page" w:hAnchor="page" w:x="1216" w:y="353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Заявок на участие в открытом аукционе</w:t>
      </w:r>
    </w:p>
    <w:tbl>
      <w:tblPr>
        <w:tblOverlap w:val="never"/>
        <w:tblLayout w:type="fixed"/>
        <w:jc w:val="left"/>
      </w:tblPr>
      <w:tblGrid>
        <w:gridCol w:w="3638"/>
        <w:gridCol w:w="3619"/>
        <w:gridCol w:w="3624"/>
        <w:gridCol w:w="3619"/>
      </w:tblGrid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№ п/п ЛОТ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Порядковый номер заявки на участие в открытом аукционе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Регистрационный номер заявки на участие в открытом аукционе согласно Протоколу вскрытия конвертов от 08 февраля 2024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Наименование участника открытого аукциона подавшего заявку на участие в открытом аукционе (наименование организации, фамилия, имя, отчество для индивидуального предпринимателя)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ЛОТ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01" w:h="2016" w:wrap="none" w:vAnchor="page" w:hAnchor="page" w:x="1245" w:y="43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4501" w:h="2016" w:wrap="none" w:vAnchor="page" w:hAnchor="page" w:x="1245" w:y="43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ООО </w:t>
            </w:r>
            <w:r>
              <w:rPr>
                <w:rStyle w:val="CharStyle34"/>
              </w:rPr>
              <w:t>«ТТТР.РИФ»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01" w:h="2016" w:wrap="none" w:vAnchor="page" w:hAnchor="page" w:x="1245" w:y="43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01" w:h="2016" w:wrap="none" w:vAnchor="page" w:hAnchor="page" w:x="1245" w:y="43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01" w:h="2016" w:wrap="none" w:vAnchor="page" w:hAnchor="page" w:x="1245" w:y="43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01" w:h="2016" w:wrap="none" w:vAnchor="page" w:hAnchor="page" w:x="1245" w:y="434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="14530" w:h="1132" w:hRule="exact" w:wrap="none" w:vAnchor="page" w:hAnchor="page" w:x="1216" w:y="6648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5318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 Эксаренко Светлана Анатольевна специалист по делопроизводству</w:t>
        <w:br/>
        <w:t>«08» февраля 2024 г.</w:t>
      </w:r>
    </w:p>
    <w:p>
      <w:pPr>
        <w:framePr w:wrap="none" w:vAnchor="page" w:hAnchor="page" w:x="11047" w:y="6521"/>
        <w:widowControl w:val="0"/>
        <w:rPr>
          <w:sz w:val="2"/>
          <w:szCs w:val="2"/>
        </w:rPr>
      </w:pPr>
      <w:r>
        <w:pict>
          <v:shape id="_x0000_s1027" type="#_x0000_t75" style="width:40pt;height: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8"/>
      <w:szCs w:val="48"/>
      <w:rFonts w:ascii="Book Antiqua" w:eastAsia="Book Antiqua" w:hAnsi="Book Antiqua" w:cs="Book Antiqua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</w:rPr>
  </w:style>
  <w:style w:type="character" w:customStyle="1" w:styleId="CharStyle10">
    <w:name w:val="Основной текст (6)_"/>
    <w:basedOn w:val="DefaultParagraphFont"/>
    <w:link w:val="Style9"/>
    <w:rPr>
      <w:b/>
      <w:bCs/>
      <w:i/>
      <w:iCs/>
      <w:u w:val="none"/>
      <w:strike w:val="0"/>
      <w:smallCaps w:val="0"/>
    </w:rPr>
  </w:style>
  <w:style w:type="character" w:customStyle="1" w:styleId="CharStyle11">
    <w:name w:val="Основной текст (6) + Не курсив"/>
    <w:basedOn w:val="CharStyle10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6)"/>
    <w:basedOn w:val="CharStyle10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6) + Не курсив"/>
    <w:basedOn w:val="CharStyle10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6">
    <w:name w:val="Основной текст (2)"/>
    <w:basedOn w:val="CharStyle15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7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character" w:customStyle="1" w:styleId="CharStyle19">
    <w:name w:val="Основной текст (2) + Курсив"/>
    <w:basedOn w:val="CharStyle15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2) + Курсив"/>
    <w:basedOn w:val="CharStyle15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Основной текст (8)_"/>
    <w:basedOn w:val="DefaultParagraphFont"/>
    <w:link w:val="Style21"/>
    <w:rPr>
      <w:b w:val="0"/>
      <w:bCs w:val="0"/>
      <w:i/>
      <w:iCs/>
      <w:u w:val="none"/>
      <w:strike w:val="0"/>
      <w:smallCaps w:val="0"/>
      <w:sz w:val="18"/>
      <w:szCs w:val="18"/>
    </w:rPr>
  </w:style>
  <w:style w:type="character" w:customStyle="1" w:styleId="CharStyle23">
    <w:name w:val="Основной текст (2) + 9 pt,Курсив"/>
    <w:basedOn w:val="CharStyle15"/>
    <w:rPr>
      <w:lang w:val="ru-RU" w:eastAsia="ru-RU" w:bidi="ru-RU"/>
      <w:i/>
      <w:i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Основной текст (2) + Calibri,6,5 pt,Курсив"/>
    <w:basedOn w:val="CharStyle15"/>
    <w:rPr>
      <w:lang w:val="ru-RU" w:eastAsia="ru-RU" w:bidi="ru-RU"/>
      <w:i/>
      <w:iCs/>
      <w:sz w:val="13"/>
      <w:szCs w:val="1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5">
    <w:name w:val="Основной текст (2) + 10 pt"/>
    <w:basedOn w:val="CharStyle15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Основной текст (9)_"/>
    <w:basedOn w:val="DefaultParagraphFont"/>
    <w:link w:val="Style26"/>
    <w:rPr>
      <w:b w:val="0"/>
      <w:bCs w:val="0"/>
      <w:i/>
      <w:iCs/>
      <w:u w:val="none"/>
      <w:strike w:val="0"/>
      <w:smallCaps w:val="0"/>
    </w:rPr>
  </w:style>
  <w:style w:type="character" w:customStyle="1" w:styleId="CharStyle28">
    <w:name w:val="Основной текст (9) + Не курсив"/>
    <w:basedOn w:val="CharStyle27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Основной текст (9)"/>
    <w:basedOn w:val="CharStyle27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Основной текст (9) + Не курсив"/>
    <w:basedOn w:val="CharStyle27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Основной текст (2) + Полужирный,Курсив"/>
    <w:basedOn w:val="CharStyle15"/>
    <w:rPr>
      <w:lang w:val="ru-RU" w:eastAsia="ru-RU" w:bidi="ru-RU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Основной текст (10)_"/>
    <w:basedOn w:val="DefaultParagraphFont"/>
    <w:link w:val="Style32"/>
    <w:rPr>
      <w:b/>
      <w:bCs/>
      <w:i w:val="0"/>
      <w:iCs w:val="0"/>
      <w:u w:val="none"/>
      <w:strike w:val="0"/>
      <w:smallCaps w:val="0"/>
    </w:rPr>
  </w:style>
  <w:style w:type="character" w:customStyle="1" w:styleId="CharStyle34">
    <w:name w:val="Основной текст (2) + Полужирный"/>
    <w:basedOn w:val="CharStyle15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Book Antiqua" w:eastAsia="Book Antiqua" w:hAnsi="Book Antiqua" w:cs="Book Antiqua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after="240" w:line="221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before="240" w:after="60"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center"/>
      <w:spacing w:before="60" w:after="600" w:line="0" w:lineRule="exact"/>
    </w:pPr>
    <w:rPr>
      <w:b/>
      <w:bCs/>
      <w:i/>
      <w:iCs/>
      <w:u w:val="none"/>
      <w:strike w:val="0"/>
      <w:smallCaps w:val="0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both"/>
      <w:spacing w:before="600" w:line="542" w:lineRule="exact"/>
      <w:ind w:hanging="36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7">
    <w:name w:val="Основной текст (7)"/>
    <w:basedOn w:val="Normal"/>
    <w:link w:val="CharStyle18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paragraph" w:customStyle="1" w:styleId="Style21">
    <w:name w:val="Основной текст (8)"/>
    <w:basedOn w:val="Normal"/>
    <w:link w:val="CharStyle22"/>
    <w:pPr>
      <w:widowControl w:val="0"/>
      <w:shd w:val="clear" w:color="auto" w:fill="FFFFFF"/>
      <w:jc w:val="both"/>
      <w:spacing w:before="60" w:after="360" w:line="0" w:lineRule="exact"/>
      <w:ind w:hanging="360"/>
    </w:pPr>
    <w:rPr>
      <w:b w:val="0"/>
      <w:bCs w:val="0"/>
      <w:i/>
      <w:iCs/>
      <w:u w:val="none"/>
      <w:strike w:val="0"/>
      <w:smallCaps w:val="0"/>
      <w:sz w:val="18"/>
      <w:szCs w:val="18"/>
    </w:rPr>
  </w:style>
  <w:style w:type="paragraph" w:customStyle="1" w:styleId="Style26">
    <w:name w:val="Основной текст (9)"/>
    <w:basedOn w:val="Normal"/>
    <w:link w:val="CharStyle27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</w:rPr>
  </w:style>
  <w:style w:type="paragraph" w:customStyle="1" w:styleId="Style32">
    <w:name w:val="Основной текст (10)"/>
    <w:basedOn w:val="Normal"/>
    <w:link w:val="CharStyle33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