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8.35pt;margin-top:559.pt;width:190.3pt;height:0;z-index:-251658240;mso-position-horizontal-relative:page;mso-position-vertical-relative:page">
            <v:stroke weight="0.95pt"/>
          </v:shape>
        </w:pict>
      </w:r>
    </w:p>
    <w:p>
      <w:pPr>
        <w:pStyle w:val="Style3"/>
        <w:framePr w:w="9845" w:h="970" w:hRule="exact" w:wrap="none" w:vAnchor="page" w:hAnchor="page" w:x="901" w:y="1372"/>
        <w:widowControl w:val="0"/>
        <w:keepNext w:val="0"/>
        <w:keepLines w:val="0"/>
        <w:shd w:val="clear" w:color="auto" w:fill="auto"/>
        <w:bidi w:val="0"/>
        <w:spacing w:before="0" w:after="0"/>
        <w:ind w:left="608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ПРИЛОЖЕНИЕ № 2 к Постановлению Правительства Приднестровской Молдавской Республики от 26 марта 2020 года № 79</w:t>
      </w:r>
    </w:p>
    <w:p>
      <w:pPr>
        <w:pStyle w:val="Style5"/>
        <w:framePr w:w="9845" w:h="1142" w:hRule="exact" w:wrap="none" w:vAnchor="page" w:hAnchor="page" w:x="901" w:y="2528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ПРОТОКОЛ</w:t>
      </w:r>
    </w:p>
    <w:p>
      <w:pPr>
        <w:pStyle w:val="Style5"/>
        <w:framePr w:w="9845" w:h="1142" w:hRule="exact" w:wrap="none" w:vAnchor="page" w:hAnchor="page" w:x="901" w:y="2528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Вскрытия конвертов с заявкой на участие в открытом аукционе и (или) открытия</w:t>
        <w:br/>
        <w:t>доступа к поданным в форме электронных документов заявкам</w:t>
        <w:br/>
        <w:t xml:space="preserve">по закупке </w:t>
      </w:r>
      <w:r>
        <w:rPr>
          <w:rStyle w:val="CharStyle7"/>
          <w:b/>
          <w:bCs/>
        </w:rPr>
        <w:t>Горюче</w:t>
      </w:r>
      <w:r>
        <w:rPr>
          <w:rStyle w:val="CharStyle8"/>
          <w:b w:val="0"/>
          <w:bCs w:val="0"/>
        </w:rPr>
        <w:t xml:space="preserve"> - </w:t>
      </w:r>
      <w:r>
        <w:rPr>
          <w:rStyle w:val="CharStyle7"/>
          <w:b/>
          <w:bCs/>
        </w:rPr>
        <w:t>смазочных материалов</w:t>
      </w:r>
    </w:p>
    <w:p>
      <w:pPr>
        <w:pStyle w:val="Style9"/>
        <w:framePr w:w="9845" w:h="10850" w:hRule="exact" w:wrap="none" w:vAnchor="page" w:hAnchor="page" w:x="901" w:y="4192"/>
        <w:tabs>
          <w:tab w:leader="none" w:pos="7092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739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Дата </w:t>
      </w:r>
      <w:r>
        <w:rPr>
          <w:rStyle w:val="CharStyle11"/>
        </w:rPr>
        <w:t>08 февраля 2024 г</w:t>
      </w: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.</w:t>
        <w:tab/>
        <w:t>№ 1</w:t>
      </w:r>
    </w:p>
    <w:p>
      <w:pPr>
        <w:pStyle w:val="Style12"/>
        <w:framePr w:w="9845" w:h="10850" w:hRule="exact" w:wrap="none" w:vAnchor="page" w:hAnchor="page" w:x="901" w:y="419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66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*</w:t>
      </w:r>
    </w:p>
    <w:p>
      <w:pPr>
        <w:pStyle w:val="Style9"/>
        <w:framePr w:w="9845" w:h="10850" w:hRule="exact" w:wrap="none" w:vAnchor="page" w:hAnchor="page" w:x="901" w:y="4192"/>
        <w:widowControl w:val="0"/>
        <w:keepNext w:val="0"/>
        <w:keepLines w:val="0"/>
        <w:shd w:val="clear" w:color="auto" w:fill="auto"/>
        <w:bidi w:val="0"/>
        <w:spacing w:before="0" w:after="278" w:line="240" w:lineRule="exact"/>
        <w:ind w:left="0" w:right="739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Наименование заказчика: </w:t>
      </w:r>
      <w:r>
        <w:rPr>
          <w:rStyle w:val="CharStyle11"/>
        </w:rPr>
        <w:t>МУП Слободзейское ЖКХ»</w:t>
      </w:r>
    </w:p>
    <w:p>
      <w:pPr>
        <w:pStyle w:val="Style9"/>
        <w:framePr w:w="9845" w:h="10850" w:hRule="exact" w:wrap="none" w:vAnchor="page" w:hAnchor="page" w:x="901" w:y="4192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739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Присутствовали:</w:t>
      </w:r>
    </w:p>
    <w:p>
      <w:pPr>
        <w:pStyle w:val="Style9"/>
        <w:framePr w:w="9845" w:h="10850" w:hRule="exact" w:wrap="none" w:vAnchor="page" w:hAnchor="page" w:x="901" w:y="4192"/>
        <w:tabs>
          <w:tab w:leader="none" w:pos="2801" w:val="left"/>
        </w:tabs>
        <w:widowControl w:val="0"/>
        <w:keepNext w:val="0"/>
        <w:keepLines w:val="0"/>
        <w:shd w:val="clear" w:color="auto" w:fill="auto"/>
        <w:bidi w:val="0"/>
        <w:spacing w:before="0" w:after="274" w:line="240" w:lineRule="exact"/>
        <w:ind w:left="0" w:right="739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Антонов И.Д.</w:t>
        <w:tab/>
        <w:t>Директор МУП «СЖКХ» (отсутствует по причине болезни)</w:t>
      </w:r>
    </w:p>
    <w:p>
      <w:pPr>
        <w:pStyle w:val="Style9"/>
        <w:framePr w:w="9845" w:h="10850" w:hRule="exact" w:wrap="none" w:vAnchor="page" w:hAnchor="page" w:x="901" w:y="4192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7906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Члены комиссии:</w:t>
      </w:r>
    </w:p>
    <w:p>
      <w:pPr>
        <w:pStyle w:val="Style9"/>
        <w:framePr w:w="9845" w:h="10850" w:hRule="exact" w:wrap="none" w:vAnchor="page" w:hAnchor="page" w:x="901" w:y="4192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7906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Кожухарева Л.Г.</w:t>
      </w:r>
    </w:p>
    <w:p>
      <w:pPr>
        <w:pStyle w:val="Style9"/>
        <w:framePr w:w="9845" w:h="10850" w:hRule="exact" w:wrap="none" w:vAnchor="page" w:hAnchor="page" w:x="901" w:y="4192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7906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Голимбовская С.И</w:t>
        <w:br/>
        <w:t>Свищева Д.И.</w:t>
      </w:r>
    </w:p>
    <w:p>
      <w:pPr>
        <w:pStyle w:val="Style9"/>
        <w:framePr w:w="9845" w:h="10850" w:hRule="exact" w:wrap="none" w:vAnchor="page" w:hAnchor="page" w:x="901" w:y="4192"/>
        <w:widowControl w:val="0"/>
        <w:keepNext w:val="0"/>
        <w:keepLines w:val="0"/>
        <w:shd w:val="clear" w:color="auto" w:fill="auto"/>
        <w:bidi w:val="0"/>
        <w:spacing w:before="0" w:after="256" w:line="240" w:lineRule="exact"/>
        <w:ind w:left="0" w:right="7906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Бачинский В.А.</w:t>
      </w:r>
    </w:p>
    <w:p>
      <w:pPr>
        <w:pStyle w:val="Style9"/>
        <w:framePr w:w="9845" w:h="10850" w:hRule="exact" w:wrap="none" w:vAnchor="page" w:hAnchor="page" w:x="901" w:y="4192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Секретарь комиссии:</w:t>
      </w:r>
    </w:p>
    <w:p>
      <w:pPr>
        <w:pStyle w:val="Style9"/>
        <w:framePr w:w="9845" w:h="10850" w:hRule="exact" w:wrap="none" w:vAnchor="page" w:hAnchor="page" w:x="901" w:y="4192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(с правом голоса)</w:t>
      </w:r>
    </w:p>
    <w:p>
      <w:pPr>
        <w:pStyle w:val="Style9"/>
        <w:framePr w:w="9845" w:h="10850" w:hRule="exact" w:wrap="none" w:vAnchor="page" w:hAnchor="page" w:x="901" w:y="4192"/>
        <w:tabs>
          <w:tab w:leader="none" w:pos="2801" w:val="left"/>
        </w:tabs>
        <w:widowControl w:val="0"/>
        <w:keepNext w:val="0"/>
        <w:keepLines w:val="0"/>
        <w:shd w:val="clear" w:color="auto" w:fill="auto"/>
        <w:bidi w:val="0"/>
        <w:spacing w:before="0" w:after="176" w:line="274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Эксаренко С.А.</w:t>
        <w:tab/>
        <w:t>специалист по делопроизводству МУП «СЖКХ»</w:t>
      </w:r>
    </w:p>
    <w:p>
      <w:pPr>
        <w:pStyle w:val="Style9"/>
        <w:framePr w:w="9845" w:h="10850" w:hRule="exact" w:wrap="none" w:vAnchor="page" w:hAnchor="page" w:x="901" w:y="4192"/>
        <w:widowControl w:val="0"/>
        <w:keepNext w:val="0"/>
        <w:keepLines w:val="0"/>
        <w:shd w:val="clear" w:color="auto" w:fill="auto"/>
        <w:bidi w:val="0"/>
        <w:spacing w:before="0" w:after="60" w:line="278" w:lineRule="exact"/>
        <w:ind w:left="0" w:right="0" w:firstLine="22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Извещение о проведении открытого аукциона размещено на официальном сайте в глобальной сети интернет, являющего информационной системой в сфере закупок: </w:t>
      </w:r>
      <w:r>
        <w:rPr>
          <w:rStyle w:val="CharStyle11"/>
        </w:rPr>
        <w:t>ЬцрзЭ/гакиркьеоартг.ога</w:t>
      </w:r>
    </w:p>
    <w:p>
      <w:pPr>
        <w:pStyle w:val="Style9"/>
        <w:framePr w:w="9845" w:h="10850" w:hRule="exact" w:wrap="none" w:vAnchor="page" w:hAnchor="page" w:x="901" w:y="4192"/>
        <w:widowControl w:val="0"/>
        <w:keepNext w:val="0"/>
        <w:keepLines w:val="0"/>
        <w:shd w:val="clear" w:color="auto" w:fill="auto"/>
        <w:bidi w:val="0"/>
        <w:spacing w:before="0" w:after="211" w:line="278" w:lineRule="exact"/>
        <w:ind w:left="58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Вскрытие конвертов с заявками на участие в открытом аукционе и (или) открытие доступа к поданным в форме электронных документов заявкам на закупку Горюче - смазочные материалы проводится комиссией по адресу</w:t>
      </w:r>
    </w:p>
    <w:p>
      <w:pPr>
        <w:pStyle w:val="Style9"/>
        <w:framePr w:w="9845" w:h="10850" w:hRule="exact" w:wrap="none" w:vAnchor="page" w:hAnchor="page" w:x="901" w:y="4192"/>
        <w:tabs>
          <w:tab w:leader="none" w:pos="4855" w:val="left"/>
          <w:tab w:leader="underscore" w:pos="7092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rStyle w:val="CharStyle11"/>
        </w:rPr>
        <w:t>г. Слободзея. ул. Новосавицкая. 14 А</w:t>
        <w:tab/>
        <w:t>в 10-00 ч.</w:t>
      </w: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ab/>
      </w:r>
      <w:r>
        <w:rPr>
          <w:rStyle w:val="CharStyle11"/>
        </w:rPr>
        <w:t>08 Февраля 2024 года</w:t>
      </w:r>
    </w:p>
    <w:p>
      <w:pPr>
        <w:pStyle w:val="Style14"/>
        <w:framePr w:w="9845" w:h="10850" w:hRule="exact" w:wrap="none" w:vAnchor="page" w:hAnchor="page" w:x="901" w:y="4192"/>
        <w:tabs>
          <w:tab w:leader="none" w:pos="4855" w:val="left"/>
          <w:tab w:leader="none" w:pos="7483" w:val="left"/>
        </w:tabs>
        <w:widowControl w:val="0"/>
        <w:keepNext w:val="0"/>
        <w:keepLines w:val="0"/>
        <w:shd w:val="clear" w:color="auto" w:fill="auto"/>
        <w:bidi w:val="0"/>
        <w:spacing w:before="0" w:after="264" w:line="20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(указать адрес)</w:t>
        <w:tab/>
        <w:t>(указать время)</w:t>
        <w:tab/>
        <w:t>(указать дату)</w:t>
      </w:r>
    </w:p>
    <w:p>
      <w:pPr>
        <w:pStyle w:val="Style9"/>
        <w:numPr>
          <w:ilvl w:val="0"/>
          <w:numId w:val="1"/>
        </w:numPr>
        <w:framePr w:w="9845" w:h="10850" w:hRule="exact" w:wrap="none" w:vAnchor="page" w:hAnchor="page" w:x="901" w:y="4192"/>
        <w:tabs>
          <w:tab w:leader="none" w:pos="57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58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момент вскрытия конвертов с заявкой о проведении закупки по уважительной причине отсутствовал член комиссии - председатель комиссии Антонов Иван Даниилович (по причине болезни). Кворум соблюден, комиссия по осуществлению закупок правомочна в принятии решений.</w:t>
      </w:r>
    </w:p>
    <w:p>
      <w:pPr>
        <w:pStyle w:val="Style9"/>
        <w:numPr>
          <w:ilvl w:val="0"/>
          <w:numId w:val="1"/>
        </w:numPr>
        <w:framePr w:w="9845" w:h="10850" w:hRule="exact" w:wrap="none" w:vAnchor="page" w:hAnchor="page" w:x="901" w:y="4192"/>
        <w:tabs>
          <w:tab w:leader="none" w:pos="57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58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срок, указанный в извещении о проведении закупки поступила 1 (одна) заявка на участие в открытом аукционе</w:t>
      </w:r>
      <w:r>
        <w:rPr>
          <w:rStyle w:val="CharStyle11"/>
        </w:rPr>
        <w:t xml:space="preserve">. </w:t>
      </w:r>
      <w:r>
        <w:rPr>
          <w:rStyle w:val="CharStyle16"/>
        </w:rPr>
        <w:t>ООО «ШЕРИФ»</w:t>
      </w:r>
    </w:p>
    <w:p>
      <w:pPr>
        <w:pStyle w:val="Style9"/>
        <w:framePr w:w="9845" w:h="10850" w:hRule="exact" w:wrap="none" w:vAnchor="page" w:hAnchor="page" w:x="901" w:y="4192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58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процессе проведения процедуры вскрытия конверта с заявкой на участие в открытом аукционе аудио/видеозапись не велась.</w:t>
      </w:r>
    </w:p>
    <w:p>
      <w:pPr>
        <w:pStyle w:val="Style9"/>
        <w:numPr>
          <w:ilvl w:val="0"/>
          <w:numId w:val="1"/>
        </w:numPr>
        <w:framePr w:w="9845" w:h="10850" w:hRule="exact" w:wrap="none" w:vAnchor="page" w:hAnchor="page" w:x="901" w:y="4192"/>
        <w:tabs>
          <w:tab w:leader="none" w:pos="572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580" w:right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процедуре открытия доступа к поданным в форме электронных документов заявкам на участие в открытом аукционе по закупке Горюче - смазочных материалов, участник открытого аукциона и (или) их представитель не присутствовал (Приложение № 1 к настоящему Протоколу).</w:t>
      </w:r>
    </w:p>
    <w:p>
      <w:pPr>
        <w:pStyle w:val="Style9"/>
        <w:framePr w:w="4310" w:h="1142" w:hRule="exact" w:wrap="none" w:vAnchor="page" w:hAnchor="page" w:x="3738" w:y="6354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Главный бухгалтер МУП «СЖКХ» Заместитель директора МУП «СЖКХ» Бухгалтер по учету услуг МУП «СЖКХ» Мастер РЭУ МУП «СЖКХ»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rap="none" w:vAnchor="page" w:hAnchor="page" w:x="40" w:y="645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9"/>
        <w:numPr>
          <w:ilvl w:val="0"/>
          <w:numId w:val="3"/>
        </w:numPr>
        <w:framePr w:w="9677" w:h="4162" w:hRule="exact" w:wrap="none" w:vAnchor="page" w:hAnchor="page" w:x="1081" w:y="1424"/>
        <w:tabs>
          <w:tab w:leader="none" w:pos="359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0" w:right="0" w:hanging="40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Члены комиссии убедились в целостности поданных в форме электронных документов заявок на участие в открытом аукцион.</w:t>
      </w:r>
    </w:p>
    <w:p>
      <w:pPr>
        <w:pStyle w:val="Style9"/>
        <w:framePr w:w="9677" w:h="4162" w:hRule="exact" w:wrap="none" w:vAnchor="page" w:hAnchor="page" w:x="1081" w:y="142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Электронные документы заявок по закупке </w:t>
      </w:r>
      <w:r>
        <w:rPr>
          <w:rStyle w:val="CharStyle19"/>
        </w:rPr>
        <w:t>Горюче - смазочные материалы,</w:t>
      </w:r>
      <w:r>
        <w:rPr>
          <w:rStyle w:val="CharStyle20"/>
        </w:rPr>
        <w:t xml:space="preserve"> </w:t>
      </w: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вскрыты электронным ключом, направленными участником открытого аукциона подавшие заявку на участие в открытом аукционе 30.01.2024г. в 12-52 ч. .</w:t>
      </w:r>
    </w:p>
    <w:p>
      <w:pPr>
        <w:pStyle w:val="Style9"/>
        <w:numPr>
          <w:ilvl w:val="0"/>
          <w:numId w:val="3"/>
        </w:numPr>
        <w:framePr w:w="9677" w:h="4162" w:hRule="exact" w:wrap="none" w:vAnchor="page" w:hAnchor="page" w:x="1081" w:y="1424"/>
        <w:tabs>
          <w:tab w:leader="none" w:pos="359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0" w:right="0" w:hanging="40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Объявить участника открытого аукциона и (или) их представителю о возможности подачи заявки на участие в открытом аукционе или отзыва поданных ранее заявок на участие в открытом аукционе, а также о последствиях подачи 2 (двух) и более заявок на участие в открытом аукционе комиссии не представилось возможным, в связи с отсутствием участника или их представителя.</w:t>
      </w:r>
    </w:p>
    <w:p>
      <w:pPr>
        <w:pStyle w:val="Style9"/>
        <w:framePr w:w="9677" w:h="4162" w:hRule="exact" w:wrap="none" w:vAnchor="page" w:hAnchor="page" w:x="1081" w:y="142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Информация о дополнительно представленных заявках на участие в открытом аукционе по закупке </w:t>
      </w:r>
      <w:r>
        <w:rPr>
          <w:rStyle w:val="CharStyle19"/>
        </w:rPr>
        <w:t>Горюче</w:t>
      </w:r>
      <w:r>
        <w:rPr>
          <w:rStyle w:val="CharStyle21"/>
        </w:rPr>
        <w:t xml:space="preserve"> - </w:t>
      </w:r>
      <w:r>
        <w:rPr>
          <w:rStyle w:val="CharStyle19"/>
        </w:rPr>
        <w:t>смазочные материалы</w:t>
      </w:r>
      <w:r>
        <w:rPr>
          <w:rStyle w:val="CharStyle20"/>
        </w:rPr>
        <w:t xml:space="preserve"> </w:t>
      </w: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непосредстве^о перед вскрытием конвертов с заявками, информация об отзыве и (или) изменении уже поданной заявки - </w:t>
      </w:r>
      <w:r>
        <w:rPr>
          <w:rStyle w:val="CharStyle19"/>
        </w:rPr>
        <w:t>не поступала.</w:t>
      </w:r>
    </w:p>
    <w:p>
      <w:pPr>
        <w:pStyle w:val="Style9"/>
        <w:numPr>
          <w:ilvl w:val="0"/>
          <w:numId w:val="3"/>
        </w:numPr>
        <w:framePr w:w="9677" w:h="4162" w:hRule="exact" w:wrap="none" w:vAnchor="page" w:hAnchor="page" w:x="1081" w:y="1424"/>
        <w:tabs>
          <w:tab w:leader="none" w:pos="359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0" w:right="0" w:hanging="40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Комиссией осуществлена регистрация поданной заявки на участие в открытом аукционе по закупке ГСМ в порядке очередности их поступления</w:t>
      </w:r>
    </w:p>
    <w:tbl>
      <w:tblPr>
        <w:tblOverlap w:val="never"/>
        <w:tblLayout w:type="fixed"/>
        <w:jc w:val="left"/>
      </w:tblPr>
      <w:tblGrid>
        <w:gridCol w:w="2333"/>
        <w:gridCol w:w="2304"/>
        <w:gridCol w:w="2314"/>
        <w:gridCol w:w="2309"/>
      </w:tblGrid>
      <w:tr>
        <w:trPr>
          <w:trHeight w:val="27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259" w:h="3331" w:wrap="none" w:vAnchor="page" w:hAnchor="page" w:x="1470" w:y="5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Регистрацион н ы й номер заявки на участие в открытом аукционе ■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259" w:h="3331" w:wrap="none" w:vAnchor="page" w:hAnchor="page" w:x="1470" w:y="5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Дата и время подачи заявки на участие в открытом аукционе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259" w:h="3331" w:wrap="none" w:vAnchor="page" w:hAnchor="page" w:x="1470" w:y="5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Наименование</w:t>
            </w:r>
          </w:p>
          <w:p>
            <w:pPr>
              <w:pStyle w:val="Style9"/>
              <w:framePr w:w="9259" w:h="3331" w:wrap="none" w:vAnchor="page" w:hAnchor="page" w:x="1470" w:y="5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участника</w:t>
            </w:r>
          </w:p>
          <w:p>
            <w:pPr>
              <w:pStyle w:val="Style9"/>
              <w:framePr w:w="9259" w:h="3331" w:wrap="none" w:vAnchor="page" w:hAnchor="page" w:x="1470" w:y="5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открытого</w:t>
            </w:r>
          </w:p>
          <w:p>
            <w:pPr>
              <w:pStyle w:val="Style9"/>
              <w:framePr w:w="9259" w:h="3331" w:wrap="none" w:vAnchor="page" w:hAnchor="page" w:x="1470" w:y="5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аукциона,</w:t>
            </w:r>
          </w:p>
          <w:p>
            <w:pPr>
              <w:pStyle w:val="Style9"/>
              <w:framePr w:w="9259" w:h="3331" w:wrap="none" w:vAnchor="page" w:hAnchor="page" w:x="1470" w:y="5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подавшего заявку на</w:t>
            </w:r>
          </w:p>
          <w:p>
            <w:pPr>
              <w:pStyle w:val="Style9"/>
              <w:framePr w:w="9259" w:h="3331" w:wrap="none" w:vAnchor="page" w:hAnchor="page" w:x="1470" w:y="5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участие в</w:t>
            </w:r>
          </w:p>
          <w:p>
            <w:pPr>
              <w:pStyle w:val="Style9"/>
              <w:framePr w:w="9259" w:h="3331" w:wrap="none" w:vAnchor="page" w:hAnchor="page" w:x="1470" w:y="5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открытом</w:t>
            </w:r>
          </w:p>
          <w:p>
            <w:pPr>
              <w:pStyle w:val="Style9"/>
              <w:framePr w:w="9259" w:h="3331" w:wrap="none" w:vAnchor="page" w:hAnchor="page" w:x="1470" w:y="5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аукционе</w:t>
            </w:r>
          </w:p>
          <w:p>
            <w:pPr>
              <w:pStyle w:val="Style9"/>
              <w:framePr w:w="9259" w:h="3331" w:wrap="none" w:vAnchor="page" w:hAnchor="page" w:x="1470" w:y="5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(наименование</w:t>
            </w:r>
          </w:p>
          <w:p>
            <w:pPr>
              <w:pStyle w:val="Style9"/>
              <w:framePr w:w="9259" w:h="3331" w:wrap="none" w:vAnchor="page" w:hAnchor="page" w:x="1470" w:y="5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организации)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259" w:h="3331" w:wrap="none" w:vAnchor="page" w:hAnchor="page" w:x="1470" w:y="5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№ лотов, по которым подана заявка на участие в открытом аукционе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259" w:h="3331" w:wrap="none" w:vAnchor="page" w:hAnchor="page" w:x="1470" w:y="5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259" w:h="3331" w:wrap="none" w:vAnchor="page" w:hAnchor="page" w:x="1470" w:y="5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30.01.2024 12-52 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259" w:h="3331" w:wrap="none" w:vAnchor="page" w:hAnchor="page" w:x="1470" w:y="5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ООО «Шериф»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9259" w:h="3331" w:wrap="none" w:vAnchor="page" w:hAnchor="page" w:x="1470" w:y="5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ЛОТ № 1</w:t>
            </w:r>
          </w:p>
        </w:tc>
      </w:tr>
    </w:tbl>
    <w:p>
      <w:pPr>
        <w:pStyle w:val="Style9"/>
        <w:numPr>
          <w:ilvl w:val="0"/>
          <w:numId w:val="3"/>
        </w:numPr>
        <w:framePr w:w="9677" w:h="884" w:hRule="exact" w:wrap="none" w:vAnchor="page" w:hAnchor="page" w:x="1081" w:y="9392"/>
        <w:tabs>
          <w:tab w:leader="none" w:pos="359" w:val="left"/>
          <w:tab w:leader="underscore" w:pos="439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00" w:right="0" w:hanging="40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Комиссией вскрыт доступ к поданным в форме электронных документов заявкам на участие в открытом аукционе по закупке </w:t>
      </w:r>
      <w:r>
        <w:rPr>
          <w:rStyle w:val="CharStyle19"/>
        </w:rPr>
        <w:t xml:space="preserve">Горюче - смазочные материалы </w:t>
      </w: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Регистрационный номер заявки 1</w:t>
        <w:tab/>
        <w:t>_.</w:t>
      </w:r>
    </w:p>
    <w:tbl>
      <w:tblPr>
        <w:tblOverlap w:val="never"/>
        <w:tblLayout w:type="fixed"/>
        <w:jc w:val="left"/>
      </w:tblPr>
      <w:tblGrid>
        <w:gridCol w:w="4627"/>
        <w:gridCol w:w="4627"/>
      </w:tblGrid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254" w:h="2520" w:wrap="none" w:vAnchor="page" w:hAnchor="page" w:x="1484" w:y="1051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Наименование участника открытого аукциона</w:t>
            </w:r>
            <w:r>
              <w:rPr>
                <w:rStyle w:val="CharStyle20"/>
              </w:rPr>
              <w:t xml:space="preserve">, </w:t>
            </w:r>
            <w:r>
              <w:rPr>
                <w:rStyle w:val="CharStyle22"/>
              </w:rPr>
              <w:t>подавшего заявку на участие в открытом аукционе (наименование организации)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254" w:h="2520" w:wrap="none" w:vAnchor="page" w:hAnchor="page" w:x="1484" w:y="10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ООО «Шериф»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254" w:h="2520" w:wrap="none" w:vAnchor="page" w:hAnchor="page" w:x="1484" w:y="1051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Место нахождения, адрес регистрации по месту жительства или пребывания, адрес электронной почты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9254" w:h="2520" w:wrap="none" w:vAnchor="page" w:hAnchor="page" w:x="1484" w:y="10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г. Тирасполь ул. Шевченко 81/11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254" w:h="2520" w:wrap="none" w:vAnchor="page" w:hAnchor="page" w:x="1484" w:y="1051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Дата и время подачи заявки на участие в открытом аукционе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254" w:h="2520" w:wrap="none" w:vAnchor="page" w:hAnchor="page" w:x="1484" w:y="1051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30.01.2024г. 12-52 ч.</w:t>
            </w:r>
          </w:p>
        </w:tc>
      </w:tr>
    </w:tbl>
    <w:p>
      <w:pPr>
        <w:pStyle w:val="Style9"/>
        <w:framePr w:w="9677" w:h="1990" w:hRule="exact" w:wrap="none" w:vAnchor="page" w:hAnchor="page" w:x="1081" w:y="13280"/>
        <w:widowControl w:val="0"/>
        <w:keepNext w:val="0"/>
        <w:keepLines w:val="0"/>
        <w:shd w:val="clear" w:color="auto" w:fill="auto"/>
        <w:bidi w:val="0"/>
        <w:spacing w:before="0" w:after="233" w:line="274" w:lineRule="exact"/>
        <w:ind w:left="40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Комиссией проверено наличие в соответствие документов, представленных участником открытого аукциона по лоту </w:t>
      </w:r>
      <w:r>
        <w:rPr>
          <w:rStyle w:val="CharStyle19"/>
        </w:rPr>
        <w:t>«закупка Горюче</w:t>
      </w:r>
      <w:r>
        <w:rPr>
          <w:rStyle w:val="CharStyle21"/>
        </w:rPr>
        <w:t xml:space="preserve"> - </w:t>
      </w:r>
      <w:r>
        <w:rPr>
          <w:rStyle w:val="CharStyle19"/>
        </w:rPr>
        <w:t>смазочных материалов»</w:t>
      </w:r>
      <w:r>
        <w:rPr>
          <w:rStyle w:val="CharStyle22"/>
        </w:rPr>
        <w:t xml:space="preserve"> </w:t>
      </w:r>
      <w:r>
        <w:rPr>
          <w:rStyle w:val="CharStyle23"/>
        </w:rPr>
        <w:t>,</w:t>
      </w: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перечню документов, заявленных в извещении о поведении открытого аукциона и документации об открытом аукционе.</w:t>
      </w:r>
    </w:p>
    <w:p>
      <w:pPr>
        <w:pStyle w:val="Style9"/>
        <w:numPr>
          <w:ilvl w:val="0"/>
          <w:numId w:val="3"/>
        </w:numPr>
        <w:framePr w:w="9677" w:h="1990" w:hRule="exact" w:wrap="none" w:vAnchor="page" w:hAnchor="page" w:x="1081" w:y="13280"/>
        <w:tabs>
          <w:tab w:leader="none" w:pos="359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400" w:right="0" w:hanging="40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 итогам заседания Комиссии установлено, что по лоту № 1 поступила и рассмотрена 1 (одна) заявка.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numPr>
          <w:ilvl w:val="0"/>
          <w:numId w:val="5"/>
        </w:numPr>
        <w:framePr w:w="9638" w:h="1661" w:hRule="exact" w:wrap="none" w:vAnchor="page" w:hAnchor="page" w:x="1109" w:y="1420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spacing w:before="0" w:after="259" w:line="264" w:lineRule="exact"/>
        <w:ind w:left="380" w:right="0" w:hanging="3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Настоящий Протокол подлежит размещению в информационной сфере закупок. Настоящий Протокол подлежит хранению заказчиком не менее 3 (трех) лет с даты подведения итогов данного открытого аукциона.</w:t>
      </w:r>
    </w:p>
    <w:p>
      <w:pPr>
        <w:pStyle w:val="Style9"/>
        <w:numPr>
          <w:ilvl w:val="0"/>
          <w:numId w:val="5"/>
        </w:numPr>
        <w:framePr w:w="9638" w:h="1661" w:hRule="exact" w:wrap="none" w:vAnchor="page" w:hAnchor="page" w:x="1109" w:y="1420"/>
        <w:tabs>
          <w:tab w:leader="none" w:pos="445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380" w:right="0" w:hanging="38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Подписи членов комиссии:</w:t>
      </w:r>
    </w:p>
    <w:p>
      <w:pPr>
        <w:pStyle w:val="Style9"/>
        <w:framePr w:w="9638" w:h="1661" w:hRule="exact" w:wrap="none" w:vAnchor="page" w:hAnchor="page" w:x="1109" w:y="142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8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Председатель комиссии:</w:t>
      </w:r>
    </w:p>
    <w:p>
      <w:pPr>
        <w:pStyle w:val="Style9"/>
        <w:framePr w:w="2290" w:h="1704" w:hRule="exact" w:wrap="none" w:vAnchor="page" w:hAnchor="page" w:x="980" w:y="3084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52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Антонов И.Д. Члены комиссии: Кожухарева Л.Г.</w:t>
      </w:r>
    </w:p>
    <w:p>
      <w:pPr>
        <w:pStyle w:val="Style9"/>
        <w:framePr w:wrap="none" w:vAnchor="page" w:hAnchor="page" w:x="4450" w:y="335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Директор МУП «СЖКХ» (отсутствует по причине болезни)</w:t>
      </w:r>
    </w:p>
    <w:p>
      <w:pPr>
        <w:framePr w:wrap="none" w:vAnchor="page" w:hAnchor="page" w:x="3946" w:y="387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5pt;height:43pt;">
            <v:imagedata r:id="rId5" r:href="rId6"/>
          </v:shape>
        </w:pict>
      </w:r>
    </w:p>
    <w:p>
      <w:pPr>
        <w:pStyle w:val="Style9"/>
        <w:framePr w:wrap="none" w:vAnchor="page" w:hAnchor="page" w:x="5688" w:y="445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Главный бухгалтер МУП «СЖКХ»</w:t>
      </w:r>
    </w:p>
    <w:p>
      <w:pPr>
        <w:pStyle w:val="Style9"/>
        <w:framePr w:w="2174" w:h="3016" w:hRule="exact" w:wrap="none" w:vAnchor="page" w:hAnchor="page" w:x="970" w:y="4731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Голимбовская С.И.</w:t>
      </w:r>
    </w:p>
    <w:p>
      <w:pPr>
        <w:pStyle w:val="Style9"/>
        <w:framePr w:w="2174" w:h="3016" w:hRule="exact" w:wrap="none" w:vAnchor="page" w:hAnchor="page" w:x="970" w:y="4731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Свищева Д.И.</w:t>
      </w:r>
    </w:p>
    <w:p>
      <w:pPr>
        <w:pStyle w:val="Style9"/>
        <w:framePr w:w="2174" w:h="3016" w:hRule="exact" w:wrap="none" w:vAnchor="page" w:hAnchor="page" w:x="970" w:y="4731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Бачинский В.А.</w:t>
      </w:r>
    </w:p>
    <w:p>
      <w:pPr>
        <w:pStyle w:val="Style9"/>
        <w:framePr w:w="2174" w:h="3016" w:hRule="exact" w:wrap="none" w:vAnchor="page" w:hAnchor="page" w:x="970" w:y="4731"/>
        <w:widowControl w:val="0"/>
        <w:keepNext w:val="0"/>
        <w:keepLines w:val="0"/>
        <w:shd w:val="clear" w:color="auto" w:fill="auto"/>
        <w:bidi w:val="0"/>
        <w:spacing w:before="0" w:after="263" w:line="269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Секретарь комиссии: (с правом голоса)</w:t>
      </w:r>
    </w:p>
    <w:p>
      <w:pPr>
        <w:pStyle w:val="Style9"/>
        <w:framePr w:w="2174" w:h="3016" w:hRule="exact" w:wrap="none" w:vAnchor="page" w:hAnchor="page" w:x="970" w:y="4731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Эксаренко С.А.</w:t>
      </w:r>
    </w:p>
    <w:p>
      <w:pPr>
        <w:framePr w:wrap="none" w:vAnchor="page" w:hAnchor="page" w:x="3562" w:y="4761"/>
        <w:widowControl w:val="0"/>
        <w:rPr>
          <w:sz w:val="2"/>
          <w:szCs w:val="2"/>
        </w:rPr>
      </w:pPr>
      <w:r>
        <w:pict>
          <v:shape id="_x0000_s1027" type="#_x0000_t75" style="width:97pt;height:104pt;">
            <v:imagedata r:id="rId7" r:href="rId8"/>
          </v:shape>
        </w:pict>
      </w:r>
    </w:p>
    <w:p>
      <w:pPr>
        <w:framePr w:wrap="none" w:vAnchor="page" w:hAnchor="page" w:x="3989" w:y="7223"/>
        <w:widowControl w:val="0"/>
        <w:rPr>
          <w:sz w:val="2"/>
          <w:szCs w:val="2"/>
        </w:rPr>
      </w:pPr>
      <w:r>
        <w:pict>
          <v:shape id="_x0000_s1028" type="#_x0000_t75" style="width:36pt;height:27pt;">
            <v:imagedata r:id="rId9" r:href="rId10"/>
          </v:shape>
        </w:pict>
      </w:r>
    </w:p>
    <w:p>
      <w:pPr>
        <w:pStyle w:val="Style9"/>
        <w:framePr w:w="4258" w:h="1704" w:hRule="exact" w:wrap="none" w:vAnchor="page" w:hAnchor="page" w:x="5640" w:y="4755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Заместитель директора МУП «СЖКХ» Бухгалтер по учету услуг МУП «СЖКХ» Мастер РЭУ МУП «СЖКХ»</w:t>
      </w:r>
    </w:p>
    <w:p>
      <w:pPr>
        <w:pStyle w:val="Style9"/>
        <w:framePr w:wrap="none" w:vAnchor="page" w:hAnchor="page" w:x="5621" w:y="747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специалист по делопроизводству МУП «СЖКХ»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4582" w:h="1195" w:hRule="exact" w:wrap="none" w:vAnchor="page" w:hAnchor="page" w:x="1248" w:y="2358"/>
        <w:widowControl w:val="0"/>
        <w:keepNext w:val="0"/>
        <w:keepLines w:val="0"/>
        <w:shd w:val="clear" w:color="auto" w:fill="auto"/>
        <w:bidi w:val="0"/>
        <w:spacing w:before="0" w:after="0"/>
        <w:ind w:left="106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Приложение № 1 к форме протокола вскрытия конвертов с заявками на участие в открытом аукционе и (или) открытия доступа к поданным в форме электронных</w:t>
      </w:r>
    </w:p>
    <w:p>
      <w:pPr>
        <w:pStyle w:val="Style24"/>
        <w:framePr w:wrap="none" w:vAnchor="page" w:hAnchor="page" w:x="1248" w:y="4110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3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+</w:t>
      </w:r>
    </w:p>
    <w:p>
      <w:pPr>
        <w:pStyle w:val="Style5"/>
        <w:framePr w:w="14582" w:h="1157" w:hRule="exact" w:wrap="none" w:vAnchor="page" w:hAnchor="page" w:x="1248" w:y="460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ЖУРНАЛ</w:t>
      </w:r>
    </w:p>
    <w:p>
      <w:pPr>
        <w:pStyle w:val="Style5"/>
        <w:framePr w:w="14582" w:h="1157" w:hRule="exact" w:wrap="none" w:vAnchor="page" w:hAnchor="page" w:x="1248" w:y="460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Регистрации участников открытого аукциона и (или) их представителей, подавших заявки на участие в открытом аукционе,</w:t>
        <w:br/>
        <w:t>присутствующих на процедуре вскрытия конвертов на участие в открытом аукционе и (или) открытия доступа к поданным в форме</w:t>
      </w:r>
    </w:p>
    <w:p>
      <w:pPr>
        <w:pStyle w:val="Style5"/>
        <w:framePr w:w="14582" w:h="1157" w:hRule="exact" w:wrap="none" w:vAnchor="page" w:hAnchor="page" w:x="1248" w:y="460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электронных документов заявкам</w:t>
      </w:r>
    </w:p>
    <w:tbl>
      <w:tblPr>
        <w:tblOverlap w:val="never"/>
        <w:tblLayout w:type="fixed"/>
        <w:jc w:val="left"/>
      </w:tblPr>
      <w:tblGrid>
        <w:gridCol w:w="850"/>
        <w:gridCol w:w="4915"/>
        <w:gridCol w:w="2885"/>
        <w:gridCol w:w="2885"/>
        <w:gridCol w:w="2054"/>
        <w:gridCol w:w="922"/>
      </w:tblGrid>
      <w:tr>
        <w:trPr>
          <w:trHeight w:val="11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4510" w:h="1757" w:wrap="none" w:vAnchor="page" w:hAnchor="page" w:x="1277" w:y="59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6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4510" w:h="1757" w:wrap="none" w:vAnchor="page" w:hAnchor="page" w:x="1277" w:y="59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26"/>
              </w:rPr>
              <w:t>Наименование участника открытого аукциона, подавшего заявку на участие в открытом аукцион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10" w:h="1757" w:wrap="none" w:vAnchor="page" w:hAnchor="page" w:x="1277" w:y="59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26"/>
              </w:rPr>
              <w:t>Фамилия, имя, отчество участника открытого аукциона и (или) его представителя, подавшего заявку на участие в открытом аукционе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4510" w:h="1757" w:wrap="none" w:vAnchor="page" w:hAnchor="page" w:x="1277" w:y="59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6"/>
              </w:rPr>
              <w:t>Данные документа, удостоверяющего личность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4510" w:h="1757" w:wrap="none" w:vAnchor="page" w:hAnchor="page" w:x="1277" w:y="59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6"/>
              </w:rPr>
              <w:t>Документ,</w:t>
            </w:r>
          </w:p>
          <w:p>
            <w:pPr>
              <w:pStyle w:val="Style9"/>
              <w:framePr w:w="14510" w:h="1757" w:wrap="none" w:vAnchor="page" w:hAnchor="page" w:x="1277" w:y="59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6"/>
              </w:rPr>
              <w:t>подтверждающий</w:t>
            </w:r>
          </w:p>
          <w:p>
            <w:pPr>
              <w:pStyle w:val="Style9"/>
              <w:framePr w:w="14510" w:h="1757" w:wrap="none" w:vAnchor="page" w:hAnchor="page" w:x="1277" w:y="59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6"/>
              </w:rPr>
              <w:t>полномочия</w:t>
            </w:r>
          </w:p>
          <w:p>
            <w:pPr>
              <w:pStyle w:val="Style9"/>
              <w:framePr w:w="14510" w:h="1757" w:wrap="none" w:vAnchor="page" w:hAnchor="page" w:x="1277" w:y="59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6"/>
              </w:rPr>
              <w:t>представителя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4510" w:h="1757" w:wrap="none" w:vAnchor="page" w:hAnchor="page" w:x="1277" w:y="59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6"/>
              </w:rPr>
              <w:t>подпись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4510" w:h="1757" w:wrap="none" w:vAnchor="page" w:hAnchor="page" w:x="1277" w:y="59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4510" w:h="1757" w:wrap="none" w:vAnchor="page" w:hAnchor="page" w:x="1277" w:y="59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ООО «ШЕРИФ»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510" w:h="1757" w:wrap="none" w:vAnchor="page" w:hAnchor="page" w:x="1277" w:y="59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Представители не присутствовали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510" w:h="1757" w:wrap="none" w:vAnchor="page" w:hAnchor="page" w:x="1277" w:y="59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510" w:h="1757" w:wrap="none" w:vAnchor="page" w:hAnchor="page" w:x="1277" w:y="59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510" w:h="1757" w:wrap="none" w:vAnchor="page" w:hAnchor="page" w:x="1277" w:y="599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9"/>
        <w:framePr w:w="14582" w:h="1161" w:hRule="exact" w:wrap="none" w:vAnchor="page" w:hAnchor="page" w:x="1248" w:y="8029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0" w:right="532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Секретарь комиссии: Эксаренко Светлана Анатольевна - специалист по делопроизводству Дата: «08» февраля 2024 года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4573" w:h="2327" w:hRule="exact" w:wrap="none" w:vAnchor="page" w:hAnchor="page" w:x="1217" w:y="2238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Приложение № 2</w:t>
      </w:r>
    </w:p>
    <w:p>
      <w:pPr>
        <w:pStyle w:val="Style3"/>
        <w:framePr w:w="14573" w:h="2327" w:hRule="exact" w:wrap="none" w:vAnchor="page" w:hAnchor="page" w:x="1217" w:y="2238"/>
        <w:widowControl w:val="0"/>
        <w:keepNext w:val="0"/>
        <w:keepLines w:val="0"/>
        <w:shd w:val="clear" w:color="auto" w:fill="auto"/>
        <w:bidi w:val="0"/>
        <w:spacing w:before="0" w:after="194" w:line="221" w:lineRule="exact"/>
        <w:ind w:left="742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 форме протокола вскрытия конвертов с заявками на участие в открытом аукционе и (или) открытия доступа к поданным в форме электронных документов заявкам</w:t>
      </w:r>
    </w:p>
    <w:p>
      <w:pPr>
        <w:pStyle w:val="Style5"/>
        <w:framePr w:w="14573" w:h="2327" w:hRule="exact" w:wrap="none" w:vAnchor="page" w:hAnchor="page" w:x="1217" w:y="2238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ИНФОРМАЦИЯ</w:t>
      </w:r>
    </w:p>
    <w:p>
      <w:pPr>
        <w:pStyle w:val="Style5"/>
        <w:framePr w:w="14573" w:h="2327" w:hRule="exact" w:wrap="none" w:vAnchor="page" w:hAnchor="page" w:x="1217" w:y="2238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 наличии и соответствии документов, представленных участником открытого аукциона, перечню документов, заявленных в</w:t>
      </w:r>
    </w:p>
    <w:p>
      <w:pPr>
        <w:pStyle w:val="Style5"/>
        <w:framePr w:w="14573" w:h="2327" w:hRule="exact" w:wrap="none" w:vAnchor="page" w:hAnchor="page" w:x="1217" w:y="2238"/>
        <w:widowControl w:val="0"/>
        <w:keepNext w:val="0"/>
        <w:keepLines w:val="0"/>
        <w:shd w:val="clear" w:color="auto" w:fill="auto"/>
        <w:bidi w:val="0"/>
        <w:spacing w:before="0" w:after="271" w:line="278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извещении о проведении открытого аукциона и документации об открытом аукционе</w:t>
      </w:r>
    </w:p>
    <w:p>
      <w:pPr>
        <w:pStyle w:val="Style5"/>
        <w:framePr w:w="14573" w:h="2327" w:hRule="exact" w:wrap="none" w:vAnchor="page" w:hAnchor="page" w:x="1217" w:y="2238"/>
        <w:tabs>
          <w:tab w:leader="none" w:pos="67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300" w:right="0" w:firstLine="0"/>
      </w:pPr>
      <w:r>
        <w:rPr>
          <w:rStyle w:val="CharStyle27"/>
          <w:b/>
          <w:bCs/>
        </w:rPr>
        <w:t>*</w:t>
      </w: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ab/>
        <w:t>ЛОТ № 1</w:t>
      </w:r>
    </w:p>
    <w:tbl>
      <w:tblPr>
        <w:tblOverlap w:val="never"/>
        <w:tblLayout w:type="fixed"/>
        <w:jc w:val="left"/>
      </w:tblPr>
      <w:tblGrid>
        <w:gridCol w:w="715"/>
        <w:gridCol w:w="9173"/>
        <w:gridCol w:w="4632"/>
      </w:tblGrid>
      <w:tr>
        <w:trPr>
          <w:trHeight w:val="15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200" w:lineRule="exact"/>
              <w:ind w:left="0" w:right="0" w:firstLine="0"/>
            </w:pPr>
            <w:r>
              <w:rPr>
                <w:rStyle w:val="CharStyle26"/>
              </w:rPr>
              <w:t>№</w:t>
            </w:r>
          </w:p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2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6"/>
              </w:rPr>
              <w:t>Наименование документов, заявленных в извещении и документации о проведении запроса предложений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6"/>
              </w:rPr>
              <w:t xml:space="preserve">Наименование участников закупки, подавших заявки на участие в запросе предложений (наименование организации, фамилия, имя, отчество) для индивидуальных предпринимателей) </w:t>
            </w:r>
            <w:r>
              <w:rPr>
                <w:rStyle w:val="CharStyle28"/>
              </w:rPr>
              <w:t>ООО «ШЕРИФ»</w:t>
            </w:r>
          </w:p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8"/>
              </w:rPr>
              <w:t>Регистрационный номер заявки 1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6"/>
              </w:rPr>
              <w:t>Фирменное наименование, сведения об организационно правовой форме, о месте нахождения, почтовый адрес (для юридических лиц), фамилия, имя, отчество,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6"/>
              </w:rPr>
              <w:t>В наличии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6"/>
              </w:rPr>
              <w:t>Выписка из Государственного реестра юридических лиц или зарегистрированная в нотариальном порядке копия такой выписки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6"/>
              </w:rPr>
              <w:t>В наличии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6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6"/>
              </w:rPr>
              <w:t>В наличии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6"/>
              </w:rPr>
              <w:t>Копии учредительных документов участника закупки (для юридических лиц)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6"/>
              </w:rPr>
              <w:t>В наличии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6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6"/>
              </w:rPr>
              <w:t>Резидент Приднестровской Молдавской Республики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6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6"/>
              </w:rPr>
              <w:t>В наличии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6"/>
              </w:rPr>
              <w:t>Документы, подтверждающие соответствие участника открытого аукциона требованиям, установленным документацией об открытом аукционе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6"/>
              </w:rPr>
              <w:t>В наличии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6"/>
              </w:rPr>
              <w:t>Документы, подтверждающие право участника открытого аукциона на получение преимущества в соответствии с Законом Приднестровской Молдавской Республики «О закупках в Приднестровской Молдавской Республики»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4520" w:h="5621" w:wrap="none" w:vAnchor="page" w:hAnchor="page" w:x="1241" w:y="481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6"/>
              </w:rPr>
              <w:t>Преимуществ нет</w:t>
            </w:r>
          </w:p>
        </w:tc>
      </w:tr>
    </w:tbl>
    <w:p>
      <w:pPr>
        <w:pStyle w:val="Style9"/>
        <w:framePr w:wrap="none" w:vAnchor="page" w:hAnchor="page" w:x="1217" w:y="1068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Секретарь комиссии: Эксаренко Светлана Анатольевна - специалист по делопроизводству</w:t>
      </w:r>
    </w:p>
    <w:p>
      <w:pPr>
        <w:framePr w:wrap="none" w:vAnchor="page" w:hAnchor="page" w:x="10750" w:y="10402"/>
        <w:widowControl w:val="0"/>
        <w:rPr>
          <w:sz w:val="2"/>
          <w:szCs w:val="2"/>
        </w:rPr>
      </w:pPr>
      <w:r>
        <w:pict>
          <v:shape id="_x0000_s1029" type="#_x0000_t75" style="width:114pt;height:38pt;">
            <v:imagedata r:id="rId11" r:href="rId12"/>
          </v:shape>
        </w:pict>
      </w:r>
    </w:p>
    <w:p>
      <w:pPr>
        <w:pStyle w:val="Style9"/>
        <w:framePr w:wrap="none" w:vAnchor="page" w:hAnchor="page" w:x="1217" w:y="1122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«08» февраля 2024 г.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4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9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</w:rPr>
  </w:style>
  <w:style w:type="character" w:customStyle="1" w:styleId="CharStyle7">
    <w:name w:val="Основной текст (4) + Курсив"/>
    <w:basedOn w:val="CharStyle6"/>
    <w:rPr>
      <w:lang w:val="ru-RU" w:eastAsia="ru-RU" w:bidi="ru-RU"/>
      <w:i/>
      <w:iCs/>
      <w:u w:val="single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">
    <w:name w:val="Основной текст (4) + Не полужирный"/>
    <w:basedOn w:val="CharStyle6"/>
    <w:rPr>
      <w:lang w:val="ru-RU" w:eastAsia="ru-RU" w:bidi="ru-RU"/>
      <w:b/>
      <w:bCs/>
      <w:u w:val="single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11">
    <w:name w:val="Основной текст (2)"/>
    <w:basedOn w:val="CharStyle10"/>
    <w:rPr>
      <w:lang w:val="ru-RU" w:eastAsia="ru-RU" w:bidi="ru-RU"/>
      <w:u w:val="single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Основной текст (5)_"/>
    <w:basedOn w:val="DefaultParagraphFont"/>
    <w:link w:val="Style12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5">
    <w:name w:val="Основной текст (6)_"/>
    <w:basedOn w:val="DefaultParagraphFont"/>
    <w:link w:val="Style14"/>
    <w:rPr>
      <w:b w:val="0"/>
      <w:bCs w:val="0"/>
      <w:i/>
      <w:iCs/>
      <w:u w:val="none"/>
      <w:strike w:val="0"/>
      <w:smallCaps w:val="0"/>
      <w:sz w:val="20"/>
      <w:szCs w:val="20"/>
    </w:rPr>
  </w:style>
  <w:style w:type="character" w:customStyle="1" w:styleId="CharStyle16">
    <w:name w:val="Основной текст (2) + Полужирный,Курсив"/>
    <w:basedOn w:val="CharStyle10"/>
    <w:rPr>
      <w:lang w:val="ru-RU" w:eastAsia="ru-RU" w:bidi="ru-RU"/>
      <w:b/>
      <w:bCs/>
      <w:i/>
      <w:iCs/>
      <w:u w:val="single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8">
    <w:name w:val="Колонтитул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2"/>
      <w:szCs w:val="12"/>
      <w:rFonts w:ascii="Franklin Gothic Heavy" w:eastAsia="Franklin Gothic Heavy" w:hAnsi="Franklin Gothic Heavy" w:cs="Franklin Gothic Heavy"/>
    </w:rPr>
  </w:style>
  <w:style w:type="character" w:customStyle="1" w:styleId="CharStyle19">
    <w:name w:val="Основной текст (2) + Курсив"/>
    <w:basedOn w:val="CharStyle10"/>
    <w:rPr>
      <w:lang w:val="ru-RU" w:eastAsia="ru-RU" w:bidi="ru-RU"/>
      <w:i/>
      <w:iCs/>
      <w:u w:val="single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0">
    <w:name w:val="Основной текст (2) + 7 pt"/>
    <w:basedOn w:val="CharStyle10"/>
    <w:rPr>
      <w:lang w:val="ru-RU" w:eastAsia="ru-RU" w:bidi="ru-RU"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1">
    <w:name w:val="Основной текст (2) + 7 pt"/>
    <w:basedOn w:val="CharStyle10"/>
    <w:rPr>
      <w:lang w:val="ru-RU" w:eastAsia="ru-RU" w:bidi="ru-RU"/>
      <w:u w:val="single"/>
      <w:sz w:val="14"/>
      <w:szCs w:val="1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2">
    <w:name w:val="Основной текст (2) + Курсив"/>
    <w:basedOn w:val="CharStyle10"/>
    <w:rPr>
      <w:lang w:val="ru-RU" w:eastAsia="ru-RU" w:bidi="ru-RU"/>
      <w:i/>
      <w:i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3">
    <w:name w:val="Основной текст (2) + Полужирный,Курсив"/>
    <w:basedOn w:val="CharStyle10"/>
    <w:rPr>
      <w:lang w:val="ru-RU" w:eastAsia="ru-RU" w:bidi="ru-RU"/>
      <w:b/>
      <w:bCs/>
      <w:i/>
      <w:i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5">
    <w:name w:val="Основной текст (7)_"/>
    <w:basedOn w:val="DefaultParagraphFont"/>
    <w:link w:val="Style24"/>
    <w:rPr>
      <w:b w:val="0"/>
      <w:bCs w:val="0"/>
      <w:i/>
      <w:iCs/>
      <w:u w:val="none"/>
      <w:strike w:val="0"/>
      <w:smallCaps w:val="0"/>
      <w:sz w:val="34"/>
      <w:szCs w:val="34"/>
      <w:rFonts w:ascii="Sylfaen" w:eastAsia="Sylfaen" w:hAnsi="Sylfaen" w:cs="Sylfaen"/>
    </w:rPr>
  </w:style>
  <w:style w:type="character" w:customStyle="1" w:styleId="CharStyle26">
    <w:name w:val="Основной текст (2) + 10 pt"/>
    <w:basedOn w:val="CharStyle10"/>
    <w:rPr>
      <w:lang w:val="ru-RU" w:eastAsia="ru-RU" w:bidi="ru-RU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7">
    <w:name w:val="Основной текст (4) + Курсив"/>
    <w:basedOn w:val="CharStyle6"/>
    <w:rPr>
      <w:lang w:val="ru-RU" w:eastAsia="ru-RU" w:bidi="ru-RU"/>
      <w:i/>
      <w:i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8">
    <w:name w:val="Основной текст (2) + Полужирный"/>
    <w:basedOn w:val="CharStyle10"/>
    <w:rPr>
      <w:lang w:val="ru-RU" w:eastAsia="ru-RU" w:bidi="ru-RU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180" w:line="226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before="180" w:line="269" w:lineRule="exact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both"/>
      <w:spacing w:before="480" w:after="60" w:line="0" w:lineRule="exact"/>
      <w:ind w:hanging="360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12">
    <w:name w:val="Основной текст (5)"/>
    <w:basedOn w:val="Normal"/>
    <w:link w:val="CharStyle13"/>
    <w:pPr>
      <w:widowControl w:val="0"/>
      <w:shd w:val="clear" w:color="auto" w:fill="FFFFFF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14">
    <w:name w:val="Основной текст (6)"/>
    <w:basedOn w:val="Normal"/>
    <w:link w:val="CharStyle15"/>
    <w:pPr>
      <w:widowControl w:val="0"/>
      <w:shd w:val="clear" w:color="auto" w:fill="FFFFFF"/>
      <w:jc w:val="both"/>
      <w:spacing w:before="60" w:after="360" w:line="0" w:lineRule="exact"/>
    </w:pPr>
    <w:rPr>
      <w:b w:val="0"/>
      <w:bCs w:val="0"/>
      <w:i/>
      <w:iCs/>
      <w:u w:val="none"/>
      <w:strike w:val="0"/>
      <w:smallCaps w:val="0"/>
      <w:sz w:val="20"/>
      <w:szCs w:val="20"/>
    </w:rPr>
  </w:style>
  <w:style w:type="paragraph" w:customStyle="1" w:styleId="Style17">
    <w:name w:val="Колонтитул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Franklin Gothic Heavy" w:eastAsia="Franklin Gothic Heavy" w:hAnsi="Franklin Gothic Heavy" w:cs="Franklin Gothic Heavy"/>
    </w:rPr>
  </w:style>
  <w:style w:type="paragraph" w:customStyle="1" w:styleId="Style24">
    <w:name w:val="Основной текст (7)"/>
    <w:basedOn w:val="Normal"/>
    <w:link w:val="CharStyle25"/>
    <w:pPr>
      <w:widowControl w:val="0"/>
      <w:shd w:val="clear" w:color="auto" w:fill="FFFFFF"/>
      <w:spacing w:before="660" w:after="240" w:line="0" w:lineRule="exact"/>
    </w:pPr>
    <w:rPr>
      <w:b w:val="0"/>
      <w:bCs w:val="0"/>
      <w:i/>
      <w:iCs/>
      <w:u w:val="none"/>
      <w:strike w:val="0"/>
      <w:smallCaps w:val="0"/>
      <w:sz w:val="34"/>
      <w:szCs w:val="34"/>
      <w:rFonts w:ascii="Sylfaen" w:eastAsia="Sylfaen" w:hAnsi="Sylfaen" w:cs="Sylfae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