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CF2B22">
        <w:trPr>
          <w:trHeight w:val="17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F2B22" w:rsidRDefault="00CF2B22" w:rsidP="00CF2B2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CF2B22">
              <w:rPr>
                <w:rFonts w:eastAsia="Calibri"/>
                <w:lang w:eastAsia="en-US"/>
              </w:rPr>
              <w:t xml:space="preserve"> течение 30 (тридцати) календарных дней со дня подписания контракта.</w:t>
            </w:r>
          </w:p>
          <w:p w:rsidR="00477041" w:rsidRPr="00646A0F" w:rsidRDefault="00CF2B22" w:rsidP="00CF2B22">
            <w:pPr>
              <w:contextualSpacing/>
              <w:jc w:val="center"/>
            </w:pPr>
            <w:bookmarkStart w:id="0" w:name="_GoBack"/>
            <w:bookmarkEnd w:id="0"/>
            <w:r w:rsidRPr="00CF2B2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CF2B22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2021-06-04T09:50:00Z</dcterms:modified>
</cp:coreProperties>
</file>