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72" w:rsidRPr="00AD4F72" w:rsidRDefault="00AD4F72" w:rsidP="00AD4F72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ДОГОВОР ПОДРЯДА №</w:t>
      </w:r>
    </w:p>
    <w:p w:rsidR="00AD4F72" w:rsidRPr="00AD4F72" w:rsidRDefault="00AD4F72" w:rsidP="00AD4F72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</w:p>
    <w:p w:rsidR="00AD4F72" w:rsidRPr="00AD4F72" w:rsidRDefault="00AD4F72" w:rsidP="00AD4F72">
      <w:pPr>
        <w:spacing w:after="160" w:line="259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Бендеры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«__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» «_________» 2023 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</w:p>
    <w:p w:rsidR="00AD4F72" w:rsidRPr="00AD4F72" w:rsidRDefault="00AD4F72" w:rsidP="00AD4F72">
      <w:pPr>
        <w:spacing w:after="160" w:line="259" w:lineRule="auto"/>
        <w:ind w:left="-142"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</w:t>
      </w:r>
      <w:r w:rsidRPr="00AD4F7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действующего</w:t>
      </w:r>
      <w:r w:rsidRPr="00AD4F7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 и ____________________________________ (полное наименование юридического лица согласно выписке из государственного реестра юридических лиц), 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AD4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Гражданским кодексом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Приднестровской Молдавской Республики</w:t>
      </w:r>
      <w:r w:rsidRPr="00AD4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работ, услуг для обеспечения муниципальных нужд на 2023 год (№ 1.34.3), по итогам проведения открытого аукциона (извещение </w:t>
      </w:r>
      <w:r w:rsidRPr="00AD4F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 проведении открытого аукциона по закупке товаров, работ, услуг для обеспечения государственных (муниципальных) нужд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______ 2023 года, Протокол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_____________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«___» ________ 2023 года № _____), заключили настоящий договор о нижеследующем: </w:t>
      </w:r>
    </w:p>
    <w:p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1.Предмет договора</w:t>
      </w:r>
    </w:p>
    <w:p w:rsidR="00AD4F72" w:rsidRPr="00AD4F72" w:rsidRDefault="00AD4F72" w:rsidP="00AD4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1.1. По настоящему договору «Подрядчик» обязуется в установленный Договором срок по заданию «Заказчика» выполнить ремонтно-строительные работы  (далее – Работы) на объекте «Создание спортивного комплекс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 на территории МОУ "БСОШ № 15"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, расположенной по адресу: г. Бендеры, ул. Т. Кручок, 17, в том числе проектные работы» (далее – Объект), а «Заказчик» обязуется создать «Подрядчику» необходимые условия для выполнения работ, принять их и уплатить за них обусловленную цену.</w:t>
      </w:r>
    </w:p>
    <w:p w:rsidR="00AD4F72" w:rsidRPr="00AD4F72" w:rsidRDefault="00AD4F72" w:rsidP="00AD4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Требования, предъявляемые к выполняемым работам (объем, виды, цена работ) и применяемым материалам, определяются Сторонами настоящего договора на основании сметной документации согласно Приложению № 1 к настоящему договору, являющейся неотъемлемой частью настоящего договора. </w:t>
      </w: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(Примечание: окончательный вариант приложения № 1 к настоящему Договору будет определен в соответствии с результатами запроса предложений)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1.3. Договор заключён  в соответствии с подпунктом __ статьи ____ Закона о закупках, Приложением № 2.2 «Основные характеристики, источники формирования и направления расходования средств Фонда капитальных вложений Приднестровской Молдавской Республики на 2023 год» к Закону Приднестровской Молдавской Республики от 28 декабря 2022 года № 389-З-VII «О республиканском бюджете на 2023 год» (САЗ 23-1) по подстатье экономической классификации расходов бюджета «Капитальные вложения в строительство объектов социально – культурного назначения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(240 230) по объекту: «Создание спортивного комплекс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 на территории МОУ "БСОШ № 15"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, расположенной по адресу: г. Бендеры, ул. Т. Кручок, 17, в том числе проектные работы».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2.Цена договора, порядок и сроки оплаты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1 </w:t>
      </w: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настоящему Договору и составляет </w:t>
      </w: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_________ </w:t>
      </w:r>
      <w:r w:rsidRPr="00AD4F7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(_________)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 Приднестровской Молдавской Республики.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:rsidR="00AD4F72" w:rsidRPr="00AD4F72" w:rsidRDefault="00AD4F72" w:rsidP="00AD4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:rsidR="00AD4F72" w:rsidRPr="00AD4F72" w:rsidRDefault="00AD4F72" w:rsidP="00AD4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2.3. Источник финансирования настоящего договора – Республиканский бюджет (Средства Фонда капитальных вложений  на 2023 год).</w:t>
      </w:r>
    </w:p>
    <w:p w:rsidR="00AD4F72" w:rsidRPr="00AD4F72" w:rsidRDefault="00AD4F72" w:rsidP="00AD4F72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2.4. «Заказчик» производит «Подрядчику» предварител</w:t>
      </w:r>
      <w:r w:rsidR="000033BD">
        <w:rPr>
          <w:rFonts w:ascii="Times New Roman" w:eastAsia="Calibri" w:hAnsi="Times New Roman" w:cs="Times New Roman"/>
          <w:color w:val="000000"/>
          <w:sz w:val="24"/>
          <w:szCs w:val="24"/>
        </w:rPr>
        <w:t>ьную оплату (аванс) в размере 100 (ста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от цены Договора (цены работ).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Погашение аванса осуществляется в равных долях в течение всего срока исполнения договора на основании согласованных актов сдачи-приёмки выполненных работ.</w:t>
      </w:r>
    </w:p>
    <w:p w:rsidR="00AD4F72" w:rsidRDefault="00AD4F72" w:rsidP="00AD4F7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2.5. «Заказчик» производит оплату «Подрядчику» за фактически выполненные работы по мере поступления бюджетного финансирования на счет «Заказчика»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договора.</w:t>
      </w:r>
    </w:p>
    <w:p w:rsidR="00AD4F72" w:rsidRPr="00AD4F72" w:rsidRDefault="00AD4F72" w:rsidP="00AD4F7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2.6. Расчет производится «Заказчиком» в безналичной форме путем перечисления денежных средств в рублях Приднестровской Молдавской Республики на расчетный счет «Подрядчика».</w:t>
      </w:r>
    </w:p>
    <w:p w:rsidR="00AD4F72" w:rsidRPr="00AD4F72" w:rsidRDefault="00AD4F72" w:rsidP="00AD4F72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2.7. «Заказчик»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2.8. В случае нарушения «Подрядчиком» сроков исполнения обязательств по настоящему Договору, в том числе сроков выполнения работ, согласованных сроков для устранения недостатков, «Заказчик» перечисляет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Срок и порядок выполнения работ, порядок сдачи и приемки результат работ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3.1. «Подрядчик» обязан приступить к выполнению работ _______________________ (начальный срок выполнения работ) и завер</w:t>
      </w:r>
      <w:r w:rsidR="00733F76">
        <w:rPr>
          <w:rFonts w:ascii="Times New Roman" w:eastAsia="Calibri" w:hAnsi="Times New Roman" w:cs="Times New Roman"/>
          <w:color w:val="000000"/>
          <w:sz w:val="24"/>
          <w:szCs w:val="24"/>
        </w:rPr>
        <w:t>шить их выполнение не позднее 01 мая 2024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(конечный срок выполнения работ).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3.2. «Заказчик» обязан обеспечивать «Подрядчику» доступ на Объект, указанный в пункте 1.1. Договора, в рабочие дни с 8.00 до 18.00 и при необходимости, в нерабочие дни, на протяжении всего периода проведения работ на Объекте.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Обеспечение доступа на Объект в нерабочие дни осуществляется «Заказчиком» путем согласования соответствующей заявки «Подрядчика». Заявка направляется (вручается) «Подрядчиком» «Заказчику» не позднее, чем за 1 (один) рабочий день до нерабочего дня, в котором необходимо выполнять работы, и должна отражать период времени, в течение которого планируется их выполнение.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3.4. Приемка выполненных работ осуществляется «Заказчиком», который несет ответственность за приемку выполненных работ и при необходимости других заинтересованных лиц.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3.5. В течение 3 (трех) рабочих дней после получения «Заказчиком» сообщения «Подрядчика» о готовности к сдаче объекта и передачи «Подрядчиком» «Заказчику» отчетной документации с приложением акта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выполненных работ для организации проверки их соответствия выполненным работам и условиям настоящего Договора «Заказчик» при отсутствии замечаний обязан подписать акт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выполненных работ. В противном случае «Заказчик» в этот же срок направляет «Подрядчику» в письменной форме мотивированный отказ от подписания акта </w:t>
      </w:r>
      <w:r w:rsidRPr="00AD4F72">
        <w:rPr>
          <w:rFonts w:ascii="Times New Roman" w:eastAsia="Calibri" w:hAnsi="Times New Roman" w:cs="Times New Roman"/>
          <w:sz w:val="24"/>
          <w:szCs w:val="24"/>
        </w:rPr>
        <w:t>сдачи - приемки</w:t>
      </w:r>
      <w:r w:rsidRPr="00AD4F7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3.6. В случае предъявления мотивированного отказа от подписания акта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«Подрядчик» обязан рассмотреть его в течение 7 (семи) рабочих дней и устранить выявленные недостатки.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3.7. В случае досрочного выполнения работ «Подрядчик» уведомляет «Заказчика»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3.8. Датой выполнения работ по настоящему Договору является дата подписания сторонами акта</w:t>
      </w:r>
      <w:r w:rsidRPr="00AD4F7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3.9. «Подрядчик» ненадлежащим образом, выполнивший работы, не вправе ссылаться на то, что «Заказчик» не осуществлял контроль и надзор за их выполнением.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4.1. «Подрядчик» вправе: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4.1.1. требовать обеспечения своевременной приемки выполненных работ (этапа работ) и подписания акта</w:t>
      </w:r>
      <w:r w:rsidRPr="00AD4F7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сдачи - приемки выполненных работ либо обоснованного отказа от его подписания в установленные сроки;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4.1.3. по согласованию с «Заказчиком» выполнять работы поэтапно;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:rsidR="00AD4F72" w:rsidRPr="00AD4F72" w:rsidRDefault="00AD4F72" w:rsidP="00AD4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4.1.6.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4.2. «Подрядчик» обязан:</w:t>
      </w:r>
    </w:p>
    <w:p w:rsidR="00AD4F72" w:rsidRPr="00AD4F72" w:rsidRDefault="00AD4F72" w:rsidP="00AD4F72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4.2.1. приступить к работе не позднее начального срока выполнения работ, выполнить работы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передать «Заказчику» по акту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выполненных работ (результат работы)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 сроки, установленные пунктом 3.1. настоящего договора;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4.2.2. выполнить работы на условиях, предусмотренных Договором, в том числе своевременно, надлежащим образом и в соответствии с согласованной сметной документацией согласно Приложению № 1 </w:t>
      </w: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к настоящему Договору;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4.2.3. обеспечить устранение за свой счет недостатков и дефектов, выявленных при приемке выполненной работы, и в течение гарантийного срока, в течение 7 (семи) рабочих дней с момента получения уведомления о недостатках (дефектах);</w:t>
      </w:r>
    </w:p>
    <w:p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4.2.4. возместить расходы «Заказчика» на устранение недостатков и дефектов, выявленных при приемке выполненной работы, и в течение гарантийного срока, в течение 5 (пяти) рабочих дней с момента получения соответствующего требования «Заказчика», в случае их устранения «Заказчиком» самостоятельно или с привлечением третьих лиц;</w:t>
      </w:r>
    </w:p>
    <w:p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4.2.5.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4.2.6. обеспечить выполнение работ необходимыми материально-техническими ресурсами, включая оборудование, строительную технику;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4.2.7. представить «Заказчику»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4.2.8.</w:t>
      </w:r>
      <w:r w:rsidRPr="00AD4F72">
        <w:rPr>
          <w:rFonts w:ascii="Calibri" w:eastAsia="Calibri" w:hAnsi="Calibri" w:cs="Times New Roman"/>
          <w:color w:val="000000"/>
        </w:rPr>
        <w:t xml:space="preserve">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сдачи-приёмки выполненных работ). Пункт (точка) вывоза мусора определяется по согласованию с Заказчиком;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4.2.9. обеспечить возможность осуществления «Заказчиком» контроля и надзора за ходом выполнения работ, качеством используемых материалов и оборудования;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4.2.10. беспрепятственно допускать представителей «Заказчика» к любому конструктивному элементу, представить по их требованию отчеты о ходе выполнения работ, исполнительную документацию;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4.2.11. согласовывать с «Заказчиком» все необходимые действия и документацию, предусмотренные условиями Договора;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4.2.12. своевременно и надлежащим образом вести и оформлять отчётную документацию и представлять ее «Заказчику»,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4.2.13.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4.2.15. своевременно предоставлять «Заказчику» достоверную информацию о ходе исполнения своих обязательств, в том числе сложностях, возникающих при исполнении Договора;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4.2.16. гарантировать «Заказчику» отсутствие у третьих лиц права воспрепятствовать выполнению работ или ограничить их выполнение;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4.2.17. выполнять иные обязанности, предусмотренные настоящим Договором.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4.3. «Заказчик» вправе: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4.3.1. требовать от «Подрядчика» надлежащего исполнения обязательств, предусмотренных Договором;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4.3.2. требовать от «Подрядчика» современного устранения выявленных недостатков работ;</w:t>
      </w:r>
    </w:p>
    <w:p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4.3.3.</w:t>
      </w:r>
      <w:r w:rsidRPr="00AD4F72">
        <w:rPr>
          <w:rFonts w:ascii="Calibri" w:eastAsia="Calibri" w:hAnsi="Calibri" w:cs="Times New Roman"/>
          <w:color w:val="000000"/>
        </w:rPr>
        <w:t xml:space="preserve">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устранить выявленные недостатки работ самостоятельно или с привлечением третьих лиц и потребовать от «Подрядчика» возмещения своих расходов на устранение недостатков;</w:t>
      </w:r>
    </w:p>
    <w:p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(результате работ) немедленно заявить об этом «Подрядчику»;</w:t>
      </w:r>
    </w:p>
    <w:p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4.3.5. провести экспертизу выполненной работы (результата работ) с привлечением экспертов, экспертных организаций;</w:t>
      </w:r>
    </w:p>
    <w:p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4.3.6. требовать у «Подрядчика»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4.3.7. запрашивать у «Подрядчика» любую относящуюся к предмету Договора документацию и информацию;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4.3.8. заявить мотивированный отказ от подписания акта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в сроки и в порядке предусмотренные настоящим Договором»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4.3.9. принять решение об одностороннем отказе от исполнения договора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и потребовать возмещения «Подрядчиком» убытков в следующих случаях: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lastRenderedPageBreak/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4.4. «Заказчик» обязан: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4.4.3. обеспечить осуществление технического надзора на Объекте;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:rsidR="00AD4F72" w:rsidRPr="00AD4F72" w:rsidRDefault="00AD4F72" w:rsidP="00AD4F72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Pr="00AD4F7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направить «Подрядчику»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письменной форме мотивированный отказ от подписания акта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работ;</w:t>
      </w:r>
    </w:p>
    <w:p w:rsidR="00AD4F72" w:rsidRPr="00AD4F72" w:rsidRDefault="00AD4F72" w:rsidP="00AD4F72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4.4.7.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4.4.8.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4.4.9.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позволило ему стать победителем определения подрядчика. </w:t>
      </w:r>
    </w:p>
    <w:p w:rsidR="00AD4F72" w:rsidRPr="00AD4F72" w:rsidRDefault="00AD4F72" w:rsidP="00AD4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4.4.10. выполнять иные обязанности, предусмотренные настоящим договором.</w:t>
      </w:r>
    </w:p>
    <w:p w:rsidR="00AD4F72" w:rsidRPr="00AD4F72" w:rsidRDefault="00AD4F72" w:rsidP="00AD4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Качество работ и гарантийные обязательства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5.2. Гарантийный срок на выполненные работы (результат работ) составляет не менее 5 (пяти) лет с момента подписания Сторонами акта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Особые условия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6.1. Работы, являющиеся предметом настоящего договора, осуществляются с соблюдением следующих требований: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6.1.1. денежные средства, предъявляемые к оплате в составе актов выполненных работ и предусмотренные на выплату заработной платы рабочих-строителей, машинистов, резерва отпусков, признаются целевыми бюджетными средствами и должны быть начислены в полном объеме рабочим-строителям и машинистам, задействованным на данных объектах, и выплачены им в соответствии с действующим законодательством Приднестровской Молдавской Республики;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6.1.2. суммы единого социального налога, предусмотренные на фактически начисленные выплаты в подпункте 6.1.1. пункта 6.1. настоящего договора,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6.1.3.  материальные ресурсы (материалы, изделия и конструкции) включаются в акт приемки выполненных работ по стоимости, соответствующей фактической стоимости указанных ресурсов с учетом затрат на приобретение (по данным бухгалтерского учета) либо в случае использования давальческого материала – по цене, указанной заказчиком;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6.1.4. 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договоре генерального подряда, а при выполнении дорожных работ – на сумму, в совокупности не превышающую 50 процентов от общей стоимости работ, предусмотренной в договоре генерального подряда.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Данное ограничение не распространяется на привлечение в качестве субподрядных организаций, осуществляющих деятельность в сфере естественных монополий и включенных в государственный регистр субъектов естественных монополий, операторов электросвязи, а также организаций, выполняющих работы по монтажу лифтов.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6.1.5. при несоблюдении требований, установленных в подпунктах 6.1.1.–6.1.4. пункта 6.1. настоящего договора, разница подлежит возврату в соответствующие бюджеты, во внебюджетные фонды в полном объеме не позднее 15 января 2024 года.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депонировании заработной платы рабочих-строителей и машинистов за выполненные работы данная разница определяется при ее фактической выплате, но не позднее 3 (трех) лет с момента образования, и должна быть возвращена в соответствующие бюджеты, во внебюджетные фонды в течение  30 (тридцати) дней с даты выявления разницы. 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Возникшая разница подлежит уменьшению на сумму ранее уплаченных налогов (налог на доходы организаций, налог на содержание жилищного фонда и объектов социально-культурной сферы), исходя из фактически сложившейся ставки по данному виду деятельности.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Разница, указанная в настоящем подпункте, относится на результаты финансово-хозяйственной деятельности организации;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6.1.6. генеральный подрядчик, подрядные и субподрядные организации обязаны 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3BD">
        <w:rPr>
          <w:rFonts w:ascii="Times New Roman" w:eastAsia="Calibri" w:hAnsi="Times New Roman" w:cs="Times New Roman"/>
          <w:color w:val="000000"/>
          <w:sz w:val="24"/>
          <w:szCs w:val="24"/>
        </w:rPr>
        <w:t>позднее 01 апрел</w:t>
      </w:r>
      <w:bookmarkStart w:id="0" w:name="_GoBack"/>
      <w:bookmarkEnd w:id="0"/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я 2024 года предоставить справку по объектам, финансируемым за счет средств бюджетов различных уровней, внебюджетных фондов, которая должна содержать информацию по каждому объекту: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о привлечении юридических лиц для выполнения работ по договорам субподряда, по договорам возмездного оказания услуг, по договорам на выполнение работ (за исключением организаций, осуществляющих деятельность в сфере естественных монополий и включенных в государственный регистр субъектов естественных монополий, операторов электросвязи, а также организаций, выполняющих работы по монтажу лифтов), с указанием сумм за выполненные работы, оказанные услуги и удельного веса выполненных работ, оказанных услуг в общей стоимости работ; 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2) о привлечении физических лиц по гражданско-правовым договорам с указанием сумм за выполненные работы, оказанные услуги и удельного веса выполненных работ, оказанных услуг в общей стоимости работ;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3) о фактическом начислении выплат, входящих в фонд оплаты труда, рабочим-строителям, машинистам;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4) о фактической выплате начисленных выплат, указанных в подпункте 3) настоящего подпункта, рабочим-строителям и машинистам;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5) о начислении и уплате единого социального налога на выплаты, установленные подпунктом 3) настоящего подпункта, в соответствии с действующим законодательством Приднестровской Молдавской Республики;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6) о фактическом списании материальных ресурсов (материалов, изделий и конструкций), включенных в акт приемки выполненных работ, по данным бухгалтерского учета организаций.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При этом справки по каждому объекту в разрезе республиканского, местных бюджетов и бюджетов внебюджетных фондов предоставляют: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а) субподрядные организации подрядным организациям;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б) подрядные организации генеральным подрядчикам с выделением сумм по субподрядным организациям и подрядной организации;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в) генеральный подрядчик заказчику с выделением сумм по генеральному подрядчику, подрядной и субподрядной организациям.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Данные справки подписываются руководителем строительной организации или уполномоченными им лицами, с приложением копий документов, подтверждающих полномочия на подписание и представление таких документов, с заверением печатью строительной организации на месте подписи должностного лица.</w:t>
      </w:r>
    </w:p>
    <w:p w:rsidR="00AD4F72" w:rsidRPr="00AD4F72" w:rsidRDefault="00AD4F72" w:rsidP="00AD4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 Ответственность сторон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 случае привлечения к исполнению Договора по согласованию с «Заказчиком» третьих лиц, ответственность за неисполнение (ненадлежащее исполнение) обязательств по настоящему Договору несет «Подрядчик».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 «Подрядчик» несет ответственность: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7.2.1. за качество выполненных работ;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7.2.2. за соблюдение: строительных норм и правил, техники безопасности, правил пожарной безопасности;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7.2.3.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охране труда, санитарных норм и правил, за сохранность переданного ему по акту приема-передачи – объекта «Заказчика»;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7.3. За нарушение сроков исполнения обязательств по настоящему Договору, в том числе сроков выполнения работ, согласованных сроков для устранения недостатков «Подрядчик»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При этом сумма взымаемой неустойки (пени) не должна превышать 10 (десяти) % процентов от цены договора.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4F72" w:rsidRPr="00AD4F72" w:rsidRDefault="00AD4F72" w:rsidP="00AD4F72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Действие непреодолимой силы</w:t>
      </w:r>
    </w:p>
    <w:p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8.1.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8.2.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8.3. Наступление непреодолимой силы при условии, что приняты меры, указанные в пункте 8.2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Регулирование досудебного порядка разрешения споров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9.1.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 невыполнении требований, приведенных выше, претензионный порядок считается не соблюдённым.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 результатах рассмотрения претензии Сторона, направившая ее,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9.2. В случае отказа в удовлетворении претензии, неполучения ответа на претензию в установленный пунктом 9.1. срок и при условии соблюдения вышеизложенного претензионного порядка разрешение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 Срок действия договора, основания и порядок изменения, дополнения и расторжения договора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10.1. Договор вступает в силу с момента его подписания сторонами.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Окончание срока действия настоящего Договора, определяется моментом надлежащего исполнения Сторонам своих обязательств в полном объеме.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10.2. Расторжение и изменение настоящего Договора может осуществляться по основаниям и в порядке, предусмотренном Гражданским кодексом Приднестровской Молдавской Республики с учетом норм Закона о закупках.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10.3. Расторжение Договора допускается по соглашению сторон, по решению Арбитражного суда законодательством Приднестровской Молдавской Республики,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10.4. Права «Заказчика» и «Подрядчика» на принятие решения об одностороннем отказе от исполнения Договора и порядок реализации такого решения предусмотрены разделом 4 настоящего Договора.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Информация о «Подрядчике», с которым Договор был расторгнут в связи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10.5. 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с) статьи 1 Закона Приднестровской Молдавской Республики от 2 июня 2022 года № 96-З-VII "О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факторов" (САЗ 22-21).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4F72" w:rsidRPr="00AD4F72" w:rsidRDefault="00AD4F72" w:rsidP="00AD4F72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11. Заключительные положения</w:t>
      </w:r>
    </w:p>
    <w:p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11.1. Все приложения к настоящему договору являются его составной частью.</w:t>
      </w:r>
    </w:p>
    <w:p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11.5. Отношения сторон, не урегулированные настоящим Договором, регулируются законодательством Приднестровской Молдавской Республики.</w:t>
      </w:r>
    </w:p>
    <w:p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11.6. Настоящий договор составлен на русском языке в 4 (четырех) экземплярах, идентичных и имеющих равную юридическую силу.</w:t>
      </w:r>
    </w:p>
    <w:p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11.7.  Приложения:</w:t>
      </w:r>
    </w:p>
    <w:p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11.7.1 Сметная документация (Приложение №1) </w:t>
      </w: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4F72" w:rsidRPr="00AD4F72" w:rsidRDefault="00AD4F72" w:rsidP="00AD4F72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 ЮРИДИЧЕСКИЕАДРЕСА И БАНКОВСКИЕ РЕКВИЗИТЫ СТОРОН</w:t>
      </w:r>
    </w:p>
    <w:tbl>
      <w:tblPr>
        <w:tblStyle w:val="a3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AD4F72" w:rsidRPr="00AD4F72" w:rsidTr="00007455">
        <w:tc>
          <w:tcPr>
            <w:tcW w:w="4933" w:type="dxa"/>
          </w:tcPr>
          <w:p w:rsidR="00AD4F72" w:rsidRPr="00AD4F72" w:rsidRDefault="00AD4F72" w:rsidP="00AD4F72">
            <w:pPr>
              <w:jc w:val="center"/>
              <w:rPr>
                <w:rFonts w:eastAsia="Calibri" w:cs="Times New Roman"/>
                <w:color w:val="000000"/>
              </w:rPr>
            </w:pPr>
            <w:bookmarkStart w:id="1" w:name="_Hlk69732937"/>
            <w:r w:rsidRPr="00AD4F72">
              <w:rPr>
                <w:rFonts w:eastAsia="Calibri" w:cs="Times New Roman"/>
                <w:b/>
                <w:color w:val="000000"/>
              </w:rPr>
              <w:t>Заказчик</w:t>
            </w:r>
          </w:p>
        </w:tc>
        <w:tc>
          <w:tcPr>
            <w:tcW w:w="5103" w:type="dxa"/>
          </w:tcPr>
          <w:p w:rsidR="00AD4F72" w:rsidRPr="00AD4F72" w:rsidRDefault="00AD4F72" w:rsidP="00AD4F72">
            <w:pPr>
              <w:jc w:val="center"/>
              <w:rPr>
                <w:rFonts w:eastAsia="Calibri" w:cs="Times New Roman"/>
                <w:color w:val="000000"/>
              </w:rPr>
            </w:pPr>
            <w:r w:rsidRPr="00AD4F72">
              <w:rPr>
                <w:rFonts w:eastAsia="Calibri" w:cs="Times New Roman"/>
                <w:b/>
                <w:color w:val="000000"/>
              </w:rPr>
              <w:t xml:space="preserve">Подрядчик </w:t>
            </w:r>
          </w:p>
        </w:tc>
      </w:tr>
      <w:tr w:rsidR="00AD4F72" w:rsidRPr="00AD4F72" w:rsidTr="00007455">
        <w:tc>
          <w:tcPr>
            <w:tcW w:w="4933" w:type="dxa"/>
          </w:tcPr>
          <w:p w:rsidR="00AD4F72" w:rsidRPr="00AD4F72" w:rsidRDefault="00AD4F72" w:rsidP="00AD4F72">
            <w:pPr>
              <w:ind w:right="-83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AD4F72">
              <w:rPr>
                <w:rFonts w:eastAsia="Calibri" w:cs="Times New Roman"/>
                <w:b/>
                <w:bCs/>
                <w:color w:val="000000"/>
                <w:szCs w:val="24"/>
              </w:rPr>
              <w:t>Государственная администрация</w:t>
            </w:r>
          </w:p>
          <w:p w:rsidR="00AD4F72" w:rsidRPr="00AD4F72" w:rsidRDefault="00AD4F72" w:rsidP="00AD4F72">
            <w:pPr>
              <w:ind w:right="-83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AD4F72">
              <w:rPr>
                <w:rFonts w:eastAsia="Calibri" w:cs="Times New Roman"/>
                <w:b/>
                <w:bCs/>
                <w:color w:val="000000"/>
                <w:szCs w:val="24"/>
              </w:rPr>
              <w:t>города Бендеры</w:t>
            </w:r>
          </w:p>
          <w:p w:rsidR="00AD4F72" w:rsidRPr="00AD4F72" w:rsidRDefault="00AD4F72" w:rsidP="00AD4F72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AD4F72">
              <w:rPr>
                <w:rFonts w:eastAsia="Calibri" w:cs="Times New Roman"/>
                <w:color w:val="000000"/>
                <w:szCs w:val="24"/>
              </w:rPr>
              <w:t xml:space="preserve">3200, ПМР г.Бендеры, ул. Ленина, 17,                                </w:t>
            </w:r>
            <w:r w:rsidRPr="00AD4F72">
              <w:rPr>
                <w:rFonts w:eastAsia="Calibri" w:cs="Times New Roman"/>
                <w:bCs/>
                <w:color w:val="000000"/>
                <w:szCs w:val="24"/>
              </w:rPr>
              <w:t xml:space="preserve">р/с 2187380004232131                                 </w:t>
            </w:r>
            <w:r w:rsidRPr="00AD4F72">
              <w:rPr>
                <w:rFonts w:eastAsia="Calibri" w:cs="Times New Roman"/>
                <w:color w:val="000000"/>
                <w:szCs w:val="24"/>
              </w:rPr>
              <w:t xml:space="preserve">       в БФ ЗАО «Приднестровский Сбербанк»</w:t>
            </w:r>
          </w:p>
          <w:p w:rsidR="00AD4F72" w:rsidRPr="00AD4F72" w:rsidRDefault="00AD4F72" w:rsidP="00AD4F72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AD4F72">
              <w:rPr>
                <w:rFonts w:eastAsia="Calibri" w:cs="Times New Roman"/>
                <w:color w:val="000000"/>
                <w:szCs w:val="24"/>
              </w:rPr>
              <w:t>ф/к 0300000409</w:t>
            </w:r>
          </w:p>
          <w:p w:rsidR="00AD4F72" w:rsidRPr="00AD4F72" w:rsidRDefault="00AD4F72" w:rsidP="00AD4F72">
            <w:pPr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5103" w:type="dxa"/>
          </w:tcPr>
          <w:p w:rsidR="00AD4F72" w:rsidRPr="00AD4F72" w:rsidRDefault="00AD4F72" w:rsidP="00AD4F72">
            <w:pPr>
              <w:shd w:val="clear" w:color="auto" w:fill="FFFFFF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AD4F72" w:rsidRPr="00AD4F72" w:rsidTr="00007455">
        <w:tc>
          <w:tcPr>
            <w:tcW w:w="4933" w:type="dxa"/>
          </w:tcPr>
          <w:p w:rsidR="00AD4F72" w:rsidRPr="00AD4F72" w:rsidRDefault="00AD4F72" w:rsidP="00AD4F72">
            <w:pPr>
              <w:rPr>
                <w:rFonts w:eastAsia="Calibri" w:cs="Times New Roman"/>
                <w:color w:val="000000"/>
              </w:rPr>
            </w:pPr>
            <w:r w:rsidRPr="00AD4F72">
              <w:rPr>
                <w:rFonts w:eastAsia="Calibri" w:cs="Times New Roman"/>
                <w:color w:val="000000"/>
              </w:rPr>
              <w:t>Глава</w:t>
            </w:r>
            <w:r w:rsidRPr="00AD4F72">
              <w:rPr>
                <w:rFonts w:eastAsia="Calibri" w:cs="Times New Roman"/>
                <w:color w:val="000000"/>
              </w:rPr>
              <w:tab/>
              <w:t xml:space="preserve">            </w:t>
            </w:r>
          </w:p>
          <w:p w:rsidR="00AD4F72" w:rsidRPr="00AD4F72" w:rsidRDefault="00AD4F72" w:rsidP="00AD4F72">
            <w:pPr>
              <w:rPr>
                <w:rFonts w:eastAsia="Calibri" w:cs="Times New Roman"/>
                <w:color w:val="000000"/>
              </w:rPr>
            </w:pPr>
            <w:r w:rsidRPr="00AD4F72">
              <w:rPr>
                <w:rFonts w:eastAsia="Calibri" w:cs="Times New Roman"/>
                <w:color w:val="000000"/>
              </w:rPr>
              <w:t xml:space="preserve">                                                     </w:t>
            </w:r>
            <w:r w:rsidRPr="00AD4F72">
              <w:rPr>
                <w:rFonts w:eastAsia="Calibri" w:cs="Times New Roman"/>
                <w:color w:val="000000"/>
              </w:rPr>
              <w:lastRenderedPageBreak/>
              <w:t xml:space="preserve">_____________Р.Д. Иванченко      </w:t>
            </w:r>
          </w:p>
        </w:tc>
        <w:tc>
          <w:tcPr>
            <w:tcW w:w="5103" w:type="dxa"/>
          </w:tcPr>
          <w:p w:rsidR="00AD4F72" w:rsidRPr="00AD4F72" w:rsidRDefault="00AD4F72" w:rsidP="00AD4F72">
            <w:pPr>
              <w:rPr>
                <w:rFonts w:eastAsia="Calibri" w:cs="Times New Roman"/>
                <w:color w:val="000000"/>
              </w:rPr>
            </w:pPr>
          </w:p>
        </w:tc>
      </w:tr>
    </w:tbl>
    <w:p w:rsidR="00AD4F72" w:rsidRPr="00AD4F72" w:rsidRDefault="00AD4F72" w:rsidP="00AD4F72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"/>
    <w:p w:rsidR="00AD4F72" w:rsidRPr="00AD4F72" w:rsidRDefault="00AD4F72" w:rsidP="00AD4F72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4F72" w:rsidRPr="00AD4F72" w:rsidRDefault="00AD4F72" w:rsidP="00AD4F72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4F72" w:rsidRPr="00AD4F72" w:rsidRDefault="00AD4F72" w:rsidP="00AD4F72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4F72" w:rsidRPr="00AD4F72" w:rsidRDefault="00AD4F72" w:rsidP="00AD4F72"/>
    <w:p w:rsidR="00AD4F72" w:rsidRPr="00AD4F72" w:rsidRDefault="00AD4F72" w:rsidP="00AD4F72"/>
    <w:p w:rsidR="00AD4F72" w:rsidRPr="00AD4F72" w:rsidRDefault="00AD4F72" w:rsidP="00AD4F72"/>
    <w:p w:rsidR="00AD4F72" w:rsidRPr="00AD4F72" w:rsidRDefault="00AD4F72" w:rsidP="00AD4F72"/>
    <w:p w:rsidR="00AD4F72" w:rsidRPr="00AD4F72" w:rsidRDefault="00AD4F72" w:rsidP="00AD4F72"/>
    <w:p w:rsidR="00AD4F72" w:rsidRPr="00AD4F72" w:rsidRDefault="00AD4F72" w:rsidP="00AD4F72"/>
    <w:p w:rsidR="002F3ED4" w:rsidRDefault="002F3ED4"/>
    <w:sectPr w:rsidR="002F3ED4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55" w:rsidRDefault="00ED7355">
      <w:pPr>
        <w:spacing w:after="0" w:line="240" w:lineRule="auto"/>
      </w:pPr>
      <w:r>
        <w:separator/>
      </w:r>
    </w:p>
  </w:endnote>
  <w:endnote w:type="continuationSeparator" w:id="0">
    <w:p w:rsidR="00ED7355" w:rsidRDefault="00ED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F1" w:rsidRDefault="000033BD">
    <w:pPr>
      <w:pStyle w:val="a4"/>
      <w:jc w:val="center"/>
    </w:pPr>
  </w:p>
  <w:p w:rsidR="002E7DF1" w:rsidRDefault="000033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55" w:rsidRDefault="00ED7355">
      <w:pPr>
        <w:spacing w:after="0" w:line="240" w:lineRule="auto"/>
      </w:pPr>
      <w:r>
        <w:separator/>
      </w:r>
    </w:p>
  </w:footnote>
  <w:footnote w:type="continuationSeparator" w:id="0">
    <w:p w:rsidR="00ED7355" w:rsidRDefault="00ED7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72"/>
    <w:rsid w:val="000033BD"/>
    <w:rsid w:val="002F3ED4"/>
    <w:rsid w:val="00511192"/>
    <w:rsid w:val="00733F76"/>
    <w:rsid w:val="00AD4F72"/>
    <w:rsid w:val="00E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3927F-8940-4E34-A7D5-00F7DFC8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7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D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D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4604</Words>
  <Characters>26249</Characters>
  <Application>Microsoft Office Word</Application>
  <DocSecurity>0</DocSecurity>
  <Lines>218</Lines>
  <Paragraphs>61</Paragraphs>
  <ScaleCrop>false</ScaleCrop>
  <Company/>
  <LinksUpToDate>false</LinksUpToDate>
  <CharactersWithSpaces>30792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2023-07-25T08:03:00Z</dcterms:created>
  <dcterms:modified xsi:type="dcterms:W3CDTF">2023-12-13T13:16:00Z</dcterms:modified>
</cp:coreProperties>
</file>