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1CF4759B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93">
        <w:rPr>
          <w:rFonts w:ascii="Times New Roman" w:hAnsi="Times New Roman" w:cs="Times New Roman"/>
          <w:b/>
          <w:sz w:val="24"/>
          <w:szCs w:val="24"/>
        </w:rPr>
        <w:t>ГСМ (бензин, дизельное топливо)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DE29A92" w:rsidR="008B0B38" w:rsidRPr="008B0B38" w:rsidRDefault="008B0B38" w:rsidP="00512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12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25E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1009C163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561F7649" w:rsidR="008B0B38" w:rsidRPr="008B0B38" w:rsidRDefault="006A34A1" w:rsidP="00686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2F2852A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76993" w:rsidRPr="00F76993">
        <w:rPr>
          <w:rFonts w:ascii="Times New Roman" w:hAnsi="Times New Roman" w:cs="Times New Roman"/>
          <w:sz w:val="24"/>
          <w:szCs w:val="24"/>
        </w:rPr>
        <w:t>ГСМ (бензин, дизельное топливо)</w:t>
      </w:r>
      <w:r w:rsidR="00F76993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F76993" w:rsidRPr="00F76993">
        <w:rPr>
          <w:rFonts w:ascii="Times New Roman" w:hAnsi="Times New Roman" w:cs="Times New Roman"/>
          <w:sz w:val="24"/>
          <w:szCs w:val="24"/>
        </w:rPr>
        <w:t>ГСМ (бензин, дизельное топливо)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491A4C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5F1335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 (бензин, дизельное топливо)</w:t>
      </w:r>
      <w:r w:rsid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276"/>
        <w:gridCol w:w="1842"/>
      </w:tblGrid>
      <w:tr w:rsidR="00751DF9" w:rsidRPr="008D53E8" w14:paraId="5C3298D1" w14:textId="77777777" w:rsidTr="00F76993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2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842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F76993">
        <w:trPr>
          <w:tblHeader/>
        </w:trPr>
        <w:tc>
          <w:tcPr>
            <w:tcW w:w="562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9509CD7" w14:textId="77777777" w:rsidR="00E97EF2" w:rsidRDefault="00F76993" w:rsidP="0075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93">
              <w:rPr>
                <w:rFonts w:ascii="Times New Roman" w:hAnsi="Times New Roman" w:cs="Times New Roman"/>
                <w:b/>
                <w:sz w:val="24"/>
                <w:szCs w:val="24"/>
              </w:rPr>
              <w:t>ГСМ (бензин, дизельное топливо)</w:t>
            </w:r>
          </w:p>
          <w:p w14:paraId="53F5F855" w14:textId="2C254F25" w:rsidR="005125E3" w:rsidRPr="000C3823" w:rsidRDefault="005125E3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44B70A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2EAC29" w14:textId="77777777" w:rsidR="00E97EF2" w:rsidRPr="008D53E8" w:rsidRDefault="00E97EF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8D53E8" w14:paraId="59A14BAE" w14:textId="77777777" w:rsidTr="00F76993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549DE116" w14:textId="77777777" w:rsidR="00491A4C" w:rsidRDefault="00F7699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  <w:p w14:paraId="251B2935" w14:textId="2D7BFB25" w:rsidR="005125E3" w:rsidRPr="00E97EF2" w:rsidRDefault="005125E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08A6BB" w14:textId="085E7FFB" w:rsidR="00751DF9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14:paraId="6B845C82" w14:textId="7A43DB02" w:rsidR="00751DF9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3 475,00</w:t>
            </w:r>
          </w:p>
        </w:tc>
        <w:tc>
          <w:tcPr>
            <w:tcW w:w="1842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93" w:rsidRPr="008D53E8" w14:paraId="378D8B10" w14:textId="77777777" w:rsidTr="00F76993">
        <w:tc>
          <w:tcPr>
            <w:tcW w:w="562" w:type="dxa"/>
            <w:vAlign w:val="center"/>
          </w:tcPr>
          <w:p w14:paraId="3DEE61A1" w14:textId="4C1CB2AA" w:rsidR="00F76993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47D0E1EF" w14:textId="77777777" w:rsidR="00F76993" w:rsidRDefault="00F7699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(Д/Т)</w:t>
            </w:r>
          </w:p>
          <w:p w14:paraId="7D2425DE" w14:textId="5E230A92" w:rsidR="005125E3" w:rsidRDefault="005125E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14:paraId="6ECDA151" w14:textId="015969C5" w:rsidR="00F76993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14:paraId="61B2A160" w14:textId="74945561" w:rsidR="00F76993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1842" w:type="dxa"/>
            <w:vAlign w:val="center"/>
          </w:tcPr>
          <w:p w14:paraId="1CE5D0F2" w14:textId="77777777" w:rsidR="00F76993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1838188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6993" w:rsidRPr="00F76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ГСМ (бензин, дизельное топливо)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68E7D60B" w:rsidR="006A34A1" w:rsidRPr="00F76993" w:rsidRDefault="008B0B38" w:rsidP="00F769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по контракту за каждую поставленную партию ГСМ производятся в рублях Приднестровской Молдавской Республики, путем перечисления денежных средств на расчетный счет Продавца в течение 15 (пятнадцати) календарных дней с даты поставки Покупателю партии ГСМ и выставленного Продавцом счета к оплате (дата поставки фиксируется в товаросопроводительной документации и счете к оплате). Оплата за поставленную партию ГСМ по топливному проекту производится после зачисления согласованного сторонами объема ГСМ на топливные счета Покупателя и выставления счёта, безналичным расчётом, путём перечисления денежных средств на расчётный счёт Продавца в течении 15 (пятнадцати) календарных дней с даты зачисления согласованного сторонами объёма ГСМ на топливные счета Покупателя и выставления счета. При этом, в случае, если в течение 5 (пяти) календарных дней со дня истечения срока, установленного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оплаты ГСМ согласно пункту 3.6. контракта, Покупатель не оплатит стоимост</w:t>
      </w:r>
      <w:r w:rsid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партии ГСМ, Продавец вправе приостановить поставку следующей партии ГСМ.</w:t>
      </w:r>
    </w:p>
    <w:p w14:paraId="5CCD4453" w14:textId="1D139982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ГСМ в течение срока действия настоящего контракта определяются с учетом производственных потребностей Покупателя и наличия у Продавца соответствующего ГСМ, согласовываются Сторонами посредством подачи заявки (возможна подача устной или переданной посредством факсимильной связи заявки). Покупатель оставляет за собой право выбирать ГСМ нужного ему ассортимента и в объеме, необходимом для его производственной деятельности. Общий срок выборки ГСМ по настоящему контракту с момента вступления настоящего контракта в силу и по 31 декабря 2023 года.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0F8E2DA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качество ГСМ полностью соответствует Сертификату Качества Страны происхождения и требованиям, обычно предъявляемым при заключении контрактов (договоров купли-продажи) подобного рода продукции.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54A505B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7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3823"/>
    <w:rsid w:val="000F2F0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91A4C"/>
    <w:rsid w:val="005125E3"/>
    <w:rsid w:val="00515F08"/>
    <w:rsid w:val="006869A3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2023-10-31T09:28:00Z</dcterms:modified>
</cp:coreProperties>
</file>