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51" w:rsidRDefault="00BC5751" w:rsidP="00BC5751">
      <w:pPr>
        <w:pStyle w:val="27"/>
        <w:shd w:val="clear" w:color="auto" w:fill="auto"/>
        <w:spacing w:before="0" w:line="280" w:lineRule="exact"/>
        <w:rPr>
          <w:rStyle w:val="28"/>
          <w:b/>
          <w:bCs/>
        </w:rPr>
      </w:pPr>
      <w:bookmarkStart w:id="0" w:name="bookmark0"/>
    </w:p>
    <w:p w:rsidR="00BC5751" w:rsidRDefault="00BC5751" w:rsidP="00BC5751">
      <w:pPr>
        <w:pStyle w:val="27"/>
        <w:shd w:val="clear" w:color="auto" w:fill="auto"/>
        <w:spacing w:before="0" w:line="280" w:lineRule="exact"/>
        <w:rPr>
          <w:rStyle w:val="28"/>
          <w:b/>
          <w:bCs/>
        </w:rPr>
      </w:pPr>
    </w:p>
    <w:p w:rsidR="00E6758A" w:rsidRDefault="004F2921" w:rsidP="00BC5751">
      <w:pPr>
        <w:pStyle w:val="27"/>
        <w:shd w:val="clear" w:color="auto" w:fill="auto"/>
        <w:spacing w:before="0" w:line="280" w:lineRule="exact"/>
      </w:pPr>
      <w:r>
        <w:rPr>
          <w:rStyle w:val="28"/>
          <w:b/>
          <w:bCs/>
        </w:rPr>
        <w:t>Дефектный акт</w:t>
      </w:r>
      <w:bookmarkEnd w:id="0"/>
    </w:p>
    <w:p w:rsidR="00E6758A" w:rsidRDefault="004F2921" w:rsidP="00BC5751">
      <w:pPr>
        <w:pStyle w:val="a5"/>
        <w:shd w:val="clear" w:color="auto" w:fill="auto"/>
        <w:spacing w:after="8" w:line="220" w:lineRule="exact"/>
        <w:jc w:val="center"/>
      </w:pPr>
      <w:r>
        <w:rPr>
          <w:rStyle w:val="a6"/>
          <w:b/>
          <w:bCs/>
        </w:rPr>
        <w:t xml:space="preserve">Наименование объекта: </w:t>
      </w:r>
      <w:r w:rsidR="009C4F19">
        <w:rPr>
          <w:rStyle w:val="a6"/>
          <w:b/>
          <w:bCs/>
        </w:rPr>
        <w:t>ГУП</w:t>
      </w:r>
      <w:r>
        <w:rPr>
          <w:rStyle w:val="a6"/>
          <w:b/>
          <w:bCs/>
        </w:rPr>
        <w:t xml:space="preserve"> "</w:t>
      </w:r>
      <w:r w:rsidR="009C4F19">
        <w:rPr>
          <w:rStyle w:val="a6"/>
          <w:b/>
          <w:bCs/>
        </w:rPr>
        <w:t>Учебно-методический центр</w:t>
      </w:r>
      <w:r>
        <w:rPr>
          <w:rStyle w:val="a6"/>
          <w:b/>
          <w:bCs/>
        </w:rPr>
        <w:t xml:space="preserve">" </w:t>
      </w:r>
      <w:r w:rsidR="009C4F19">
        <w:rPr>
          <w:rStyle w:val="a6"/>
          <w:b/>
          <w:bCs/>
        </w:rPr>
        <w:t>г. Бендеры ул. Кавриаго 1А (</w:t>
      </w:r>
      <w:r>
        <w:rPr>
          <w:rStyle w:val="a6"/>
          <w:b/>
          <w:bCs/>
        </w:rPr>
        <w:t>ремонт</w:t>
      </w:r>
    </w:p>
    <w:p w:rsidR="00BC5751" w:rsidRDefault="009C4F19" w:rsidP="00BC5751">
      <w:pPr>
        <w:pStyle w:val="a5"/>
        <w:shd w:val="clear" w:color="auto" w:fill="auto"/>
        <w:spacing w:after="0" w:line="220" w:lineRule="exact"/>
        <w:ind w:left="220"/>
        <w:jc w:val="center"/>
      </w:pPr>
      <w:r>
        <w:rPr>
          <w:rStyle w:val="a6"/>
          <w:b/>
          <w:bCs/>
        </w:rPr>
        <w:t>фасада здания</w:t>
      </w: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154"/>
        <w:gridCol w:w="1195"/>
        <w:gridCol w:w="1042"/>
      </w:tblGrid>
      <w:tr w:rsidR="00E6758A" w:rsidTr="00BC5751">
        <w:trPr>
          <w:trHeight w:hRule="exact" w:val="5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№№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a"/>
              </w:rPr>
              <w:t>Наименование работ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2a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2a"/>
              </w:rPr>
              <w:t>кол-во</w:t>
            </w:r>
          </w:p>
        </w:tc>
      </w:tr>
      <w:tr w:rsidR="009C4F19" w:rsidTr="009C4F19">
        <w:trPr>
          <w:trHeight w:hRule="exact" w:val="5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 xml:space="preserve">Очистка вручную поверхности фасада зданий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перхлорвиниловых красок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a"/>
              </w:rPr>
              <w:t>3,94</w:t>
            </w:r>
          </w:p>
        </w:tc>
      </w:tr>
      <w:tr w:rsidR="009C4F19" w:rsidTr="009C4F19">
        <w:trPr>
          <w:trHeight w:hRule="exact" w:val="8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Ремонт штукатурки фасадов отдельными местами пл. более 5м2 в одном месте цем.-известковым или цементным р-ом при толщ. слоя 20 мм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c"/>
              </w:rPr>
              <w:t>100 м</w:t>
            </w:r>
            <w:r>
              <w:rPr>
                <w:rStyle w:val="2c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a"/>
              </w:rPr>
              <w:t>0,89</w:t>
            </w:r>
          </w:p>
        </w:tc>
      </w:tr>
      <w:tr w:rsidR="009C4F19" w:rsidTr="00B868B9">
        <w:trPr>
          <w:trHeight w:hRule="exact" w:val="6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Ремонт штукатурки откосов отдельными местами цем.-известковым раствором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a"/>
              </w:rPr>
              <w:t>0,112</w:t>
            </w:r>
          </w:p>
        </w:tc>
      </w:tr>
      <w:tr w:rsidR="009C4F19" w:rsidTr="009C4F19">
        <w:trPr>
          <w:trHeight w:hRule="exact"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Огрунтовка поверхностей фасада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a"/>
              </w:rPr>
              <w:t>3,94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0pt0"/>
              </w:rPr>
              <w:t>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Сплошное выравнивание  поверхностей(шпатлевка) стен,пилястр первичкой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a"/>
              </w:rPr>
              <w:t>2,98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Сухие смеси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0,298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Сплошное выравнивание  поверхностей(шпатлевка) стен,пилястр вторичкой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2,98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Сухие смеси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0,298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Окраска фасадов с лесов по подготовленной поверхности структурными красками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3,94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Сплошное выравнивание поверхностей-шпатлевка гипсовыми сухими смесями откосов плоских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0,112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Улучшенная окраска поливинилацетатными водоэмульсионными составами подготовленных под окраску, откосов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0,112</w:t>
            </w:r>
          </w:p>
        </w:tc>
      </w:tr>
      <w:tr w:rsidR="009C4F19" w:rsidTr="003F1CD8">
        <w:trPr>
          <w:trHeight w:hRule="exact"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F19" w:rsidRPr="009C4F19" w:rsidRDefault="009C4F19" w:rsidP="009C4F19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00" w:lineRule="exact"/>
              <w:ind w:right="280"/>
              <w:jc w:val="right"/>
              <w:rPr>
                <w:rStyle w:val="210pt0"/>
                <w:b w:val="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F19" w:rsidRPr="009C4F19" w:rsidRDefault="009C4F19" w:rsidP="009C4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4F19">
              <w:rPr>
                <w:rFonts w:ascii="Times New Roman" w:hAnsi="Times New Roman" w:cs="Times New Roman"/>
                <w:sz w:val="22"/>
                <w:szCs w:val="22"/>
              </w:rPr>
              <w:t>Установка и разборка инвентарных наружных лесов высотой до 16м труб4атых для про4их отдело4ных работ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9"/>
              </w:rPr>
              <w:t>100 м</w:t>
            </w:r>
            <w:r>
              <w:rPr>
                <w:rStyle w:val="29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F19" w:rsidRDefault="009C4F19" w:rsidP="009C4F19">
            <w:pPr>
              <w:pStyle w:val="20"/>
              <w:shd w:val="clear" w:color="auto" w:fill="auto"/>
              <w:spacing w:line="220" w:lineRule="exact"/>
              <w:jc w:val="center"/>
              <w:rPr>
                <w:rStyle w:val="2a"/>
              </w:rPr>
            </w:pPr>
            <w:r>
              <w:rPr>
                <w:rStyle w:val="2a"/>
              </w:rPr>
              <w:t>4,5</w:t>
            </w:r>
          </w:p>
        </w:tc>
      </w:tr>
    </w:tbl>
    <w:p w:rsidR="00E6758A" w:rsidRDefault="00E6758A">
      <w:pPr>
        <w:rPr>
          <w:sz w:val="2"/>
          <w:szCs w:val="2"/>
        </w:rPr>
        <w:sectPr w:rsidR="00E675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58A" w:rsidRDefault="004F2921" w:rsidP="00BC5751">
      <w:pPr>
        <w:pStyle w:val="40"/>
        <w:shd w:val="clear" w:color="auto" w:fill="auto"/>
        <w:spacing w:after="0" w:line="274" w:lineRule="exact"/>
        <w:jc w:val="center"/>
      </w:pPr>
      <w:r>
        <w:lastRenderedPageBreak/>
        <w:t>Закупочная документация</w:t>
      </w:r>
      <w:r>
        <w:br/>
        <w:t>проведения запроса предложений</w:t>
      </w:r>
    </w:p>
    <w:p w:rsidR="00E6758A" w:rsidRDefault="004F2921" w:rsidP="00BC5751">
      <w:pPr>
        <w:pStyle w:val="40"/>
        <w:shd w:val="clear" w:color="auto" w:fill="auto"/>
        <w:spacing w:after="0" w:line="274" w:lineRule="exact"/>
        <w:ind w:left="300"/>
        <w:jc w:val="center"/>
      </w:pPr>
      <w:r>
        <w:t>на выполнение работ по объекту</w:t>
      </w:r>
      <w:r w:rsidR="002602BB">
        <w:t xml:space="preserve"> г. Бендеры</w:t>
      </w:r>
      <w:r>
        <w:t xml:space="preserve"> ул. </w:t>
      </w:r>
      <w:r w:rsidR="002602BB">
        <w:t>Кавриаго, 1А</w:t>
      </w:r>
      <w:r>
        <w:t xml:space="preserve"> капитальный ремонт</w:t>
      </w:r>
    </w:p>
    <w:p w:rsidR="00E6758A" w:rsidRDefault="002602BB" w:rsidP="00BC5751">
      <w:pPr>
        <w:pStyle w:val="40"/>
        <w:shd w:val="clear" w:color="auto" w:fill="auto"/>
        <w:spacing w:after="176" w:line="274" w:lineRule="exact"/>
        <w:jc w:val="center"/>
      </w:pPr>
      <w:r>
        <w:t>ГУП Учебно-методический центр»</w:t>
      </w:r>
      <w:r w:rsidR="004F2921">
        <w:t xml:space="preserve"> (ремонт </w:t>
      </w:r>
      <w:r>
        <w:t>фасада здания</w:t>
      </w:r>
      <w:r w:rsidR="004F2921">
        <w:t>)</w:t>
      </w:r>
    </w:p>
    <w:p w:rsidR="00E6758A" w:rsidRDefault="004F2921" w:rsidP="00BC5751">
      <w:pPr>
        <w:pStyle w:val="20"/>
        <w:shd w:val="clear" w:color="auto" w:fill="auto"/>
        <w:spacing w:after="180" w:line="278" w:lineRule="exact"/>
        <w:ind w:firstLine="800"/>
      </w:pPr>
      <w:r>
        <w:rPr>
          <w:rStyle w:val="2d"/>
        </w:rPr>
        <w:t xml:space="preserve">Сведения о заказчике </w:t>
      </w:r>
      <w:r w:rsidR="002602BB">
        <w:t>–</w:t>
      </w:r>
      <w:r>
        <w:t xml:space="preserve"> </w:t>
      </w:r>
      <w:r w:rsidR="002602BB">
        <w:t>ГУП «Учебно-методический центр», г. Тирасполь, ул. Ленина-46.</w:t>
      </w:r>
    </w:p>
    <w:p w:rsidR="00E6758A" w:rsidRDefault="004F2921" w:rsidP="00BC5751">
      <w:pPr>
        <w:pStyle w:val="20"/>
        <w:shd w:val="clear" w:color="auto" w:fill="auto"/>
        <w:spacing w:after="227" w:line="278" w:lineRule="exact"/>
        <w:ind w:firstLine="800"/>
      </w:pPr>
      <w:r>
        <w:rPr>
          <w:rStyle w:val="2d"/>
        </w:rPr>
        <w:t xml:space="preserve">Номер контактного телефона: </w:t>
      </w:r>
      <w:r w:rsidR="002602BB">
        <w:t>0 (533</w:t>
      </w:r>
      <w:r>
        <w:t xml:space="preserve">) </w:t>
      </w:r>
      <w:r w:rsidR="002602BB">
        <w:t>7-22-95</w:t>
      </w:r>
      <w:r>
        <w:t>, п</w:t>
      </w:r>
      <w:r w:rsidR="002602BB">
        <w:t>о дополнительным вопросам: 0(533</w:t>
      </w:r>
      <w:r>
        <w:t xml:space="preserve">) </w:t>
      </w:r>
      <w:r w:rsidR="002602BB">
        <w:t>7-21-12</w:t>
      </w:r>
      <w:r>
        <w:t>.</w:t>
      </w:r>
    </w:p>
    <w:p w:rsidR="00E6758A" w:rsidRDefault="004F2921" w:rsidP="00BC5751">
      <w:pPr>
        <w:pStyle w:val="40"/>
        <w:shd w:val="clear" w:color="auto" w:fill="auto"/>
        <w:spacing w:after="80" w:line="220" w:lineRule="exact"/>
        <w:ind w:firstLine="800"/>
        <w:jc w:val="both"/>
      </w:pPr>
      <w:r>
        <w:t xml:space="preserve">Адрес электронной почты: </w:t>
      </w:r>
      <w:hyperlink r:id="rId8" w:history="1">
        <w:r w:rsidR="002602BB" w:rsidRPr="002602BB">
          <w:rPr>
            <w:rStyle w:val="a3"/>
            <w:sz w:val="24"/>
            <w:szCs w:val="24"/>
            <w:u w:val="none"/>
          </w:rPr>
          <w:t>umc_tiraspol@mail.ru</w:t>
        </w:r>
      </w:hyperlink>
    </w:p>
    <w:p w:rsidR="00E6758A" w:rsidRDefault="004F2921" w:rsidP="00BC5751">
      <w:pPr>
        <w:pStyle w:val="20"/>
        <w:shd w:val="clear" w:color="auto" w:fill="auto"/>
        <w:tabs>
          <w:tab w:val="left" w:pos="9042"/>
        </w:tabs>
        <w:spacing w:line="274" w:lineRule="exact"/>
        <w:ind w:firstLine="800"/>
      </w:pPr>
      <w:r>
        <w:rPr>
          <w:rStyle w:val="2d"/>
        </w:rPr>
        <w:t xml:space="preserve">Предмет закупки: </w:t>
      </w:r>
      <w:r w:rsidR="00BC5751">
        <w:t>Капитальный ремонт</w:t>
      </w:r>
      <w:r w:rsidR="002602BB">
        <w:t xml:space="preserve"> ГУП</w:t>
      </w:r>
      <w:r w:rsidR="00BC5751">
        <w:t xml:space="preserve"> «</w:t>
      </w:r>
      <w:r w:rsidR="002602BB">
        <w:t>Учебно-методический центр</w:t>
      </w:r>
      <w:r>
        <w:t>»,</w:t>
      </w:r>
      <w:r w:rsidR="002602BB">
        <w:t xml:space="preserve"> г. Бендеры                  </w:t>
      </w:r>
      <w:r>
        <w:t>ул</w:t>
      </w:r>
      <w:r w:rsidR="002602BB">
        <w:t>.</w:t>
      </w:r>
      <w:r>
        <w:t xml:space="preserve"> </w:t>
      </w:r>
      <w:r w:rsidR="002602BB">
        <w:t>Кавриаго 1А</w:t>
      </w:r>
      <w:r>
        <w:t xml:space="preserve"> (ремонт </w:t>
      </w:r>
      <w:r w:rsidR="002602BB">
        <w:t>фасада здания</w:t>
      </w:r>
      <w:r>
        <w:t>)</w:t>
      </w:r>
    </w:p>
    <w:p w:rsidR="00E6758A" w:rsidRDefault="004F2921" w:rsidP="00BC5751">
      <w:pPr>
        <w:pStyle w:val="40"/>
        <w:shd w:val="clear" w:color="auto" w:fill="auto"/>
        <w:spacing w:after="0" w:line="413" w:lineRule="exact"/>
        <w:ind w:firstLine="800"/>
        <w:jc w:val="both"/>
      </w:pPr>
      <w:r>
        <w:t xml:space="preserve">Способ определения поставщика: </w:t>
      </w:r>
      <w:r>
        <w:rPr>
          <w:rStyle w:val="42"/>
        </w:rPr>
        <w:t>Запрос предложений</w:t>
      </w:r>
    </w:p>
    <w:p w:rsidR="00E6758A" w:rsidRDefault="004F2921" w:rsidP="00BC5751">
      <w:pPr>
        <w:pStyle w:val="40"/>
        <w:shd w:val="clear" w:color="auto" w:fill="auto"/>
        <w:spacing w:after="0" w:line="413" w:lineRule="exact"/>
        <w:ind w:firstLine="800"/>
        <w:jc w:val="both"/>
      </w:pPr>
      <w:r>
        <w:t xml:space="preserve">Дата и время начала подачи заявок: </w:t>
      </w:r>
      <w:r w:rsidR="00BC4999">
        <w:rPr>
          <w:rStyle w:val="42"/>
        </w:rPr>
        <w:t>2</w:t>
      </w:r>
      <w:r w:rsidR="00BC4999" w:rsidRPr="00BC4999">
        <w:rPr>
          <w:rStyle w:val="42"/>
        </w:rPr>
        <w:t>4</w:t>
      </w:r>
      <w:r w:rsidR="00BC4999">
        <w:rPr>
          <w:rStyle w:val="42"/>
        </w:rPr>
        <w:t xml:space="preserve"> мая 2021 г. с 1</w:t>
      </w:r>
      <w:r w:rsidR="0026454B">
        <w:rPr>
          <w:rStyle w:val="42"/>
        </w:rPr>
        <w:t>3</w:t>
      </w:r>
      <w:r w:rsidR="00BC4999">
        <w:rPr>
          <w:rStyle w:val="42"/>
        </w:rPr>
        <w:t>:</w:t>
      </w:r>
      <w:r w:rsidR="009C0250">
        <w:rPr>
          <w:rStyle w:val="42"/>
        </w:rPr>
        <w:t>0</w:t>
      </w:r>
      <w:r>
        <w:rPr>
          <w:rStyle w:val="42"/>
        </w:rPr>
        <w:t>0 часов</w:t>
      </w:r>
    </w:p>
    <w:p w:rsidR="00E6758A" w:rsidRDefault="004F2921" w:rsidP="00BC5751">
      <w:pPr>
        <w:pStyle w:val="40"/>
        <w:shd w:val="clear" w:color="auto" w:fill="auto"/>
        <w:spacing w:after="0" w:line="413" w:lineRule="exact"/>
        <w:ind w:firstLine="800"/>
        <w:jc w:val="both"/>
      </w:pPr>
      <w:r>
        <w:t>Дата и время окончания подачи заявок:</w:t>
      </w:r>
      <w:r w:rsidR="002602BB">
        <w:t xml:space="preserve"> </w:t>
      </w:r>
      <w:r w:rsidR="00BC4999">
        <w:rPr>
          <w:b w:val="0"/>
        </w:rPr>
        <w:t>28</w:t>
      </w:r>
      <w:r w:rsidR="00BC4999">
        <w:rPr>
          <w:rStyle w:val="42"/>
        </w:rPr>
        <w:t xml:space="preserve"> мая 2021 г. до 12</w:t>
      </w:r>
      <w:r>
        <w:rPr>
          <w:rStyle w:val="42"/>
        </w:rPr>
        <w:t>:00 часов</w:t>
      </w:r>
    </w:p>
    <w:p w:rsidR="00E6758A" w:rsidRPr="002602BB" w:rsidRDefault="004F2921" w:rsidP="002602BB">
      <w:pPr>
        <w:pStyle w:val="40"/>
        <w:shd w:val="clear" w:color="auto" w:fill="auto"/>
        <w:spacing w:after="80" w:line="240" w:lineRule="auto"/>
        <w:ind w:firstLine="800"/>
        <w:jc w:val="both"/>
        <w:rPr>
          <w:b w:val="0"/>
        </w:rPr>
      </w:pPr>
      <w:r>
        <w:rPr>
          <w:rStyle w:val="2d"/>
        </w:rPr>
        <w:t>Порядок подачи заявок</w:t>
      </w:r>
      <w:r w:rsidRPr="002602BB">
        <w:rPr>
          <w:rStyle w:val="2d"/>
          <w:b/>
        </w:rPr>
        <w:t xml:space="preserve">: </w:t>
      </w:r>
      <w:r w:rsidRPr="002602BB">
        <w:rPr>
          <w:b w:val="0"/>
        </w:rPr>
        <w:t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</w:t>
      </w:r>
      <w:r>
        <w:t xml:space="preserve"> </w:t>
      </w:r>
      <w:hyperlink r:id="rId9" w:history="1">
        <w:r w:rsidR="002602BB" w:rsidRPr="002602BB">
          <w:rPr>
            <w:rStyle w:val="a3"/>
            <w:sz w:val="24"/>
            <w:szCs w:val="24"/>
            <w:u w:val="none"/>
          </w:rPr>
          <w:t>umc_tiraspol@mail.ru</w:t>
        </w:r>
      </w:hyperlink>
      <w:r w:rsidR="002602BB">
        <w:rPr>
          <w:rStyle w:val="2d"/>
          <w:lang w:eastAsia="en-US" w:bidi="en-US"/>
        </w:rPr>
        <w:t xml:space="preserve"> </w:t>
      </w:r>
      <w:r w:rsidRPr="002602BB">
        <w:rPr>
          <w:b w:val="0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2602BB">
        <w:rPr>
          <w:rStyle w:val="2d"/>
          <w:b/>
        </w:rPr>
        <w:t>к 1</w:t>
      </w:r>
      <w:r w:rsidR="00BC4999">
        <w:rPr>
          <w:rStyle w:val="2d"/>
          <w:b/>
        </w:rPr>
        <w:t>4</w:t>
      </w:r>
      <w:r w:rsidR="002602BB">
        <w:rPr>
          <w:rStyle w:val="2d"/>
          <w:b/>
        </w:rPr>
        <w:t>:00 ч. 2</w:t>
      </w:r>
      <w:r w:rsidR="009C0250">
        <w:rPr>
          <w:rStyle w:val="2d"/>
          <w:b/>
        </w:rPr>
        <w:t>8</w:t>
      </w:r>
      <w:r w:rsidRPr="002602BB">
        <w:rPr>
          <w:rStyle w:val="2d"/>
          <w:b/>
        </w:rPr>
        <w:t xml:space="preserve">.05.2021 г. </w:t>
      </w:r>
      <w:r w:rsidRPr="002602BB">
        <w:rPr>
          <w:b w:val="0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E6758A" w:rsidRDefault="004F2921" w:rsidP="00BC5751">
      <w:pPr>
        <w:pStyle w:val="40"/>
        <w:shd w:val="clear" w:color="auto" w:fill="auto"/>
        <w:spacing w:after="0" w:line="220" w:lineRule="exact"/>
        <w:ind w:firstLine="800"/>
        <w:jc w:val="both"/>
      </w:pPr>
      <w:r>
        <w:t xml:space="preserve">Дата и время проведения закупки: </w:t>
      </w:r>
      <w:r w:rsidR="009C0250">
        <w:rPr>
          <w:rStyle w:val="42"/>
        </w:rPr>
        <w:t>28</w:t>
      </w:r>
      <w:r w:rsidR="00BC4999">
        <w:rPr>
          <w:rStyle w:val="42"/>
        </w:rPr>
        <w:t xml:space="preserve"> мая 2021 г. в 14</w:t>
      </w:r>
      <w:r>
        <w:rPr>
          <w:rStyle w:val="42"/>
        </w:rPr>
        <w:t>:00 часов</w:t>
      </w:r>
    </w:p>
    <w:p w:rsidR="002602BB" w:rsidRDefault="004F2921" w:rsidP="002602BB">
      <w:pPr>
        <w:pStyle w:val="20"/>
        <w:shd w:val="clear" w:color="auto" w:fill="auto"/>
        <w:spacing w:after="180" w:line="274" w:lineRule="exact"/>
        <w:ind w:firstLine="800"/>
      </w:pPr>
      <w:r>
        <w:rPr>
          <w:rStyle w:val="2d"/>
        </w:rPr>
        <w:t xml:space="preserve">Место проведения закупки: </w:t>
      </w:r>
      <w:r>
        <w:t xml:space="preserve">г. </w:t>
      </w:r>
      <w:r w:rsidR="002602BB">
        <w:t>Тирасполь, ул. Ленина, 46</w:t>
      </w:r>
      <w:r>
        <w:t xml:space="preserve">, </w:t>
      </w:r>
      <w:r w:rsidR="002602BB">
        <w:t>ГУП «Учебно-методический центр»</w:t>
      </w:r>
      <w:r>
        <w:t xml:space="preserve"> </w:t>
      </w:r>
    </w:p>
    <w:p w:rsidR="00E6758A" w:rsidRDefault="004F2921" w:rsidP="002602BB">
      <w:pPr>
        <w:pStyle w:val="20"/>
        <w:shd w:val="clear" w:color="auto" w:fill="auto"/>
        <w:spacing w:after="180" w:line="274" w:lineRule="exact"/>
        <w:ind w:firstLine="800"/>
      </w:pPr>
      <w:r>
        <w:t>Наименование и описание объекта закупки. Предъявляемые к нему требования и условия контракта. Обоснование начальной (максимальной) цены контракта.</w:t>
      </w:r>
    </w:p>
    <w:p w:rsidR="00BC5751" w:rsidRDefault="00BC5751" w:rsidP="00BC5751">
      <w:pPr>
        <w:pStyle w:val="40"/>
        <w:shd w:val="clear" w:color="auto" w:fill="auto"/>
        <w:tabs>
          <w:tab w:val="left" w:pos="1023"/>
        </w:tabs>
        <w:spacing w:after="0" w:line="274" w:lineRule="exact"/>
        <w:ind w:left="8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6379"/>
        <w:gridCol w:w="2275"/>
      </w:tblGrid>
      <w:tr w:rsidR="00E6758A" w:rsidTr="00BC5751"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58A" w:rsidRDefault="004F2921" w:rsidP="00BC5751">
            <w:pPr>
              <w:pStyle w:val="20"/>
              <w:shd w:val="clear" w:color="auto" w:fill="auto"/>
              <w:spacing w:line="254" w:lineRule="exact"/>
              <w:ind w:right="180"/>
              <w:jc w:val="right"/>
            </w:pPr>
            <w:r>
              <w:rPr>
                <w:rStyle w:val="2a"/>
              </w:rPr>
              <w:t>№ п/п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Наименование объекта и его описание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58A" w:rsidRDefault="004F2921" w:rsidP="00BC5751">
            <w:pPr>
              <w:pStyle w:val="20"/>
              <w:shd w:val="clear" w:color="auto" w:fill="auto"/>
              <w:spacing w:line="206" w:lineRule="exact"/>
              <w:ind w:left="240" w:firstLine="440"/>
              <w:jc w:val="left"/>
            </w:pPr>
            <w:r>
              <w:rPr>
                <w:rStyle w:val="285pt"/>
              </w:rPr>
              <w:t>Начальная (максимальная) цена контракта в руб. ПМР</w:t>
            </w:r>
          </w:p>
        </w:tc>
      </w:tr>
      <w:tr w:rsidR="00E6758A" w:rsidTr="00BC5751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58A" w:rsidRDefault="004F2921" w:rsidP="00BC57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58A" w:rsidRDefault="004F2921" w:rsidP="002602BB">
            <w:pPr>
              <w:pStyle w:val="20"/>
              <w:shd w:val="clear" w:color="auto" w:fill="auto"/>
              <w:spacing w:line="274" w:lineRule="exact"/>
              <w:ind w:left="960"/>
              <w:jc w:val="left"/>
            </w:pPr>
            <w:r>
              <w:rPr>
                <w:rStyle w:val="29"/>
              </w:rPr>
              <w:t xml:space="preserve">Капитальный ремонт </w:t>
            </w:r>
            <w:r w:rsidR="002602BB">
              <w:rPr>
                <w:rStyle w:val="29"/>
              </w:rPr>
              <w:t>ГУП</w:t>
            </w:r>
            <w:r>
              <w:rPr>
                <w:rStyle w:val="29"/>
              </w:rPr>
              <w:t xml:space="preserve"> «</w:t>
            </w:r>
            <w:r w:rsidR="002602BB">
              <w:rPr>
                <w:rStyle w:val="29"/>
              </w:rPr>
              <w:t>Учебно-методический центр», ул. Кавриаго, 1А</w:t>
            </w:r>
            <w:r>
              <w:rPr>
                <w:rStyle w:val="29"/>
              </w:rPr>
              <w:t xml:space="preserve"> (ремонт </w:t>
            </w:r>
            <w:r w:rsidR="002602BB">
              <w:rPr>
                <w:rStyle w:val="29"/>
              </w:rPr>
              <w:t>фасада здания</w:t>
            </w:r>
            <w:r>
              <w:rPr>
                <w:rStyle w:val="29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58A" w:rsidRDefault="00185721" w:rsidP="00BC575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a"/>
              </w:rPr>
              <w:t>69 447,00</w:t>
            </w:r>
          </w:p>
        </w:tc>
      </w:tr>
    </w:tbl>
    <w:p w:rsidR="00BC5751" w:rsidRDefault="00BC5751" w:rsidP="00BC5751">
      <w:pPr>
        <w:pStyle w:val="20"/>
        <w:shd w:val="clear" w:color="auto" w:fill="auto"/>
        <w:spacing w:line="274" w:lineRule="exact"/>
        <w:ind w:firstLine="800"/>
        <w:rPr>
          <w:rStyle w:val="2d"/>
        </w:rPr>
      </w:pPr>
    </w:p>
    <w:p w:rsidR="00E6758A" w:rsidRDefault="004F2921" w:rsidP="00BC5751">
      <w:pPr>
        <w:pStyle w:val="20"/>
        <w:shd w:val="clear" w:color="auto" w:fill="auto"/>
        <w:spacing w:line="274" w:lineRule="exact"/>
        <w:ind w:firstLine="800"/>
      </w:pPr>
      <w:r>
        <w:rPr>
          <w:rStyle w:val="2d"/>
        </w:rPr>
        <w:t xml:space="preserve">Начальная (максимальная) цена контракта составляет </w:t>
      </w:r>
      <w:r w:rsidR="00185721">
        <w:rPr>
          <w:rStyle w:val="2d"/>
        </w:rPr>
        <w:t>69</w:t>
      </w:r>
      <w:r>
        <w:rPr>
          <w:rStyle w:val="2d"/>
        </w:rPr>
        <w:t xml:space="preserve"> </w:t>
      </w:r>
      <w:r w:rsidR="00185721">
        <w:rPr>
          <w:rStyle w:val="2d"/>
        </w:rPr>
        <w:t>447</w:t>
      </w:r>
      <w:r>
        <w:rPr>
          <w:rStyle w:val="2d"/>
        </w:rPr>
        <w:t xml:space="preserve">,00 рублей ПМР, </w:t>
      </w:r>
      <w:r>
        <w:t>и сформирована посредством Проектно-сметного мет</w:t>
      </w:r>
      <w:r w:rsidR="009C0250">
        <w:t>ода в соответствии с пунктом</w:t>
      </w:r>
      <w:r>
        <w:t xml:space="preserve"> 8 статьи 16 Закона Приднестровской Молдавской Республики от 26 ноября 2018 года № </w:t>
      </w:r>
      <w:r w:rsidRPr="00BC5751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BC5751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18-48).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74" w:lineRule="exact"/>
        <w:ind w:firstLine="800"/>
        <w:jc w:val="both"/>
      </w:pPr>
      <w:r>
        <w:t>Требования к содержанию, в том числе составу, форме заявок на участие в запросе предложений.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800"/>
      </w:pPr>
      <w:r>
        <w:t>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</w:t>
      </w:r>
      <w:r w:rsidR="00BC5751">
        <w:t xml:space="preserve"> </w:t>
      </w:r>
      <w:r>
        <w:t>данному Распоряжению и требованиями, указанными в документации о проведении запроса предложений.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 xml:space="preserve"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Приднестровской Молдавской Республики от 26 ноября 2018 года № </w:t>
      </w:r>
      <w:r w:rsidRPr="00BC5751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BC5751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E6758A" w:rsidRDefault="004F2921" w:rsidP="00BC5751">
      <w:pPr>
        <w:pStyle w:val="20"/>
        <w:shd w:val="clear" w:color="auto" w:fill="auto"/>
        <w:tabs>
          <w:tab w:val="left" w:pos="1058"/>
        </w:tabs>
        <w:spacing w:line="274" w:lineRule="exact"/>
        <w:ind w:firstLine="740"/>
      </w:pPr>
      <w:r>
        <w:t>а)</w:t>
      </w:r>
      <w:r>
        <w:tab/>
        <w:t>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E6758A" w:rsidRDefault="004F2921" w:rsidP="00BC5751">
      <w:pPr>
        <w:pStyle w:val="20"/>
        <w:shd w:val="clear" w:color="auto" w:fill="auto"/>
        <w:tabs>
          <w:tab w:val="left" w:pos="1058"/>
        </w:tabs>
        <w:spacing w:line="274" w:lineRule="exact"/>
        <w:ind w:firstLine="740"/>
      </w:pPr>
      <w:r>
        <w:t>б)</w:t>
      </w:r>
      <w:r>
        <w:tab/>
        <w:t>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>Порядок проведения запроса предложений.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lastRenderedPageBreak/>
        <w:t xml:space="preserve">Запрос предложений проводится в соответствии со статьёй 44 Закона Приднестровской Молдавской Республики от 26 ноября 2018 года № </w:t>
      </w:r>
      <w:r w:rsidRPr="00BC5751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BC5751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18-48), с учётом нормативных правовых актов Правительства Приднестровской Молдавской Республики, регламентирующих правила и особенности проведения запроса предложений (закупок).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В этом случае окончательными предложениями признаются поданные заявки на участие в запросе предложений.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Участники запроса предложений, направившие окончательные предложения, вправе присутствовать при вскрытии конвертов с окончательными предложениями и</w:t>
      </w:r>
      <w:r w:rsidR="00BC5751">
        <w:t xml:space="preserve"> </w:t>
      </w:r>
      <w:r>
        <w:t>открытии доступа к поданным в форме электронных документов окончательным предложениям.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4" w:lineRule="exact"/>
        <w:ind w:firstLine="740"/>
        <w:jc w:val="both"/>
      </w:pPr>
      <w:r>
        <w:t>Порядок и срок отзыва заявок на участие в запросе предложений, порядок возврата таких заявок.</w:t>
      </w:r>
    </w:p>
    <w:p w:rsidR="00E6758A" w:rsidRDefault="004F2921" w:rsidP="00BC5751">
      <w:pPr>
        <w:pStyle w:val="40"/>
        <w:shd w:val="clear" w:color="auto" w:fill="auto"/>
        <w:spacing w:after="0" w:line="274" w:lineRule="exact"/>
        <w:ind w:firstLine="740"/>
        <w:jc w:val="both"/>
      </w:pPr>
      <w:r>
        <w:t>Участник запроса предложений вправе письменно отозвать свою заявку до</w:t>
      </w:r>
    </w:p>
    <w:p w:rsidR="00E6758A" w:rsidRDefault="004F2921" w:rsidP="00BC5751">
      <w:pPr>
        <w:pStyle w:val="20"/>
        <w:shd w:val="clear" w:color="auto" w:fill="auto"/>
        <w:spacing w:line="274" w:lineRule="exact"/>
      </w:pPr>
      <w:r>
        <w:t xml:space="preserve">истечения срока подачи заявок с учетом положений Закона Приднестровской Молдавской Республики от 26 ноября 2018 года № </w:t>
      </w:r>
      <w:r w:rsidRPr="00BC5751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BC5751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 xml:space="preserve"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 Приднестровской Молдавской Республики от 26 ноября 2018 года № </w:t>
      </w:r>
      <w:r w:rsidRPr="00BC5751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BC5751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Участник закупки вправе отозвать заявку на участие в определении поставщиков (подрядчиков, исполнителей) в любое время до даты и времени начала рассмотрения заявок на участие.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В день,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74" w:lineRule="exact"/>
        <w:ind w:firstLine="740"/>
        <w:jc w:val="both"/>
      </w:pPr>
      <w:r>
        <w:t>Срок, в течение которого победитель запроса предложений должен подписать контракт, условия признания победителя запроса предложений уклонившимся от заключения контракта.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Контракт заключается на условиях, предусмотренных извещением об осуществлении закупки, заявкой, окончательным предложением участника закупки не позднее, чем через 5 (пять) рабочих дней со дня размещения в информационной системе итогового протокола.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  <w:r w:rsidR="00BC5751">
        <w:t xml:space="preserve"> </w:t>
      </w:r>
      <w: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E6758A" w:rsidRDefault="004F2921" w:rsidP="00BC5751">
      <w:pPr>
        <w:pStyle w:val="4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74" w:lineRule="exact"/>
        <w:ind w:firstLine="740"/>
        <w:jc w:val="both"/>
      </w:pPr>
      <w:r>
        <w:t>Информация о возможности одностороннего отказа от исполнения контракта.</w:t>
      </w:r>
    </w:p>
    <w:p w:rsidR="00E6758A" w:rsidRPr="00B12666" w:rsidRDefault="004F2921" w:rsidP="00B12666">
      <w:pPr>
        <w:pStyle w:val="40"/>
        <w:shd w:val="clear" w:color="auto" w:fill="auto"/>
        <w:spacing w:after="0" w:line="274" w:lineRule="exact"/>
        <w:ind w:firstLine="740"/>
        <w:jc w:val="both"/>
        <w:rPr>
          <w:b w:val="0"/>
        </w:rPr>
      </w:pPr>
      <w:r w:rsidRPr="00B12666">
        <w:rPr>
          <w:b w:val="0"/>
        </w:rPr>
        <w:t>В контракт может быть включено условие о возможности одностороннего</w:t>
      </w:r>
      <w:r w:rsidR="00B12666">
        <w:rPr>
          <w:b w:val="0"/>
        </w:rPr>
        <w:t xml:space="preserve"> </w:t>
      </w:r>
      <w:r w:rsidRPr="00B12666">
        <w:rPr>
          <w:b w:val="0"/>
        </w:rPr>
        <w:t>отказа от исполнения контракта.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 w:rsidRPr="00B12666"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</w:t>
      </w:r>
      <w:r>
        <w:t xml:space="preserve"> исполнения контракта в соответствии с действующим гражданским законодательством Приднестровской Молдавской Республики.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Закона Приднестровской Молдавской Республики от 26 ноября 2018 года № 318-3-VI «О закупках в Приднестровской Молдавской Республике» (САЗ 18-48).</w:t>
      </w:r>
    </w:p>
    <w:p w:rsidR="00E6758A" w:rsidRDefault="004F2921" w:rsidP="00BC5751">
      <w:pPr>
        <w:pStyle w:val="20"/>
        <w:shd w:val="clear" w:color="auto" w:fill="auto"/>
        <w:spacing w:line="274" w:lineRule="exact"/>
        <w:ind w:firstLine="740"/>
      </w:pPr>
      <w: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Default="00351058" w:rsidP="00BC5751">
      <w:pPr>
        <w:pStyle w:val="20"/>
        <w:shd w:val="clear" w:color="auto" w:fill="auto"/>
        <w:spacing w:line="274" w:lineRule="exact"/>
        <w:ind w:firstLine="740"/>
      </w:pPr>
    </w:p>
    <w:p w:rsidR="00351058" w:rsidRPr="00E87340" w:rsidRDefault="00351058" w:rsidP="00351058">
      <w:pPr>
        <w:jc w:val="center"/>
        <w:rPr>
          <w:rFonts w:ascii="Times New Roman" w:hAnsi="Times New Roman" w:cs="Times New Roman"/>
          <w:b/>
        </w:rPr>
      </w:pPr>
      <w:r w:rsidRPr="00E87340">
        <w:rPr>
          <w:rFonts w:ascii="Times New Roman" w:hAnsi="Times New Roman" w:cs="Times New Roman"/>
          <w:b/>
        </w:rPr>
        <w:t>Извещение о закупке</w:t>
      </w:r>
    </w:p>
    <w:p w:rsidR="00351058" w:rsidRDefault="00351058" w:rsidP="003510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40">
        <w:rPr>
          <w:rFonts w:ascii="Times New Roman" w:hAnsi="Times New Roman" w:cs="Times New Roman"/>
        </w:rPr>
        <w:t>оваров</w:t>
      </w:r>
      <w:r>
        <w:rPr>
          <w:rFonts w:ascii="Times New Roman" w:hAnsi="Times New Roman" w:cs="Times New Roman"/>
        </w:rPr>
        <w:t>, услуг</w:t>
      </w:r>
      <w:r w:rsidRPr="00E87340">
        <w:rPr>
          <w:rFonts w:ascii="Times New Roman" w:hAnsi="Times New Roman" w:cs="Times New Roman"/>
        </w:rPr>
        <w:t xml:space="preserve"> для обеспечения нужд </w:t>
      </w:r>
      <w:r>
        <w:rPr>
          <w:rFonts w:ascii="Times New Roman" w:hAnsi="Times New Roman" w:cs="Times New Roman"/>
        </w:rPr>
        <w:t>ГУП «Учебно-методический центр</w:t>
      </w:r>
      <w:r w:rsidRPr="00E87340">
        <w:rPr>
          <w:rFonts w:ascii="Times New Roman" w:hAnsi="Times New Roman" w:cs="Times New Roman"/>
        </w:rPr>
        <w:t>»</w:t>
      </w:r>
    </w:p>
    <w:p w:rsidR="00351058" w:rsidRPr="00E87340" w:rsidRDefault="00351058" w:rsidP="00351058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02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709"/>
        <w:gridCol w:w="2268"/>
        <w:gridCol w:w="1276"/>
        <w:gridCol w:w="992"/>
        <w:gridCol w:w="1985"/>
        <w:gridCol w:w="15"/>
      </w:tblGrid>
      <w:tr w:rsidR="00351058" w:rsidRPr="00FE5FB4" w:rsidTr="00B37C6E">
        <w:trPr>
          <w:gridAfter w:val="1"/>
          <w:wAfter w:w="15" w:type="dxa"/>
        </w:trPr>
        <w:tc>
          <w:tcPr>
            <w:tcW w:w="594" w:type="dxa"/>
          </w:tcPr>
          <w:p w:rsidR="00351058" w:rsidRPr="00AB55CF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53" w:type="dxa"/>
            <w:gridSpan w:val="3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1058" w:rsidRPr="006E790B" w:rsidTr="00B37C6E">
        <w:trPr>
          <w:gridAfter w:val="1"/>
          <w:wAfter w:w="15" w:type="dxa"/>
        </w:trPr>
        <w:tc>
          <w:tcPr>
            <w:tcW w:w="594" w:type="dxa"/>
          </w:tcPr>
          <w:p w:rsidR="00351058" w:rsidRPr="006E790B" w:rsidRDefault="00351058" w:rsidP="00B3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6E790B" w:rsidRDefault="00351058" w:rsidP="00B3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</w:tcPr>
          <w:p w:rsidR="00351058" w:rsidRPr="006E790B" w:rsidRDefault="00351058" w:rsidP="00B3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058" w:rsidRPr="00FE5FB4" w:rsidTr="00B37C6E">
        <w:tc>
          <w:tcPr>
            <w:tcW w:w="10217" w:type="dxa"/>
            <w:gridSpan w:val="8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1058" w:rsidRPr="00AB55CF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351058" w:rsidRPr="00AB55CF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Запрос предложений</w:t>
            </w:r>
          </w:p>
        </w:tc>
      </w:tr>
      <w:tr w:rsidR="00351058" w:rsidRPr="00AB55CF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253" w:type="dxa"/>
            <w:gridSpan w:val="3"/>
          </w:tcPr>
          <w:p w:rsidR="00351058" w:rsidRPr="005603A7" w:rsidRDefault="00351058" w:rsidP="00B37C6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Капитальный ремонт фасада здания    г. Бендеры ул. Кавриаго 1А</w:t>
            </w:r>
          </w:p>
        </w:tc>
      </w:tr>
      <w:tr w:rsidR="00351058" w:rsidRPr="00AB55CF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4253" w:type="dxa"/>
            <w:gridSpan w:val="3"/>
          </w:tcPr>
          <w:p w:rsidR="00351058" w:rsidRPr="005603A7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Ремонтно-строительные работы</w:t>
            </w:r>
          </w:p>
        </w:tc>
      </w:tr>
      <w:tr w:rsidR="00351058" w:rsidRPr="00AB55CF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  <w:r w:rsidRPr="002D0E5D">
              <w:rPr>
                <w:sz w:val="24"/>
                <w:szCs w:val="24"/>
              </w:rPr>
              <w:t xml:space="preserve"> г.</w:t>
            </w:r>
          </w:p>
        </w:tc>
      </w:tr>
      <w:tr w:rsidR="00351058" w:rsidRPr="00FE5FB4" w:rsidTr="00B37C6E">
        <w:tc>
          <w:tcPr>
            <w:tcW w:w="10217" w:type="dxa"/>
            <w:gridSpan w:val="8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«Учебно-методический центр»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Тирасполь, ул. Ленина,46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 ПМР, г. Тирасполь,                   ул. Ленина,46</w:t>
            </w:r>
          </w:p>
        </w:tc>
      </w:tr>
      <w:tr w:rsidR="00351058" w:rsidRPr="00FE5FB4" w:rsidTr="00B37C6E">
        <w:trPr>
          <w:gridAfter w:val="1"/>
          <w:wAfter w:w="15" w:type="dxa"/>
          <w:trHeight w:val="439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3" w:type="dxa"/>
            <w:gridSpan w:val="3"/>
          </w:tcPr>
          <w:p w:rsidR="00351058" w:rsidRPr="00480C1A" w:rsidRDefault="00351058" w:rsidP="00B37C6E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Pr="00480C1A">
                <w:rPr>
                  <w:rStyle w:val="a3"/>
                  <w:sz w:val="24"/>
                  <w:szCs w:val="24"/>
                  <w:lang w:val="en-US"/>
                </w:rPr>
                <w:t>umc</w:t>
              </w:r>
              <w:r w:rsidRPr="00480C1A">
                <w:rPr>
                  <w:rStyle w:val="a3"/>
                  <w:sz w:val="24"/>
                  <w:szCs w:val="24"/>
                </w:rPr>
                <w:t>_</w:t>
              </w:r>
              <w:r w:rsidRPr="00480C1A">
                <w:rPr>
                  <w:rStyle w:val="a3"/>
                  <w:sz w:val="24"/>
                  <w:szCs w:val="24"/>
                  <w:lang w:val="en-US"/>
                </w:rPr>
                <w:t>tiraspol</w:t>
              </w:r>
              <w:r w:rsidRPr="00480C1A">
                <w:rPr>
                  <w:rStyle w:val="a3"/>
                  <w:sz w:val="24"/>
                  <w:szCs w:val="24"/>
                </w:rPr>
                <w:t>@</w:t>
              </w:r>
              <w:r w:rsidRPr="00480C1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480C1A">
                <w:rPr>
                  <w:rStyle w:val="a3"/>
                  <w:sz w:val="24"/>
                  <w:szCs w:val="24"/>
                </w:rPr>
                <w:t>.</w:t>
              </w:r>
              <w:r w:rsidRPr="00480C1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(533) 72112</w:t>
            </w:r>
            <w:r w:rsidRPr="002D0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2D0E5D">
              <w:rPr>
                <w:sz w:val="24"/>
                <w:szCs w:val="24"/>
              </w:rPr>
              <w:t xml:space="preserve">                              </w:t>
            </w:r>
            <w:r w:rsidRPr="006236B0">
              <w:rPr>
                <w:sz w:val="24"/>
                <w:szCs w:val="24"/>
              </w:rPr>
              <w:t>0 (5</w:t>
            </w:r>
            <w:r>
              <w:rPr>
                <w:sz w:val="24"/>
                <w:szCs w:val="24"/>
              </w:rPr>
              <w:t>33</w:t>
            </w:r>
            <w:r w:rsidRPr="006236B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72295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3"/>
          </w:tcPr>
          <w:p w:rsidR="00351058" w:rsidRPr="00C22E57" w:rsidRDefault="00351058" w:rsidP="00B37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предприятия:              понедельник-пятница с 8.00ч. до 17.00ч., перерыв с 12.00ч. до 13.00ч.</w:t>
            </w:r>
          </w:p>
        </w:tc>
      </w:tr>
      <w:tr w:rsidR="00351058" w:rsidRPr="00FE5FB4" w:rsidTr="00B37C6E">
        <w:tc>
          <w:tcPr>
            <w:tcW w:w="10217" w:type="dxa"/>
            <w:gridSpan w:val="8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4253" w:type="dxa"/>
            <w:gridSpan w:val="3"/>
          </w:tcPr>
          <w:p w:rsidR="00351058" w:rsidRPr="00666630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27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 xml:space="preserve">.00 час.   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4253" w:type="dxa"/>
            <w:gridSpan w:val="3"/>
          </w:tcPr>
          <w:p w:rsidR="00351058" w:rsidRPr="00666630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>.2021 г.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630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  <w:vAlign w:val="center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Тирасполь, ул. Ленина, 46</w:t>
            </w:r>
            <w:r w:rsidRPr="002D0E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каб. 201 (приемная)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  <w:vAlign w:val="center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4253" w:type="dxa"/>
            <w:gridSpan w:val="3"/>
          </w:tcPr>
          <w:p w:rsidR="00351058" w:rsidRPr="00195BAB" w:rsidRDefault="00351058" w:rsidP="00B37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AB">
              <w:rPr>
                <w:rFonts w:ascii="Times New Roman" w:hAnsi="Times New Roman" w:cs="Times New Roman"/>
                <w:sz w:val="20"/>
                <w:szCs w:val="20"/>
              </w:rPr>
              <w:t xml:space="preserve">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вскрывается только на заседании комиссии или в форме электронного документа на адрес электронной </w:t>
            </w:r>
            <w:r w:rsidRPr="006A5EFE">
              <w:rPr>
                <w:rFonts w:ascii="Times New Roman" w:hAnsi="Times New Roman" w:cs="Times New Roman"/>
              </w:rPr>
              <w:t xml:space="preserve">почты </w:t>
            </w:r>
            <w:hyperlink r:id="rId11" w:history="1">
              <w:r w:rsidRPr="006A5EFE">
                <w:rPr>
                  <w:rStyle w:val="a3"/>
                  <w:lang w:val="en-US"/>
                </w:rPr>
                <w:t>umc</w:t>
              </w:r>
              <w:r w:rsidRPr="006A5EFE">
                <w:rPr>
                  <w:rStyle w:val="a3"/>
                </w:rPr>
                <w:t>_</w:t>
              </w:r>
              <w:r w:rsidRPr="006A5EFE">
                <w:rPr>
                  <w:rStyle w:val="a3"/>
                  <w:lang w:val="en-US"/>
                </w:rPr>
                <w:t>tiraspol</w:t>
              </w:r>
              <w:r w:rsidRPr="006A5EFE">
                <w:rPr>
                  <w:rStyle w:val="a3"/>
                </w:rPr>
                <w:t>@</w:t>
              </w:r>
              <w:r w:rsidRPr="006A5EFE">
                <w:rPr>
                  <w:rStyle w:val="a3"/>
                  <w:lang w:val="en-US"/>
                </w:rPr>
                <w:t>mail</w:t>
              </w:r>
              <w:r w:rsidRPr="006A5EFE">
                <w:rPr>
                  <w:rStyle w:val="a3"/>
                </w:rPr>
                <w:t>.</w:t>
              </w:r>
              <w:r w:rsidRPr="006A5EFE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  <w:r w:rsidRPr="006A5EFE">
              <w:rPr>
                <w:rStyle w:val="a3"/>
                <w:color w:val="auto"/>
                <w:sz w:val="24"/>
                <w:szCs w:val="24"/>
              </w:rPr>
              <w:t xml:space="preserve">с </w:t>
            </w:r>
            <w:r w:rsidRPr="006A5EFE">
              <w:rPr>
                <w:rStyle w:val="a3"/>
                <w:color w:val="auto"/>
                <w:sz w:val="20"/>
                <w:szCs w:val="20"/>
              </w:rPr>
              <w:t>использованием пароля, обеспечивающего ограничение доступа к информации вплоть до проведения заседания комиссии по закупкам.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.2021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351058" w:rsidRPr="00F47D60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3"/>
            <w:vAlign w:val="center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ул. Ленина,46             ГУП «Учебно-методический центр»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4253" w:type="dxa"/>
            <w:gridSpan w:val="3"/>
          </w:tcPr>
          <w:p w:rsidR="00351058" w:rsidRDefault="00351058" w:rsidP="00B37C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FC5">
              <w:rPr>
                <w:rFonts w:ascii="Times New Roman" w:eastAsia="Times New Roman" w:hAnsi="Times New Roman"/>
                <w:sz w:val="20"/>
                <w:szCs w:val="20"/>
              </w:rPr>
              <w:t>Оценка заявок в соответствии со ст. 22 Закона ПМР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</w:t>
            </w:r>
          </w:p>
          <w:p w:rsidR="00351058" w:rsidRPr="003C0C90" w:rsidRDefault="00351058" w:rsidP="00B37C6E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31E1D">
              <w:rPr>
                <w:rFonts w:ascii="Times New Roman" w:eastAsia="Times New Roman" w:hAnsi="Times New Roman"/>
                <w:sz w:val="24"/>
                <w:szCs w:val="24"/>
              </w:rPr>
              <w:t>Основным критерием оценки является: Цена</w:t>
            </w:r>
            <w:r w:rsidRPr="003C0C9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контракта — 100% </w:t>
            </w:r>
          </w:p>
          <w:p w:rsidR="00351058" w:rsidRPr="002D0E5D" w:rsidRDefault="00351058" w:rsidP="00B3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(удельный вес критерия -100%)</w:t>
            </w:r>
          </w:p>
        </w:tc>
      </w:tr>
      <w:tr w:rsidR="00351058" w:rsidRPr="00FE5FB4" w:rsidTr="00B37C6E">
        <w:tc>
          <w:tcPr>
            <w:tcW w:w="10217" w:type="dxa"/>
            <w:gridSpan w:val="8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53" w:type="dxa"/>
            <w:gridSpan w:val="3"/>
          </w:tcPr>
          <w:p w:rsidR="00351058" w:rsidRPr="00686107" w:rsidRDefault="00351058" w:rsidP="00B37C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69 447,00</w:t>
            </w:r>
            <w:r w:rsidRPr="008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pStyle w:val="TableParagraph"/>
              <w:rPr>
                <w:sz w:val="24"/>
                <w:szCs w:val="24"/>
              </w:rPr>
            </w:pPr>
            <w:r w:rsidRPr="002D0E5D">
              <w:rPr>
                <w:sz w:val="24"/>
                <w:szCs w:val="24"/>
              </w:rPr>
              <w:t>Собственные средства предприятия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53" w:type="dxa"/>
            <w:gridSpan w:val="3"/>
          </w:tcPr>
          <w:p w:rsidR="00351058" w:rsidRPr="002D0E5D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25 % от общей суммы контракта. Полный расчет производится Заказчиком путем перечисления денежных средств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безналичной форме, после подписания акта выполненных работ</w:t>
            </w:r>
          </w:p>
        </w:tc>
      </w:tr>
      <w:tr w:rsidR="00351058" w:rsidRPr="00FE5FB4" w:rsidTr="00B37C6E">
        <w:trPr>
          <w:trHeight w:val="272"/>
        </w:trPr>
        <w:tc>
          <w:tcPr>
            <w:tcW w:w="10217" w:type="dxa"/>
            <w:gridSpan w:val="8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Merge w:val="restart"/>
            <w:vAlign w:val="center"/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vMerge w:val="restart"/>
            <w:tcBorders>
              <w:right w:val="single" w:sz="4" w:space="0" w:color="auto"/>
            </w:tcBorders>
          </w:tcPr>
          <w:p w:rsidR="00351058" w:rsidRDefault="00351058" w:rsidP="00B37C6E">
            <w:pPr>
              <w:rPr>
                <w:rFonts w:ascii="Times New Roman" w:hAnsi="Times New Roman" w:cs="Times New Roman"/>
              </w:rPr>
            </w:pPr>
          </w:p>
          <w:p w:rsidR="00351058" w:rsidRDefault="00351058" w:rsidP="00B37C6E">
            <w:pPr>
              <w:rPr>
                <w:rFonts w:ascii="Times New Roman" w:hAnsi="Times New Roman" w:cs="Times New Roman"/>
              </w:rPr>
            </w:pPr>
          </w:p>
          <w:p w:rsidR="00351058" w:rsidRDefault="00351058" w:rsidP="00B37C6E">
            <w:pPr>
              <w:rPr>
                <w:rFonts w:ascii="Times New Roman" w:hAnsi="Times New Roman" w:cs="Times New Roman"/>
              </w:rPr>
            </w:pP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</w:p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Предмет закупки и его описание</w:t>
            </w:r>
          </w:p>
          <w:p w:rsidR="00351058" w:rsidRPr="002D0E5D" w:rsidRDefault="00351058" w:rsidP="00B37C6E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D0E5D">
              <w:rPr>
                <w:rFonts w:ascii="Times New Roman" w:hAnsi="Times New Roman" w:cs="Times New Roman"/>
              </w:rPr>
              <w:t>товара (работы, услуги) и его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D0E5D">
              <w:rPr>
                <w:rFonts w:ascii="Times New Roman" w:hAnsi="Times New Roman" w:cs="Times New Roman"/>
              </w:rPr>
              <w:t xml:space="preserve"> описание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r w:rsidRPr="002D0E5D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 w:rsidRPr="002D0E5D">
              <w:rPr>
                <w:rFonts w:ascii="Times New Roman" w:hAnsi="Times New Roman" w:cs="Times New Roman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351058" w:rsidRPr="00FE5FB4" w:rsidTr="00B37C6E">
        <w:trPr>
          <w:gridAfter w:val="1"/>
          <w:wAfter w:w="15" w:type="dxa"/>
          <w:trHeight w:val="1124"/>
        </w:trPr>
        <w:tc>
          <w:tcPr>
            <w:tcW w:w="594" w:type="dxa"/>
            <w:vMerge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right w:val="single" w:sz="4" w:space="0" w:color="auto"/>
            </w:tcBorders>
            <w:vAlign w:val="center"/>
          </w:tcPr>
          <w:p w:rsidR="00351058" w:rsidRPr="00457FF2" w:rsidRDefault="00351058" w:rsidP="00B37C6E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51058" w:rsidRPr="005603A7" w:rsidRDefault="00351058" w:rsidP="00B37C6E">
            <w:pPr>
              <w:rPr>
                <w:rFonts w:ascii="Times New Roman" w:hAnsi="Times New Roman" w:cs="Times New Roman"/>
              </w:rPr>
            </w:pPr>
            <w:r w:rsidRPr="005603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здания    г. Бендеры ул. Кавриаго 1А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51058" w:rsidRDefault="00351058" w:rsidP="00B3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дефектным актом</w:t>
            </w: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</w:p>
          <w:p w:rsidR="00351058" w:rsidRDefault="00351058" w:rsidP="00B37C6E">
            <w:pPr>
              <w:jc w:val="center"/>
              <w:rPr>
                <w:rFonts w:ascii="Times New Roman" w:hAnsi="Times New Roman" w:cs="Times New Roman"/>
              </w:rPr>
            </w:pPr>
          </w:p>
          <w:p w:rsidR="00351058" w:rsidRPr="002D0E5D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1058" w:rsidRPr="006D7097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69 447,00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253" w:type="dxa"/>
            <w:gridSpan w:val="3"/>
          </w:tcPr>
          <w:p w:rsidR="00351058" w:rsidRPr="00847A39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253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253" w:type="dxa"/>
            <w:gridSpan w:val="3"/>
          </w:tcPr>
          <w:p w:rsidR="00351058" w:rsidRPr="00782C0C" w:rsidRDefault="00351058" w:rsidP="00B37C6E">
            <w:pPr>
              <w:rPr>
                <w:rFonts w:ascii="Times New Roman" w:hAnsi="Times New Roman" w:cs="Times New Roman"/>
              </w:rPr>
            </w:pPr>
            <w:r w:rsidRPr="00782C0C">
              <w:rPr>
                <w:rFonts w:ascii="Times New Roman" w:hAnsi="Times New Roman" w:cs="Times New Roman"/>
              </w:rPr>
              <w:t>Заявка должна быть оф</w:t>
            </w:r>
            <w:r>
              <w:rPr>
                <w:rFonts w:ascii="Times New Roman" w:hAnsi="Times New Roman" w:cs="Times New Roman"/>
              </w:rPr>
              <w:t xml:space="preserve">ормлена в соответствии с </w:t>
            </w:r>
            <w:r w:rsidRPr="00782C0C">
              <w:rPr>
                <w:rFonts w:ascii="Times New Roman" w:hAnsi="Times New Roman" w:cs="Times New Roman"/>
              </w:rPr>
              <w:t>требованиями, предусм</w:t>
            </w:r>
            <w:r>
              <w:rPr>
                <w:rFonts w:ascii="Times New Roman" w:hAnsi="Times New Roman" w:cs="Times New Roman"/>
              </w:rPr>
              <w:t>отренными Распоряжением</w:t>
            </w:r>
            <w:r w:rsidRPr="00782C0C">
              <w:rPr>
                <w:rFonts w:ascii="Times New Roman" w:hAnsi="Times New Roman" w:cs="Times New Roman"/>
              </w:rPr>
              <w:t xml:space="preserve"> Правительства Придн</w:t>
            </w:r>
            <w:r>
              <w:rPr>
                <w:rFonts w:ascii="Times New Roman" w:hAnsi="Times New Roman" w:cs="Times New Roman"/>
              </w:rPr>
              <w:t xml:space="preserve">естровской Молдавской </w:t>
            </w:r>
            <w:r w:rsidRPr="00782C0C">
              <w:rPr>
                <w:rFonts w:ascii="Times New Roman" w:hAnsi="Times New Roman" w:cs="Times New Roman"/>
              </w:rPr>
              <w:t>Республики от 25.</w:t>
            </w:r>
            <w:r>
              <w:rPr>
                <w:rFonts w:ascii="Times New Roman" w:hAnsi="Times New Roman" w:cs="Times New Roman"/>
              </w:rPr>
              <w:t>03.2020г</w:t>
            </w:r>
            <w:r w:rsidRPr="00782C0C">
              <w:rPr>
                <w:rFonts w:ascii="Times New Roman" w:hAnsi="Times New Roman" w:cs="Times New Roman"/>
              </w:rPr>
              <w:t>. № 198р</w:t>
            </w:r>
            <w:r>
              <w:rPr>
                <w:rFonts w:ascii="Times New Roman" w:hAnsi="Times New Roman" w:cs="Times New Roman"/>
              </w:rPr>
              <w:t xml:space="preserve"> «Об</w:t>
            </w:r>
            <w:r w:rsidRPr="00782C0C">
              <w:rPr>
                <w:rFonts w:ascii="Times New Roman" w:hAnsi="Times New Roman" w:cs="Times New Roman"/>
              </w:rPr>
              <w:t xml:space="preserve"> утверждении формы зая</w:t>
            </w:r>
            <w:r>
              <w:rPr>
                <w:rFonts w:ascii="Times New Roman" w:hAnsi="Times New Roman" w:cs="Times New Roman"/>
              </w:rPr>
              <w:t>вок</w:t>
            </w:r>
            <w:r w:rsidRPr="00782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участников закупки» и </w:t>
            </w:r>
            <w:r w:rsidRPr="00782C0C">
              <w:rPr>
                <w:rFonts w:ascii="Times New Roman" w:hAnsi="Times New Roman" w:cs="Times New Roman"/>
              </w:rPr>
              <w:t>требованиями, указ</w:t>
            </w:r>
            <w:r>
              <w:rPr>
                <w:rFonts w:ascii="Times New Roman" w:hAnsi="Times New Roman" w:cs="Times New Roman"/>
              </w:rPr>
              <w:t>анными в Закупочной</w:t>
            </w:r>
            <w:r w:rsidRPr="00782C0C">
              <w:rPr>
                <w:rFonts w:ascii="Times New Roman" w:hAnsi="Times New Roman" w:cs="Times New Roman"/>
              </w:rPr>
              <w:t xml:space="preserve"> документации о провед</w:t>
            </w:r>
            <w:r>
              <w:rPr>
                <w:rFonts w:ascii="Times New Roman" w:hAnsi="Times New Roman" w:cs="Times New Roman"/>
              </w:rPr>
              <w:t>ении</w:t>
            </w:r>
            <w:r w:rsidRPr="00782C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</w:p>
        </w:tc>
      </w:tr>
      <w:tr w:rsidR="00351058" w:rsidRPr="00FE5FB4" w:rsidTr="00B37C6E">
        <w:trPr>
          <w:trHeight w:val="639"/>
        </w:trPr>
        <w:tc>
          <w:tcPr>
            <w:tcW w:w="10217" w:type="dxa"/>
            <w:gridSpan w:val="8"/>
            <w:vAlign w:val="center"/>
          </w:tcPr>
          <w:p w:rsidR="00351058" w:rsidRDefault="00351058" w:rsidP="00B3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058" w:rsidRPr="00782C0C" w:rsidRDefault="00351058" w:rsidP="00B3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53" w:type="dxa"/>
            <w:gridSpan w:val="3"/>
          </w:tcPr>
          <w:p w:rsidR="00351058" w:rsidRPr="006961F5" w:rsidRDefault="00351058" w:rsidP="00B3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</w:tr>
      <w:tr w:rsidR="00351058" w:rsidRPr="00FE5FB4" w:rsidTr="00B37C6E">
        <w:trPr>
          <w:gridAfter w:val="1"/>
          <w:wAfter w:w="15" w:type="dxa"/>
          <w:trHeight w:val="4803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  <w:vAlign w:val="center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53" w:type="dxa"/>
            <w:gridSpan w:val="3"/>
          </w:tcPr>
          <w:p w:rsidR="00351058" w:rsidRPr="006961F5" w:rsidRDefault="00351058" w:rsidP="00B37C6E">
            <w:pPr>
              <w:rPr>
                <w:rFonts w:ascii="Times New Roman" w:hAnsi="Times New Roman"/>
                <w:b/>
                <w:u w:val="single"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Требования к участникам закупки:</w:t>
            </w:r>
          </w:p>
          <w:p w:rsidR="00351058" w:rsidRPr="006961F5" w:rsidRDefault="00351058" w:rsidP="00B37C6E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</w:t>
            </w:r>
            <w:r>
              <w:rPr>
                <w:rFonts w:ascii="Times New Roman" w:hAnsi="Times New Roman" w:cs="Times New Roman"/>
              </w:rPr>
              <w:t xml:space="preserve">осуществляющим поставку товара, оказание услуги, </w:t>
            </w:r>
            <w:r w:rsidRPr="006961F5">
              <w:rPr>
                <w:rFonts w:ascii="Times New Roman" w:hAnsi="Times New Roman" w:cs="Times New Roman"/>
              </w:rPr>
              <w:t>являющегося объектом закупки;</w:t>
            </w:r>
          </w:p>
          <w:p w:rsidR="00351058" w:rsidRPr="006961F5" w:rsidRDefault="00351058" w:rsidP="00B37C6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351058" w:rsidRDefault="00351058" w:rsidP="00B37C6E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в) отсутствие решения уполномоченного                  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</w:t>
            </w:r>
          </w:p>
          <w:p w:rsidR="00351058" w:rsidRPr="006961F5" w:rsidRDefault="00351058" w:rsidP="00B37C6E">
            <w:pPr>
              <w:rPr>
                <w:rFonts w:ascii="Times New Roman" w:hAnsi="Times New Roman"/>
                <w:b/>
              </w:rPr>
            </w:pPr>
            <w:r w:rsidRPr="006961F5">
              <w:rPr>
                <w:rFonts w:ascii="Times New Roman" w:hAnsi="Times New Roman"/>
                <w:b/>
                <w:u w:val="single"/>
              </w:rPr>
              <w:t>Перечень документов</w:t>
            </w:r>
            <w:r w:rsidRPr="006961F5">
              <w:rPr>
                <w:rFonts w:ascii="Times New Roman" w:hAnsi="Times New Roman"/>
                <w:b/>
              </w:rPr>
              <w:t>:</w:t>
            </w:r>
          </w:p>
          <w:p w:rsidR="00351058" w:rsidRPr="006961F5" w:rsidRDefault="00351058" w:rsidP="00B3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961F5">
              <w:rPr>
                <w:rFonts w:ascii="Times New Roman" w:hAnsi="Times New Roman" w:cs="Times New Roman"/>
              </w:rPr>
              <w:t xml:space="preserve"> выписка из единого государственного реестра юридических лиц или заверенная копия такой выписки (для юридического лица);</w:t>
            </w:r>
          </w:p>
          <w:p w:rsidR="00351058" w:rsidRPr="006961F5" w:rsidRDefault="00351058" w:rsidP="00B37C6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 xml:space="preserve">б) копия патента, копия разрешения на занятие предпринимательской </w:t>
            </w:r>
            <w:r w:rsidRPr="006961F5">
              <w:rPr>
                <w:rFonts w:ascii="Times New Roman" w:hAnsi="Times New Roman" w:cs="Times New Roman"/>
              </w:rPr>
              <w:lastRenderedPageBreak/>
              <w:t>деятельностью по специальному налоговому режиму, с квитанцией об оплате за последний месяц, (для индивидуального предпринимателя);</w:t>
            </w:r>
          </w:p>
          <w:p w:rsidR="00351058" w:rsidRPr="006961F5" w:rsidRDefault="00351058" w:rsidP="00B37C6E">
            <w:pPr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в) доверенность, подтверждающая полномочия лица - на осуществление действий от имени участника закупки;</w:t>
            </w:r>
          </w:p>
          <w:p w:rsidR="00351058" w:rsidRDefault="00351058" w:rsidP="00B37C6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961F5">
              <w:rPr>
                <w:rFonts w:ascii="Times New Roman" w:hAnsi="Times New Roman" w:cs="Times New Roman"/>
              </w:rPr>
              <w:t>г) копия учредительных документов (для юридического лица);</w:t>
            </w:r>
          </w:p>
          <w:p w:rsidR="00351058" w:rsidRPr="006961F5" w:rsidRDefault="00351058" w:rsidP="00B37C6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копия лицензии на выполнение вида работ</w:t>
            </w:r>
          </w:p>
          <w:p w:rsidR="00351058" w:rsidRPr="006961F5" w:rsidRDefault="00351058" w:rsidP="00B37C6E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53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53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(трех) лет</w:t>
            </w:r>
          </w:p>
        </w:tc>
      </w:tr>
      <w:tr w:rsidR="00351058" w:rsidRPr="00FE5FB4" w:rsidTr="00B37C6E">
        <w:tc>
          <w:tcPr>
            <w:tcW w:w="10217" w:type="dxa"/>
            <w:gridSpan w:val="8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51058" w:rsidRPr="00411122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53" w:type="dxa"/>
            <w:gridSpan w:val="3"/>
          </w:tcPr>
          <w:p w:rsidR="00351058" w:rsidRPr="008A77E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Работы выполняются на объекте ГУП «Учебно-методический центр» г. Бендеры ул. Кавриаго1А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253" w:type="dxa"/>
            <w:gridSpan w:val="3"/>
          </w:tcPr>
          <w:p w:rsidR="00351058" w:rsidRPr="00E87340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2021г.</w:t>
            </w:r>
          </w:p>
        </w:tc>
      </w:tr>
      <w:tr w:rsidR="00351058" w:rsidRPr="00FE5FB4" w:rsidTr="00B37C6E">
        <w:trPr>
          <w:gridAfter w:val="1"/>
          <w:wAfter w:w="15" w:type="dxa"/>
        </w:trPr>
        <w:tc>
          <w:tcPr>
            <w:tcW w:w="594" w:type="dxa"/>
            <w:vAlign w:val="center"/>
          </w:tcPr>
          <w:p w:rsidR="00351058" w:rsidRPr="00FE5FB4" w:rsidRDefault="00351058" w:rsidP="00B3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53" w:type="dxa"/>
            <w:gridSpan w:val="3"/>
          </w:tcPr>
          <w:p w:rsidR="00351058" w:rsidRPr="00FE5FB4" w:rsidRDefault="00351058" w:rsidP="00B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058" w:rsidRDefault="0035105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lef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right"/>
      </w:pPr>
    </w:p>
    <w:p w:rsidR="00FF53F8" w:rsidRDefault="00694A2E" w:rsidP="00FF53F8">
      <w:pPr>
        <w:pStyle w:val="20"/>
        <w:shd w:val="clear" w:color="auto" w:fill="auto"/>
        <w:spacing w:line="274" w:lineRule="exact"/>
        <w:ind w:firstLine="740"/>
        <w:jc w:val="left"/>
      </w:pPr>
      <w:bookmarkStart w:id="1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1" locked="0" layoutInCell="1" allowOverlap="1" wp14:anchorId="40A7D94F" wp14:editId="02487D00">
            <wp:simplePos x="0" y="0"/>
            <wp:positionH relativeFrom="column">
              <wp:posOffset>262890</wp:posOffset>
            </wp:positionH>
            <wp:positionV relativeFrom="paragraph">
              <wp:posOffset>-716280</wp:posOffset>
            </wp:positionV>
            <wp:extent cx="5873750" cy="7305675"/>
            <wp:effectExtent l="7937" t="0" r="1588" b="1587"/>
            <wp:wrapTight wrapText="bothSides">
              <wp:wrapPolygon edited="0">
                <wp:start x="29" y="21623"/>
                <wp:lineTo x="21536" y="21623"/>
                <wp:lineTo x="21536" y="52"/>
                <wp:lineTo x="29" y="52"/>
                <wp:lineTo x="29" y="2162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основание закупок по ремонту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7375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Start w:id="2" w:name="_MON_1683357530"/>
      <w:bookmarkEnd w:id="2"/>
      <w:r>
        <w:rPr>
          <w:noProof/>
          <w:lang w:bidi="ar-SA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13" o:title=""/>
          </v:shape>
          <o:OLEObject Type="Embed" ProgID="Word.Document.12" ShapeID="_x0000_i1025" DrawAspect="Content" ObjectID="_1683357656" r:id="rId14">
            <o:FieldCodes>\s</o:FieldCodes>
          </o:OLEObject>
        </w:object>
      </w:r>
    </w:p>
    <w:p w:rsidR="00FF53F8" w:rsidRDefault="00FF53F8" w:rsidP="00FF53F8">
      <w:pPr>
        <w:pStyle w:val="20"/>
        <w:shd w:val="clear" w:color="auto" w:fill="auto"/>
        <w:spacing w:line="274" w:lineRule="exact"/>
        <w:ind w:firstLine="740"/>
        <w:jc w:val="left"/>
      </w:pPr>
      <w:r>
        <w:rPr>
          <w:noProof/>
          <w:lang w:bidi="ar-SA"/>
        </w:rPr>
        <w:drawing>
          <wp:inline distT="0" distB="0" distL="0" distR="0" wp14:anchorId="62E6C821" wp14:editId="4A989086">
            <wp:extent cx="8870000" cy="6390640"/>
            <wp:effectExtent l="20320" t="0" r="27940" b="25044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основание закупок по ремонту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2576" cy="63924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6454B" w:rsidRDefault="0026454B" w:rsidP="0026454B">
      <w:pPr>
        <w:tabs>
          <w:tab w:val="left" w:pos="11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6454B" w:rsidRDefault="0026454B" w:rsidP="0026454B">
      <w:pPr>
        <w:tabs>
          <w:tab w:val="left" w:pos="1110"/>
        </w:tabs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tabs>
          <w:tab w:val="left" w:pos="11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Default="0026454B" w:rsidP="0026454B">
      <w:pPr>
        <w:rPr>
          <w:sz w:val="2"/>
          <w:szCs w:val="2"/>
        </w:rPr>
      </w:pPr>
    </w:p>
    <w:p w:rsid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26454B" w:rsidRPr="0026454B" w:rsidRDefault="0026454B" w:rsidP="0026454B">
      <w:pPr>
        <w:rPr>
          <w:sz w:val="2"/>
          <w:szCs w:val="2"/>
        </w:rPr>
      </w:pPr>
    </w:p>
    <w:p w:rsidR="00E6758A" w:rsidRPr="0026454B" w:rsidRDefault="00E6758A" w:rsidP="0026454B">
      <w:pPr>
        <w:rPr>
          <w:sz w:val="2"/>
          <w:szCs w:val="2"/>
        </w:rPr>
      </w:pPr>
    </w:p>
    <w:sectPr w:rsidR="00E6758A" w:rsidRPr="0026454B" w:rsidSect="00694A2E">
      <w:pgSz w:w="11900" w:h="16840"/>
      <w:pgMar w:top="360" w:right="5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40" w:rsidRDefault="00901B40">
      <w:r>
        <w:separator/>
      </w:r>
    </w:p>
  </w:endnote>
  <w:endnote w:type="continuationSeparator" w:id="0">
    <w:p w:rsidR="00901B40" w:rsidRDefault="0090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40" w:rsidRDefault="00901B40"/>
  </w:footnote>
  <w:footnote w:type="continuationSeparator" w:id="0">
    <w:p w:rsidR="00901B40" w:rsidRDefault="00901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F2A"/>
    <w:multiLevelType w:val="hybridMultilevel"/>
    <w:tmpl w:val="7566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CBE"/>
    <w:multiLevelType w:val="hybridMultilevel"/>
    <w:tmpl w:val="FF9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381"/>
    <w:multiLevelType w:val="multilevel"/>
    <w:tmpl w:val="F760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A"/>
    <w:rsid w:val="00180477"/>
    <w:rsid w:val="00185721"/>
    <w:rsid w:val="001B158B"/>
    <w:rsid w:val="002602BB"/>
    <w:rsid w:val="0026454B"/>
    <w:rsid w:val="00351058"/>
    <w:rsid w:val="004F2921"/>
    <w:rsid w:val="00604FFF"/>
    <w:rsid w:val="00694A2E"/>
    <w:rsid w:val="00901B40"/>
    <w:rsid w:val="009C0250"/>
    <w:rsid w:val="009C4F19"/>
    <w:rsid w:val="00B12666"/>
    <w:rsid w:val="00BC4999"/>
    <w:rsid w:val="00BC5751"/>
    <w:rsid w:val="00D2726B"/>
    <w:rsid w:val="00E6758A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6CC"/>
  <w15:docId w15:val="{44C4E010-F943-4242-A977-70FB982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5pt">
    <w:name w:val="Основной текст (13) + 5 pt;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-2pt">
    <w:name w:val="Подпись к таблице (5) + 12 pt;Курсив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Подпись к таблице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61">
    <w:name w:val="Подпись к таблице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39"/>
    <w:rsid w:val="003510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105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TableParagraph">
    <w:name w:val="Table Paragraph"/>
    <w:basedOn w:val="a"/>
    <w:uiPriority w:val="1"/>
    <w:qFormat/>
    <w:rsid w:val="0035105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94A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A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_tiraspol@mail.r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c_tiraspol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umc_tirasp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_tiraspol@mail.ru" TargetMode="External"/><Relationship Id="rId14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EC74-0A85-497C-8D9D-23C9D34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Svetlana Y. Djachenko</cp:lastModifiedBy>
  <cp:revision>7</cp:revision>
  <cp:lastPrinted>2021-05-24T08:24:00Z</cp:lastPrinted>
  <dcterms:created xsi:type="dcterms:W3CDTF">2021-05-18T13:10:00Z</dcterms:created>
  <dcterms:modified xsi:type="dcterms:W3CDTF">2021-05-24T08:35:00Z</dcterms:modified>
</cp:coreProperties>
</file>