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794385</wp:posOffset>
                </wp:positionH>
                <wp:positionV relativeFrom="paragraph">
                  <wp:posOffset>3310255</wp:posOffset>
                </wp:positionV>
                <wp:extent cx="1740535" cy="92646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40535" cy="926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2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Полире, йай,дарование заказчика Адрес местонахождения заказчика Телефон заказчика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2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Электронная почта заказчика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2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Вид документа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2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базавый(О);измененный( 12)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2.550000000000004pt;margin-top:260.64999999999998pt;width:137.05000000000001pt;height:72.950000000000003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Полире, йай,дарование заказчика Адрес местонахождения заказчика Телефон заказчика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Электронная почта заказчика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Вид документа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базавый(О);измененный( 12)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-6016625</wp:posOffset>
            </wp:positionH>
            <wp:positionV relativeFrom="margin">
              <wp:posOffset>1917065</wp:posOffset>
            </wp:positionV>
            <wp:extent cx="1560830" cy="163385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560830" cy="163385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 Постановлению Правительства Приднестровской Молдавской Республи от 17 января 2023 года№ 14 Приложение № 1 к Положению о поряд! формирования, утверждения, ведения и размещения в информационной системе в сфере закупок товаров, работ, услуг для обеспечения государственных (муниципальных)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нужд и коммерческих нужд (государственных (муниципальных) унитарных предприятий)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-7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юченное лицо) Сродных депутатов *®рода Дубоссары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hanging="7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а? А.Н.Коломыцев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hanging="7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! год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 закупок товаров, работ, услуг для обеспечения муниципальных нужд на 2023 год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hanging="340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Совет народных депутатов Дубоссарского района и города Дубоссары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hanging="340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ПМР, город Дубоссары, ул. Дзержинского, б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hanging="340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0(215)3 60 50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hanging="3400"/>
        <w:jc w:val="left"/>
      </w:pPr>
      <w:r>
        <w:fldChar w:fldCharType="begin"/>
      </w:r>
      <w:r>
        <w:rPr/>
        <w:instrText> HYPERLINK "mailto:dubossarysovet@mail.ru"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dubossarysovet@mail.ru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hanging="3400"/>
        <w:jc w:val="lef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082" w:right="3253" w:bottom="1082" w:left="10419" w:header="654" w:footer="654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2023(12)</w:t>
      </w:r>
    </w:p>
    <w:tbl>
      <w:tblPr>
        <w:tblOverlap w:val="never"/>
        <w:jc w:val="center"/>
        <w:tblLayout w:type="fixed"/>
      </w:tblPr>
      <w:tblGrid>
        <w:gridCol w:w="408"/>
        <w:gridCol w:w="4296"/>
        <w:gridCol w:w="1090"/>
        <w:gridCol w:w="965"/>
        <w:gridCol w:w="1229"/>
        <w:gridCol w:w="1243"/>
        <w:gridCol w:w="1603"/>
        <w:gridCol w:w="1526"/>
      </w:tblGrid>
      <w:tr>
        <w:trPr>
          <w:trHeight w:val="24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направлений расходования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Сумма, рублей Приднестровской Молдавской Республики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Дата, содержание и обоснование вносимы изменений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(подлежит заполнению при внесении изменений в план</w:t>
            </w:r>
          </w:p>
        </w:tc>
      </w:tr>
      <w:tr>
        <w:trPr>
          <w:trHeight w:val="159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Наименование направлений расходования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раздела и подраздела функциональ ной классификац ии расходов бюджета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перечня прямого получателя средств бюджета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перечня организаций, платежей и мероприятий, финансируемы х из бюджета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экономическо й классификаци и расходов бюджетов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7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СОВЕТ НАРОДНЫХ ДЕПУТАТОВ ДУБОССАРСКОГО РАЙОНА И ГОРОДА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содержание транспорта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01 06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77828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Прочие расходные материалы и предметы снабжения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01 06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19360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услуг связи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01 06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содержания помещений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01 06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текущего ремонта оборудования и инвентаря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01 06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Издательские услуги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01 06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14400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Вневедомственная охрана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01 06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9371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Товары и услуги не отнесенные к другим подстатьям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01 06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Приобретение непроизводственного оборудования и предметов длительного пользования для государственных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01 06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Капитальный ремонт административных зданий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01 06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150 099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Возмещение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засходов газете "Заря Приднестровья"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Товары и услуги не отнесенные к другим подстатьям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30 07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31181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в соответвствии с пп.7) пп.а) п.Постановление Правительства ПМР от 26.01.2023г. №23</w:t>
            </w:r>
          </w:p>
        </w:tc>
      </w:tr>
      <w:tr>
        <w:trPr>
          <w:trHeight w:val="23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31181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в том числе Малые закупки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54384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gridSpan w:val="6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Всего лимит финансировния по Совету народных депутатов Дубоссарского района и г.Дубоссары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181 280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18"/>
        <w:gridCol w:w="4282"/>
        <w:gridCol w:w="1094"/>
        <w:gridCol w:w="960"/>
        <w:gridCol w:w="1234"/>
        <w:gridCol w:w="1234"/>
        <w:gridCol w:w="1618"/>
        <w:gridCol w:w="1507"/>
      </w:tblGrid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СОВЕТ НАРОДНЫХ ДЕПУТАТОВ С. ДО!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4БАНЫ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содержание транспорта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Прочие расходные материалы и предметы снабжения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2584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услуг связи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содержания помещений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освещения помещений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781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водоснабжения помещений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газа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текущего ремонта оборудования и инвентаря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ткущего ремонта зданий и сооружений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Книги и периодические издания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Представительские расходы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Приобретение и установка счетчиков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Приобретение непроизводственного оборудования и предметов длительного пользования для государственных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44059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Благоустройство с. Добаны (МБ)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516.36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Благоустройство с. Добаны (СЖФ)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516.36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47773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47773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Программа расходования средств от уплаты целевого сбора ФЛ с.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Дойбаны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516.250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75981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75981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Программа расходования средств от уплаты целевого сбора ЮЛ с. Дойбаны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516.250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144341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144341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Программа расходования средств от платы за услуги землеустроителей с. Дойбаны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Прочие расходные материалы и предметы снабжения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516.250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том числе Малые закупки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94248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6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Всего лимит финансировния по Совету народных депутатов с.Дойбаны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238 173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22"/>
        <w:gridCol w:w="4272"/>
        <w:gridCol w:w="1090"/>
        <w:gridCol w:w="960"/>
        <w:gridCol w:w="1238"/>
        <w:gridCol w:w="1234"/>
        <w:gridCol w:w="1603"/>
        <w:gridCol w:w="1522"/>
      </w:tblGrid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СОВЕТ НАРОДНЫХ ДЕПУТАТОВ с.Красный Виноградарь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содержание транспорта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Прочие расходные материалы и предметы снабжения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9.3.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услуг связи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5850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9.4.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тепловой энергии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17486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9.5.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освещения помещений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952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9.6.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водоснабжения помещений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9.7.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текущего ремонта оборудования и инвентаря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9.8.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ткущего ремонта зданий и сооружений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9.9.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Книги и периодические издания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9.10.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Представительские расходы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9.11.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Приобретение непроизводственного оборудования и предметов длительного пользования для государственных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59810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Благоустройство с. Красный Виноградарь (МБ)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515.443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Благоустройство с. Красный Виноградарь (СЖФ)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516.36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8556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8556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12.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Программа расходования средств от уплаты целевого сбора ФЛ с. Красный Виноградарь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516.250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40924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40924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Программа расходования средств от уплаты целевого сбо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ра ЮЛ с. Крсный Виноградарь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516.250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40951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40951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в том числе Малые закупки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45672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6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Всего лимит финансировния по Совету народных депутатов с.Красный Виноградарь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152241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22"/>
        <w:gridCol w:w="4267"/>
        <w:gridCol w:w="1085"/>
        <w:gridCol w:w="960"/>
        <w:gridCol w:w="1234"/>
        <w:gridCol w:w="1224"/>
        <w:gridCol w:w="1618"/>
        <w:gridCol w:w="1502"/>
      </w:tblGrid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СОВЕТ НАРОДНЫХ ДЕПУТАТОВ С. РОГИ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содержание транспорта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Прочие расходные материалы и предметы снабжения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1759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14.3.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услуг связи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14.4.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содержания помещений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14.5.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освещения помещений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14.6.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газа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14.7.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текущего ремонта оборудования и инвентаря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14.8.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ткущего ремонта зданий и сооружений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14.9.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Книги и периодические издания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14.10.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Издательские услуги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14.11.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Представительские расходы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14.12.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Приобретение непроизводственного оборудования и предметов длительного пользования для государственных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42524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Благоустройство с. Роги (МБ)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515.443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Благоустройство с. Роги (СЖФ)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516.36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16940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16940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Программа расходования средств от уплаты целевого сбора ФЛ с. Роги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516.250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25855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25855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Программа расходования средств от уплаты целевого сбора ЮЛ с. Роги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516.250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39655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39655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в том числе Малые закупки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38092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Всего лимит финансировния по Совету народных депутатов с.Роги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126974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08"/>
        <w:gridCol w:w="4277"/>
        <w:gridCol w:w="1090"/>
        <w:gridCol w:w="960"/>
        <w:gridCol w:w="1234"/>
        <w:gridCol w:w="1234"/>
        <w:gridCol w:w="1608"/>
        <w:gridCol w:w="1526"/>
      </w:tblGrid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СОВЕТ НАРОДНЫХ ДЕПУТАТОВ С. ГОЯНЫ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содержание транспорта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Прочие расходные материалы и предметы снабжения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2896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услуг связи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содержания помещений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освещения помещений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водоснабжения помещений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газа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текущего ремонта оборудования и инвентаря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ткущего ремонта зданий и сооружений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Книги и периодические издания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Представительские расходы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Приобретение непроизводственного оборудования и предметов длительного пользования для государственных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19.13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Капитальный ремонт административных зданий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419 521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в соответвствии с пп.7) пп.а) п.Постановление Правительства ПМР от 26.01.2023г. №23</w:t>
            </w:r>
          </w:p>
        </w:tc>
      </w:tr>
      <w:tr>
        <w:trPr>
          <w:trHeight w:val="23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463 716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Благоустройство с. Гояны (МБ)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515.443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Благоустройство с.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Гояны (СЖФ)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516.36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14062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14062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22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Программа расходования средств от уплаты целевого сбора ФЛ с. Гояны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516.250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35837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35837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23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Программа расходования средств от уплаты целевого сбора ЮЛ с. Гояны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516.250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23449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23449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24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Программа расходования средств от платы за услуги землеустроителей с. Гояны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Прочие расходные материалы и предметы снабжения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516.250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6382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6382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в том числе Малые закупки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163634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Всего лимит финансировния по Совету народных депутатов с.Гояны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545446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18"/>
        <w:gridCol w:w="4272"/>
        <w:gridCol w:w="1090"/>
        <w:gridCol w:w="960"/>
        <w:gridCol w:w="1229"/>
        <w:gridCol w:w="1224"/>
        <w:gridCol w:w="1622"/>
        <w:gridCol w:w="1502"/>
      </w:tblGrid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СОВЕТ НАРОДНЫХ ДЕПУТАТОВ С. НОВО КОМИССАРОВКА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содержание транспорта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Прочие расходные материалы и предметы снабжения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25.3.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услуг связи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25.4.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содержания помещений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25.5.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тепловой энергии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17719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25.6.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освещения помещений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1408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25.7.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водоснабжения помещений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25.8.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газа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1468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25.9.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текущего ремонта оборудования и инвентаря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650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25.10.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Книги и периодические издания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Представительские расходы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25.12.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Приобретение непроизводственного оборудования и предметов длительного пользования для государственных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62348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Благоустройство с. Ново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Комиссаровка (МБ)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515.443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Благоустройство с. Ново Комиссаровка (СЖФ)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516.36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22089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22089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28.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Программа расходования средств от уплаты целевого сбора ФЛ с. Ново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Комиссаровка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516.250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47048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47048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29.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Программа расходования средств от уплаты целевого сбора ЮЛ с. Ново Комиссаровка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516.250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64728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64728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в том числе Малые закупки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59464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gridSpan w:val="6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Всего лимит финансировния по Совету народных депутатов с.Ново-Комисаровка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198213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66"/>
        <w:gridCol w:w="4282"/>
        <w:gridCol w:w="1085"/>
        <w:gridCol w:w="955"/>
        <w:gridCol w:w="1234"/>
        <w:gridCol w:w="1229"/>
        <w:gridCol w:w="1618"/>
        <w:gridCol w:w="1512"/>
      </w:tblGrid>
      <w:tr>
        <w:trPr>
          <w:trHeight w:val="250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30.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СОВЕТ НАРОДНЫХ ДЕПУТАТОВ С. ДЗЕРЖИНСКОЕ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содержание транспорта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Прочие расходные материалы и предметы снабжения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услуг связи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5850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содержания помещений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тепловой энергии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освещения помещений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водоснабжения помещений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текущего ремонта оборудования и инвентаря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ткущего ремонта зданий и сооружений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Книги и периодические издания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Представительские расходы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Приобретение непроизводственного оборудования и предметов длительного пользования для государственных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30.13.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Капитальный ремонт административных зданий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475000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525460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31.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Благоустройство с. Дзержинское (МБ)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515.443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32.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Благоустройство с. Дзержинское (СЖФ)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516.36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31556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в том числе Малые закупки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31556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33.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Программа расходования средств от уплаты целевого сбора ФЛ с. Дзержинское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516.250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58183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58183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34.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Программа расходования средств от уплаты целевого сбора ЮЛ с. Дзержинское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516.250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61042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61042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35.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Программа расходования средств от платы за услуги землеустроителей с. Дзержинское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Прочие расходные материалы и предметы снабжения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516.250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941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941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в том числе Малые закупки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203755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Всего лимит финансировния по Совету народных депутатов с.Дзержинское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679182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42"/>
        <w:gridCol w:w="4262"/>
        <w:gridCol w:w="1085"/>
        <w:gridCol w:w="965"/>
        <w:gridCol w:w="1224"/>
        <w:gridCol w:w="1234"/>
        <w:gridCol w:w="1608"/>
        <w:gridCol w:w="1507"/>
      </w:tblGrid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36.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СОВЕТ НАРОДНЫХ ДЕПУТАТОВ С. ДУБОВО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содержание транспорта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Прочие расходные материалы и предметы снабжения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36.3.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услуг связи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6150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36.4.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содержания помещений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36.5.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освещения помещений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7316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36.6.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газа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36.7.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текущего ремонта оборудования и инвентаря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36.8.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ткущего ремонта зданий и сооружений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36.9.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Книги и периодические издания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36.10.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Представительские расходы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Приобретение непроизводственного оборудования и предметов длительного пользования для государственных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51428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Благоустройство с. Дубово (МБ)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515.443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38.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Благоустройство с. Дубово (СЖФ)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516.36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13314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13314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39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Программа расходования средств от уплаты целевого сбора ФЛ с. Дубово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516.250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22402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22402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40.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Программа расходования средств от уплаты целевого сбора ЮЛ с. Дубово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516.250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21158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21158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41.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Программа расходования средств от платы за услуги землеустроителей с. Дубово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Прочие расходные материалы и предметы снабжения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516.250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511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в том числе Малые закупки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33244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Всего лимит финансировния по Совету народных депутатов с.Дубово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110813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46"/>
        <w:gridCol w:w="4262"/>
        <w:gridCol w:w="1080"/>
        <w:gridCol w:w="950"/>
        <w:gridCol w:w="1248"/>
        <w:gridCol w:w="1205"/>
        <w:gridCol w:w="1618"/>
        <w:gridCol w:w="1517"/>
      </w:tblGrid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СОВЕТ НАРОДНЫХ ДЕПУТАТОВ С. ГАРМАЦКОЕ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содержание транспорта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Прочие расходные материалы и предметы снабжения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42.3.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услуг связи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42.4.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содержания помещений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42.5.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освещения помещений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994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42.6.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водоснабжения помещений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42.7.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газа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42.8.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текущего ремонта оборудования и инвентаря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42.9.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ткущего ремонта зданий и сооружений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42.10.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Книги и периодические издания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42.11.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Издательские услуги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42.12.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Представительские расходы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Приобретение непроизводственного оборудования и предметов длительного пользования для государственных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44344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Благоустройство с. Гармацкое (МБ)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515.443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Благоустройство с. Гармацкое (СЖФ)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516.36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24386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24386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45.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Программа расходования средств от уплаты целевого сбора ФЛ с. Гармацкое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516.250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147378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147378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Программа расходования с</w:t>
            </w:r>
          </w:p>
        </w:tc>
        <w:tc>
          <w:tcPr>
            <w:gridSpan w:val="5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редств от уплаты целевого сбора ЮЛ с. Гармацкое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516.250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67878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67878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в том числе Малые закупки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85796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Всего лимит финансировния по Совету народных депутатов с.Гармацкое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285986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18"/>
        <w:gridCol w:w="4272"/>
        <w:gridCol w:w="1094"/>
        <w:gridCol w:w="965"/>
        <w:gridCol w:w="1224"/>
        <w:gridCol w:w="1229"/>
        <w:gridCol w:w="1622"/>
        <w:gridCol w:w="1502"/>
      </w:tblGrid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СОВЕТ НАРОДНЫХ ДЕПУТАТОВ С. ЦЫБУЛЕВКА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содержание транспорта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Прочие расходные материалы и предметы снабжения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47.3.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услуг связи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47.4.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содержания помещений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47.5.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освещения помещений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47.6.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водоснабжения помещений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47.7.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газа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47.8.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текущего ремонта оборудования и инвентаря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47.9.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ткущего ремонта зданий и сооружений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47.10.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Книги и периодические издания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Государственная и местная символика и государственные знаки отличия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Представительские расходы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Приобретение непроизводственного оборудования и предметов длительного пользования для государственных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0 37.075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45032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Благоустройство с. Цыбулевка (МБ)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515.443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Благоустройство с. Цыбулевка (СЖФ)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516.36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29396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29396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50.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Программа расходования с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редств от уплаты целевого сбора ФЛ с. Цыбулевка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516.250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125043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125043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51.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 xml:space="preserve">Программа расходования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en-US" w:eastAsia="en-US" w:bidi="en-US"/>
              </w:rPr>
              <w:t>ci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эедств от уплаты целевого сбора ЮЛ с. Цыбулевка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Трансферты на благоустройство территорий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516.250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108451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Итого лимит финансировния: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108451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в том числе Малые закупки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92977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Всего лимит финансировния по Совету народных депутатов с.Цыбуулевка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309922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965" w:right="3383" w:bottom="1706" w:left="1079" w:header="537" w:footer="1278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Основной текст (2)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">
    <w:name w:val="Другое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line="31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">
    <w:name w:val="Основной текст (2)"/>
    <w:basedOn w:val="Normal"/>
    <w:link w:val="CharStyle5"/>
    <w:pPr>
      <w:widowControl w:val="0"/>
      <w:shd w:val="clear" w:color="auto" w:fill="auto"/>
      <w:spacing w:after="140"/>
      <w:ind w:hanging="636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7">
    <w:name w:val="Другое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