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5C" w:rsidRDefault="00B0455C" w:rsidP="00B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документация для проведения запроса предложений </w:t>
      </w:r>
    </w:p>
    <w:p w:rsidR="005B057F" w:rsidRPr="004C2810" w:rsidRDefault="005B057F" w:rsidP="005B05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2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0338B" w:rsidRPr="00103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Оказание транспортных услуг по осуществлению перевозок учащихся МОУ «</w:t>
      </w:r>
      <w:proofErr w:type="spellStart"/>
      <w:r w:rsidR="0010338B" w:rsidRPr="00103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Григориопольская</w:t>
      </w:r>
      <w:proofErr w:type="spellEnd"/>
      <w:r w:rsidR="0010338B" w:rsidRPr="00103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общеобразовательная средняя школа № 2 им. А. </w:t>
      </w:r>
      <w:proofErr w:type="spellStart"/>
      <w:r w:rsidR="0010338B" w:rsidRPr="00103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Стоева</w:t>
      </w:r>
      <w:proofErr w:type="spellEnd"/>
      <w:r w:rsidR="0010338B" w:rsidRPr="00103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лицейскими классами» из села Красное</w:t>
      </w:r>
      <w:r w:rsidRPr="004C2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0455C" w:rsidRPr="004C2810" w:rsidRDefault="00B0455C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F36" w:rsidRDefault="002B0337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З</w:t>
      </w:r>
      <w:r w:rsidR="003B5022" w:rsidRPr="002B0337">
        <w:rPr>
          <w:rFonts w:ascii="Times New Roman" w:hAnsi="Times New Roman" w:cs="Times New Roman"/>
          <w:sz w:val="24"/>
          <w:szCs w:val="24"/>
        </w:rPr>
        <w:t>аказчик -</w:t>
      </w:r>
      <w:r w:rsidR="004C2810" w:rsidRPr="004C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администрация Григориопольского района и города Григориополь</w:t>
      </w:r>
      <w:r w:rsidR="004E2F36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Номер контактного телефона: 0 (210) 3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28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="0010338B">
        <w:rPr>
          <w:rFonts w:ascii="Times New Roman" w:hAnsi="Times New Roman" w:cs="Times New Roman"/>
          <w:sz w:val="24"/>
          <w:szCs w:val="24"/>
        </w:rPr>
        <w:t>71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pmrgrigoriopol</w:t>
      </w:r>
      <w:proofErr w:type="spellEnd"/>
      <w:r w:rsidRPr="002B0337">
        <w:rPr>
          <w:rFonts w:ascii="Times New Roman" w:hAnsi="Times New Roman" w:cs="Times New Roman"/>
          <w:sz w:val="24"/>
          <w:szCs w:val="24"/>
        </w:rPr>
        <w:t>@</w:t>
      </w:r>
      <w:r w:rsidRPr="002B03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E2F36" w:rsidRDefault="003B5022" w:rsidP="00F01D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транспортных услуг по</w:t>
      </w:r>
      <w:r w:rsidR="0010338B">
        <w:rPr>
          <w:rFonts w:ascii="Times New Roman" w:hAnsi="Times New Roman" w:cs="Times New Roman"/>
          <w:sz w:val="24"/>
          <w:szCs w:val="24"/>
        </w:rPr>
        <w:t xml:space="preserve"> осуществлению перевозок учащихся МОУ «</w:t>
      </w:r>
      <w:proofErr w:type="spellStart"/>
      <w:r w:rsidR="0010338B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="0010338B"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 № 2 им. А. </w:t>
      </w:r>
      <w:proofErr w:type="spellStart"/>
      <w:r w:rsidR="0010338B">
        <w:rPr>
          <w:rFonts w:ascii="Times New Roman" w:hAnsi="Times New Roman" w:cs="Times New Roman"/>
          <w:sz w:val="24"/>
          <w:szCs w:val="24"/>
        </w:rPr>
        <w:t>Стоева</w:t>
      </w:r>
      <w:proofErr w:type="spellEnd"/>
      <w:r w:rsidR="0010338B">
        <w:rPr>
          <w:rFonts w:ascii="Times New Roman" w:hAnsi="Times New Roman" w:cs="Times New Roman"/>
          <w:sz w:val="24"/>
          <w:szCs w:val="24"/>
        </w:rPr>
        <w:t xml:space="preserve"> с лицейскими классами» </w:t>
      </w:r>
      <w:r w:rsidR="0010338B">
        <w:rPr>
          <w:rFonts w:ascii="Times New Roman" w:hAnsi="Times New Roman" w:cs="Times New Roman"/>
          <w:sz w:val="24"/>
          <w:szCs w:val="24"/>
        </w:rPr>
        <w:t>из села Красное.</w:t>
      </w:r>
    </w:p>
    <w:p w:rsidR="00A848A3" w:rsidRDefault="00A848A3" w:rsidP="004E2F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–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80 316,00</w:t>
      </w:r>
      <w:r w:rsidR="0010338B" w:rsidRPr="00C7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684B">
        <w:rPr>
          <w:rFonts w:ascii="Times New Roman" w:hAnsi="Times New Roman" w:cs="Times New Roman"/>
          <w:sz w:val="24"/>
          <w:szCs w:val="24"/>
        </w:rPr>
        <w:t>руб. ПМР</w:t>
      </w:r>
      <w:r w:rsidR="00C40CF7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4E2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Способ определения поставщика: Запрос предложений</w:t>
      </w:r>
      <w:r w:rsidR="002B0337">
        <w:rPr>
          <w:rFonts w:ascii="Times New Roman" w:hAnsi="Times New Roman" w:cs="Times New Roman"/>
          <w:sz w:val="24"/>
          <w:szCs w:val="24"/>
        </w:rPr>
        <w:t>.</w:t>
      </w:r>
    </w:p>
    <w:p w:rsidR="004E2F36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Дата и время начала подачи </w:t>
      </w:r>
      <w:r w:rsidRPr="00B46DE1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</w:t>
      </w:r>
      <w:r w:rsidR="000C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года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 часов</w:t>
      </w:r>
      <w:r w:rsidR="0007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2F36" w:rsidRPr="00917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F36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23A">
        <w:rPr>
          <w:rFonts w:ascii="Times New Roman" w:hAnsi="Times New Roman" w:cs="Times New Roman"/>
          <w:sz w:val="24"/>
          <w:szCs w:val="24"/>
        </w:rPr>
        <w:t>Дата и время окончания подачи заявок:</w:t>
      </w:r>
      <w:r w:rsidR="00D36DB0" w:rsidRPr="0091723A">
        <w:rPr>
          <w:rFonts w:ascii="Times New Roman" w:hAnsi="Times New Roman" w:cs="Times New Roman"/>
          <w:sz w:val="24"/>
          <w:szCs w:val="24"/>
        </w:rPr>
        <w:t xml:space="preserve">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5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</w:t>
      </w:r>
      <w:r w:rsidR="000C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00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до 10:0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>
        <w:rPr>
          <w:rFonts w:ascii="Times New Roman" w:hAnsi="Times New Roman" w:cs="Times New Roman"/>
          <w:sz w:val="24"/>
          <w:szCs w:val="24"/>
        </w:rPr>
        <w:t>.</w:t>
      </w:r>
    </w:p>
    <w:p w:rsidR="00F6300B" w:rsidRPr="00F6300B" w:rsidRDefault="00F6300B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подачи заявок</w:t>
      </w:r>
      <w:r w:rsidRPr="00F6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Григориополь, ул. К. Маркса, 146, 3-й этаж, </w:t>
      </w:r>
      <w:proofErr w:type="spellStart"/>
      <w:r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022" w:rsidRPr="002B0337" w:rsidRDefault="00D36DB0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23A">
        <w:rPr>
          <w:rFonts w:ascii="Times New Roman" w:hAnsi="Times New Roman" w:cs="Times New Roman"/>
          <w:sz w:val="24"/>
          <w:szCs w:val="24"/>
        </w:rPr>
        <w:t>Дата и время проведения запроса предложений</w:t>
      </w:r>
      <w:r w:rsidR="003B5022" w:rsidRPr="0091723A">
        <w:rPr>
          <w:rFonts w:ascii="Times New Roman" w:hAnsi="Times New Roman" w:cs="Times New Roman"/>
          <w:sz w:val="24"/>
          <w:szCs w:val="24"/>
        </w:rPr>
        <w:t xml:space="preserve">: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F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 в</w:t>
      </w:r>
      <w:r w:rsidR="0000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10:0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Мест</w:t>
      </w:r>
      <w:r w:rsidR="002B0337">
        <w:rPr>
          <w:rFonts w:ascii="Times New Roman" w:hAnsi="Times New Roman" w:cs="Times New Roman"/>
          <w:sz w:val="24"/>
          <w:szCs w:val="24"/>
        </w:rPr>
        <w:t>о проведения закупки: г. Григориополь, ул. К. Маркса</w:t>
      </w:r>
      <w:r w:rsidRPr="002B0337">
        <w:rPr>
          <w:rFonts w:ascii="Times New Roman" w:hAnsi="Times New Roman" w:cs="Times New Roman"/>
          <w:sz w:val="24"/>
          <w:szCs w:val="24"/>
        </w:rPr>
        <w:t>, 1</w:t>
      </w:r>
      <w:r w:rsidR="002B0337">
        <w:rPr>
          <w:rFonts w:ascii="Times New Roman" w:hAnsi="Times New Roman" w:cs="Times New Roman"/>
          <w:sz w:val="24"/>
          <w:szCs w:val="24"/>
        </w:rPr>
        <w:t>46</w:t>
      </w:r>
      <w:r w:rsidRPr="002B0337">
        <w:rPr>
          <w:rFonts w:ascii="Times New Roman" w:hAnsi="Times New Roman" w:cs="Times New Roman"/>
          <w:sz w:val="24"/>
          <w:szCs w:val="24"/>
        </w:rPr>
        <w:t xml:space="preserve">, </w:t>
      </w:r>
      <w:r w:rsidR="002B0337">
        <w:rPr>
          <w:rFonts w:ascii="Times New Roman" w:hAnsi="Times New Roman" w:cs="Times New Roman"/>
          <w:sz w:val="24"/>
          <w:szCs w:val="24"/>
        </w:rPr>
        <w:t>здание г</w:t>
      </w:r>
      <w:r w:rsidRPr="002B0337">
        <w:rPr>
          <w:rFonts w:ascii="Times New Roman" w:hAnsi="Times New Roman" w:cs="Times New Roman"/>
          <w:sz w:val="24"/>
          <w:szCs w:val="24"/>
        </w:rPr>
        <w:t>осударст</w:t>
      </w:r>
      <w:r w:rsidR="002B0337">
        <w:rPr>
          <w:rFonts w:ascii="Times New Roman" w:hAnsi="Times New Roman" w:cs="Times New Roman"/>
          <w:sz w:val="24"/>
          <w:szCs w:val="24"/>
        </w:rPr>
        <w:t>венной</w:t>
      </w:r>
    </w:p>
    <w:p w:rsidR="003B5022" w:rsidRDefault="002B0337" w:rsidP="00B41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Григориопольского района и г. Григориополь, 4</w:t>
      </w:r>
      <w:r w:rsidRPr="002B0337">
        <w:rPr>
          <w:rFonts w:ascii="Times New Roman" w:hAnsi="Times New Roman" w:cs="Times New Roman"/>
          <w:sz w:val="24"/>
          <w:szCs w:val="24"/>
        </w:rPr>
        <w:t>-й этаж</w:t>
      </w:r>
      <w:r>
        <w:rPr>
          <w:rFonts w:ascii="Times New Roman" w:hAnsi="Times New Roman" w:cs="Times New Roman"/>
          <w:sz w:val="24"/>
          <w:szCs w:val="24"/>
        </w:rPr>
        <w:t>, малый зал.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802" w:rsidRDefault="007A2802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802" w:rsidRDefault="00367CB9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802">
        <w:rPr>
          <w:rFonts w:ascii="Times New Roman" w:hAnsi="Times New Roman" w:cs="Times New Roman"/>
          <w:sz w:val="24"/>
          <w:szCs w:val="24"/>
        </w:rPr>
        <w:t xml:space="preserve">     1. Н</w:t>
      </w:r>
      <w:r w:rsidR="007A2802" w:rsidRPr="00AB2F90">
        <w:rPr>
          <w:rFonts w:ascii="Times New Roman" w:hAnsi="Times New Roman" w:cs="Times New Roman"/>
          <w:sz w:val="24"/>
          <w:szCs w:val="24"/>
        </w:rPr>
        <w:t>аименование и описание объек</w:t>
      </w:r>
      <w:r w:rsidR="007A2802">
        <w:rPr>
          <w:rFonts w:ascii="Times New Roman" w:hAnsi="Times New Roman" w:cs="Times New Roman"/>
          <w:sz w:val="24"/>
          <w:szCs w:val="24"/>
        </w:rPr>
        <w:t>та закупки, условий контракта</w:t>
      </w:r>
      <w:r w:rsidR="007A2802" w:rsidRPr="00AB2F90">
        <w:rPr>
          <w:rFonts w:ascii="Times New Roman" w:hAnsi="Times New Roman" w:cs="Times New Roman"/>
          <w:sz w:val="24"/>
          <w:szCs w:val="24"/>
        </w:rPr>
        <w:t>, в том числе обоснование начально</w:t>
      </w:r>
      <w:r w:rsidR="007A2802"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7A2802" w:rsidRDefault="007A2802" w:rsidP="007A28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Наименование </w:t>
      </w:r>
      <w:r w:rsidRPr="00AB2F90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>та закупки –</w:t>
      </w:r>
      <w:r w:rsidRPr="00E34772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транспортных услуг по</w:t>
      </w:r>
      <w:r w:rsidR="0010338B">
        <w:rPr>
          <w:rFonts w:ascii="Times New Roman" w:hAnsi="Times New Roman" w:cs="Times New Roman"/>
          <w:sz w:val="24"/>
          <w:szCs w:val="24"/>
        </w:rPr>
        <w:t xml:space="preserve"> осуществлению перевозок учащихся МОУ «</w:t>
      </w:r>
      <w:proofErr w:type="spellStart"/>
      <w:r w:rsidR="0010338B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="0010338B"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 № 2 им. А. </w:t>
      </w:r>
      <w:proofErr w:type="spellStart"/>
      <w:r w:rsidR="0010338B">
        <w:rPr>
          <w:rFonts w:ascii="Times New Roman" w:hAnsi="Times New Roman" w:cs="Times New Roman"/>
          <w:sz w:val="24"/>
          <w:szCs w:val="24"/>
        </w:rPr>
        <w:t>Стоева</w:t>
      </w:r>
      <w:proofErr w:type="spellEnd"/>
      <w:r w:rsidR="0010338B">
        <w:rPr>
          <w:rFonts w:ascii="Times New Roman" w:hAnsi="Times New Roman" w:cs="Times New Roman"/>
          <w:sz w:val="24"/>
          <w:szCs w:val="24"/>
        </w:rPr>
        <w:t xml:space="preserve"> с лицейскими классами» из села Красное</w:t>
      </w:r>
      <w:r w:rsidR="0010338B">
        <w:rPr>
          <w:rFonts w:ascii="Times New Roman" w:hAnsi="Times New Roman" w:cs="Times New Roman"/>
          <w:sz w:val="24"/>
          <w:szCs w:val="24"/>
        </w:rPr>
        <w:t>.</w:t>
      </w:r>
    </w:p>
    <w:p w:rsidR="0010338B" w:rsidRDefault="007A2802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О</w:t>
      </w:r>
      <w:r w:rsidRPr="00AB2F90">
        <w:rPr>
          <w:rFonts w:ascii="Times New Roman" w:hAnsi="Times New Roman" w:cs="Times New Roman"/>
          <w:sz w:val="24"/>
          <w:szCs w:val="24"/>
        </w:rPr>
        <w:t>писание объек</w:t>
      </w:r>
      <w:r>
        <w:rPr>
          <w:rFonts w:ascii="Times New Roman" w:hAnsi="Times New Roman" w:cs="Times New Roman"/>
          <w:sz w:val="24"/>
          <w:szCs w:val="24"/>
        </w:rPr>
        <w:t>та закупки –</w:t>
      </w:r>
      <w:r w:rsidRPr="0006431C">
        <w:t xml:space="preserve">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услуги</w:t>
      </w:r>
      <w:r w:rsidR="0010338B">
        <w:rPr>
          <w:rFonts w:ascii="Times New Roman" w:hAnsi="Times New Roman" w:cs="Times New Roman"/>
          <w:sz w:val="24"/>
          <w:szCs w:val="24"/>
        </w:rPr>
        <w:t>.</w:t>
      </w:r>
    </w:p>
    <w:p w:rsidR="0010338B" w:rsidRDefault="007A2802" w:rsidP="007A28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B7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2F90">
        <w:rPr>
          <w:rFonts w:ascii="Times New Roman" w:hAnsi="Times New Roman" w:cs="Times New Roman"/>
          <w:sz w:val="24"/>
          <w:szCs w:val="24"/>
        </w:rPr>
        <w:t>боснование начально</w:t>
      </w:r>
      <w:r>
        <w:rPr>
          <w:rFonts w:ascii="Times New Roman" w:hAnsi="Times New Roman" w:cs="Times New Roman"/>
          <w:sz w:val="24"/>
          <w:szCs w:val="24"/>
        </w:rPr>
        <w:t xml:space="preserve">й (максимальной) цены контракта – </w:t>
      </w:r>
      <w:r w:rsidR="0010338B">
        <w:rPr>
          <w:rFonts w:ascii="Times New Roman" w:hAnsi="Times New Roman" w:cs="Times New Roman"/>
          <w:sz w:val="24"/>
          <w:szCs w:val="24"/>
        </w:rPr>
        <w:t xml:space="preserve">Местный бюджет -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80 316,00</w:t>
      </w:r>
      <w:r w:rsidR="0010338B" w:rsidRPr="00C7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ПМР</w:t>
      </w:r>
      <w:r w:rsid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38FF" w:rsidRPr="007E38FF">
        <w:t xml:space="preserve"> </w:t>
      </w:r>
      <w:r w:rsidR="007E38FF" w:rsidRP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сопоставимых рыночных цен (анализ рынка</w:t>
      </w:r>
      <w:r w:rsid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E38FF" w:rsidRDefault="001B66A1" w:rsidP="007A28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</w:t>
      </w:r>
      <w:r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условия оплаты (предоплата, оплата по факту или отсрочка платежа)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E38FF" w:rsidRP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за услуги осуществляется </w:t>
      </w:r>
      <w:proofErr w:type="gramStart"/>
      <w:r w:rsidR="007E38FF" w:rsidRP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Получателем</w:t>
      </w:r>
      <w:proofErr w:type="gramEnd"/>
      <w:r w:rsidR="007E38FF" w:rsidRP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предъявленным Исполнителем счетов. Оплата производится путем перечисления на расчетный счет Исполнителя  ежемесячно до 14 числа, следующего </w:t>
      </w:r>
      <w:proofErr w:type="gramStart"/>
      <w:r w:rsidR="007E38FF" w:rsidRP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7E38FF" w:rsidRP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расчетным.</w:t>
      </w:r>
    </w:p>
    <w:p w:rsidR="007E38FF" w:rsidRDefault="0010338B" w:rsidP="007A28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8F3482" w:rsidRP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месте доставки товара, </w:t>
      </w:r>
      <w:r w:rsidR="008F3482" w:rsidRPr="007E3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месте выполнения работы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8F3482" w:rsidRPr="007E3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оказания услуги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E38FF" w:rsidRP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Григориополь, ул. К. Маркса, 187</w:t>
      </w:r>
      <w:r w:rsid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482" w:rsidRDefault="0010338B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D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поставки товара </w:t>
      </w:r>
      <w:r w:rsidR="008F3482" w:rsidRP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2D1AF4" w:rsidRP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работ</w:t>
      </w:r>
      <w:r w:rsidR="008F3482" w:rsidRPr="00D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 w:rsidR="008F3482" w:rsidRPr="00103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оказания услуг</w:t>
      </w:r>
      <w:r w:rsidR="001D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                     </w:t>
      </w:r>
      <w:r w:rsidR="00A2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дни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31</w:t>
      </w:r>
      <w:r w:rsidR="008F3482" w:rsidRPr="00C7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8F3482" w:rsidRPr="00C7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CB9" w:rsidRDefault="00367CB9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F63" w:rsidRDefault="00367CB9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280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0758">
        <w:rPr>
          <w:rFonts w:ascii="Times New Roman" w:hAnsi="Times New Roman" w:cs="Times New Roman"/>
          <w:sz w:val="24"/>
          <w:szCs w:val="24"/>
        </w:rPr>
        <w:t>П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реимущества, предоставляемые </w:t>
      </w:r>
      <w:r w:rsidR="007A2802" w:rsidRPr="00393F63">
        <w:rPr>
          <w:rFonts w:ascii="Times New Roman" w:hAnsi="Times New Roman" w:cs="Times New Roman"/>
          <w:sz w:val="24"/>
          <w:szCs w:val="24"/>
        </w:rPr>
        <w:t>участникам закупки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="003D07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0758" w:rsidRPr="003D0758">
        <w:rPr>
          <w:rFonts w:ascii="Times New Roman" w:hAnsi="Times New Roman" w:cs="Times New Roman"/>
          <w:sz w:val="24"/>
          <w:szCs w:val="24"/>
        </w:rPr>
        <w:t>Законом</w:t>
      </w:r>
      <w:r w:rsidR="003D0758">
        <w:rPr>
          <w:rFonts w:ascii="Times New Roman" w:hAnsi="Times New Roman" w:cs="Times New Roman"/>
          <w:sz w:val="24"/>
          <w:szCs w:val="24"/>
        </w:rPr>
        <w:t xml:space="preserve"> «О закупках в ПМР»</w:t>
      </w:r>
      <w:r w:rsidR="00393F63">
        <w:rPr>
          <w:rFonts w:ascii="Times New Roman" w:hAnsi="Times New Roman" w:cs="Times New Roman"/>
          <w:sz w:val="24"/>
          <w:szCs w:val="24"/>
        </w:rPr>
        <w:t>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0758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При осуществлении закупок преимущества предоставляются следующим участникам закупки: а) учреждения и организации уголовно-исполнительной системы, в том числе организации любых организационно-правовых форм, использующие труд лиц, осужденных к лишению свободы, и (или) лиц, содержащихся в лечебно-трудовых профилакториях;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б) организации, применяющие труд инвалидов; в) отечественные производители; г) отечественные импортеры.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63">
        <w:rPr>
          <w:rFonts w:ascii="Times New Roman" w:hAnsi="Times New Roman" w:cs="Times New Roman"/>
          <w:sz w:val="24"/>
          <w:szCs w:val="24"/>
        </w:rPr>
        <w:lastRenderedPageBreak/>
        <w:t xml:space="preserve">   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подпунктах а</w:t>
      </w:r>
      <w:proofErr w:type="gramStart"/>
      <w:r w:rsidRPr="00393F63">
        <w:rPr>
          <w:rFonts w:ascii="Times New Roman" w:hAnsi="Times New Roman" w:cs="Times New Roman"/>
          <w:sz w:val="24"/>
          <w:szCs w:val="24"/>
        </w:rPr>
        <w:t>)–</w:t>
      </w:r>
      <w:proofErr w:type="gramEnd"/>
      <w:r w:rsidRPr="00393F63">
        <w:rPr>
          <w:rFonts w:ascii="Times New Roman" w:hAnsi="Times New Roman" w:cs="Times New Roman"/>
          <w:sz w:val="24"/>
          <w:szCs w:val="24"/>
        </w:rPr>
        <w:t>в), преимущества в отношении предлагаемых ими цен контракта в размере 10 процентов, в порядке, установленном нормативным правовым актом Правительства ПМР.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63">
        <w:rPr>
          <w:rFonts w:ascii="Times New Roman" w:hAnsi="Times New Roman" w:cs="Times New Roman"/>
          <w:sz w:val="24"/>
          <w:szCs w:val="24"/>
        </w:rPr>
        <w:t xml:space="preserve">   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отечественным импортерам, преимущества в отношении предлагаемых ими цен контракта в размере 5 процентов, в порядке, установленном нормативным правовым актом Правительства ПМР.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Настоящее преимущество предоставляется участникам закупки при наличии в определении поставщиков (подрядчиков, исполнителей) участников, указавших в заявке иностранную валюту для оплаты контракта.</w:t>
      </w:r>
    </w:p>
    <w:p w:rsidR="00393F63" w:rsidRPr="00393F63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В случае если победителем определения поставщика (подрядчика, исполнителя) признан участник, котором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предоставлено преимущество, контракт заключается по цене, сформированной с учетом преимущества.</w:t>
      </w:r>
    </w:p>
    <w:p w:rsidR="00393F63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Если в определении поставщика (подрядчика, исполнителя) участвуют исключительно участники с равным размером преимущества,  в отношении предлагаемых ими цен контракта, преимущества в таком случае участникам не предоставляются.</w:t>
      </w:r>
      <w:r w:rsidR="00367C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CB9" w:rsidRPr="00367CB9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367CB9">
        <w:rPr>
          <w:rFonts w:ascii="Times New Roman" w:hAnsi="Times New Roman" w:cs="Times New Roman"/>
          <w:sz w:val="24"/>
          <w:szCs w:val="24"/>
        </w:rPr>
        <w:t>.</w:t>
      </w:r>
      <w:r w:rsidR="00367CB9" w:rsidRPr="00367CB9">
        <w:t xml:space="preserve"> </w:t>
      </w:r>
      <w:r w:rsidR="00367CB9" w:rsidRPr="00367CB9">
        <w:rPr>
          <w:rFonts w:ascii="Times New Roman" w:hAnsi="Times New Roman" w:cs="Times New Roman"/>
          <w:sz w:val="24"/>
          <w:szCs w:val="24"/>
        </w:rPr>
        <w:t>Требования к участникам закупки</w:t>
      </w:r>
      <w:r w:rsidR="00367CB9" w:rsidRPr="00B0455C">
        <w:rPr>
          <w:rFonts w:ascii="Times New Roman" w:hAnsi="Times New Roman" w:cs="Times New Roman"/>
          <w:sz w:val="24"/>
          <w:szCs w:val="24"/>
        </w:rPr>
        <w:t>: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67CB9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67CB9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67CB9">
        <w:rPr>
          <w:rFonts w:ascii="Times New Roman" w:hAnsi="Times New Roman" w:cs="Times New Roman"/>
          <w:sz w:val="24"/>
          <w:szCs w:val="24"/>
        </w:rPr>
        <w:t xml:space="preserve">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</w:t>
      </w:r>
      <w:r w:rsidRPr="00367CB9">
        <w:rPr>
          <w:rFonts w:ascii="Times New Roman" w:hAnsi="Times New Roman" w:cs="Times New Roman"/>
          <w:sz w:val="24"/>
          <w:szCs w:val="24"/>
        </w:rPr>
        <w:lastRenderedPageBreak/>
        <w:t>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135BE2" w:rsidRDefault="00367CB9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</w:t>
      </w:r>
      <w:r w:rsidRPr="003D0758">
        <w:rPr>
          <w:rFonts w:ascii="Times New Roman" w:hAnsi="Times New Roman" w:cs="Times New Roman"/>
          <w:sz w:val="24"/>
          <w:szCs w:val="24"/>
        </w:rPr>
        <w:t xml:space="preserve">ребования к содержанию, в том числе составу, форме заявок на участие в запросе предложений, и инструкция по заполнению заявок. 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</w:t>
      </w:r>
      <w:r w:rsidRPr="002B0337">
        <w:rPr>
          <w:rFonts w:ascii="Times New Roman" w:hAnsi="Times New Roman" w:cs="Times New Roman"/>
          <w:sz w:val="24"/>
          <w:szCs w:val="24"/>
        </w:rPr>
        <w:t>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запросе предложений подается в </w:t>
      </w:r>
      <w:r w:rsidRPr="002B0337">
        <w:rPr>
          <w:rFonts w:ascii="Times New Roman" w:hAnsi="Times New Roman" w:cs="Times New Roman"/>
          <w:sz w:val="24"/>
          <w:szCs w:val="24"/>
        </w:rPr>
        <w:t>письменной форме, в запечатанном конверте, не позво</w:t>
      </w:r>
      <w:r>
        <w:rPr>
          <w:rFonts w:ascii="Times New Roman" w:hAnsi="Times New Roman" w:cs="Times New Roman"/>
          <w:sz w:val="24"/>
          <w:szCs w:val="24"/>
        </w:rPr>
        <w:t xml:space="preserve">ляющем просматривать содержание </w:t>
      </w:r>
      <w:r w:rsidRPr="002B0337">
        <w:rPr>
          <w:rFonts w:ascii="Times New Roman" w:hAnsi="Times New Roman" w:cs="Times New Roman"/>
          <w:sz w:val="24"/>
          <w:szCs w:val="24"/>
        </w:rPr>
        <w:t>заявки до момента её вскрытия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337">
        <w:rPr>
          <w:rFonts w:ascii="Times New Roman" w:hAnsi="Times New Roman" w:cs="Times New Roman"/>
          <w:sz w:val="24"/>
          <w:szCs w:val="24"/>
        </w:rPr>
        <w:t xml:space="preserve"> </w:t>
      </w:r>
      <w:r w:rsidRPr="00B41BA8">
        <w:rPr>
          <w:rFonts w:ascii="Times New Roman" w:hAnsi="Times New Roman" w:cs="Times New Roman"/>
          <w:sz w:val="24"/>
          <w:szCs w:val="24"/>
        </w:rPr>
        <w:t>Все листы поданной в письменной фо</w:t>
      </w:r>
      <w:r>
        <w:rPr>
          <w:rFonts w:ascii="Times New Roman" w:hAnsi="Times New Roman" w:cs="Times New Roman"/>
          <w:sz w:val="24"/>
          <w:szCs w:val="24"/>
        </w:rPr>
        <w:t>рме заявки на участие в закупке</w:t>
      </w:r>
      <w:r w:rsidRPr="00B41BA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  <w:r w:rsidRPr="00B41BA8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EA5">
        <w:rPr>
          <w:rFonts w:ascii="Times New Roman" w:hAnsi="Times New Roman" w:cs="Times New Roman"/>
          <w:sz w:val="24"/>
          <w:szCs w:val="24"/>
        </w:rPr>
        <w:t>Заявка на участ</w:t>
      </w:r>
      <w:r>
        <w:rPr>
          <w:rFonts w:ascii="Times New Roman" w:hAnsi="Times New Roman" w:cs="Times New Roman"/>
          <w:sz w:val="24"/>
          <w:szCs w:val="24"/>
        </w:rPr>
        <w:t>ие в запросе предложений предоставляется по форме, утвержденной Распоряжением Правительства Приднестровской М</w:t>
      </w:r>
      <w:r w:rsidRPr="00731EA5">
        <w:rPr>
          <w:rFonts w:ascii="Times New Roman" w:hAnsi="Times New Roman" w:cs="Times New Roman"/>
          <w:sz w:val="24"/>
          <w:szCs w:val="24"/>
        </w:rPr>
        <w:t>олдавской Республики от 25 марта 2020 года № 19</w:t>
      </w:r>
      <w:r>
        <w:rPr>
          <w:rFonts w:ascii="Times New Roman" w:hAnsi="Times New Roman" w:cs="Times New Roman"/>
          <w:sz w:val="24"/>
          <w:szCs w:val="24"/>
        </w:rPr>
        <w:t xml:space="preserve">8р «Об утверждении формы заявок </w:t>
      </w:r>
      <w:r w:rsidRPr="00731EA5">
        <w:rPr>
          <w:rFonts w:ascii="Times New Roman" w:hAnsi="Times New Roman" w:cs="Times New Roman"/>
          <w:sz w:val="24"/>
          <w:szCs w:val="24"/>
        </w:rPr>
        <w:t>участников закупки»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EA5">
        <w:rPr>
          <w:rFonts w:ascii="Times New Roman" w:hAnsi="Times New Roman" w:cs="Times New Roman"/>
          <w:sz w:val="24"/>
          <w:szCs w:val="24"/>
        </w:rPr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>в месте и до истечения срока, которые указаны в извещении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738" w:rsidRDefault="003C3738" w:rsidP="003C37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на участие в запросе предложений</w:t>
      </w:r>
      <w:r w:rsidRPr="009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должна содержать:</w:t>
      </w:r>
      <w:r w:rsidRPr="005B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 и документы об участнике, подавшем такую заявку:</w:t>
      </w:r>
    </w:p>
    <w:p w:rsidR="003C3738" w:rsidRPr="005B3C73" w:rsidRDefault="003C3738" w:rsidP="003C37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документ, подтверждающий полномочия лица на осуществление действий от имени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копии учредительных документов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юридического лица);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ПМР данных документов, в соответствии с действующим законодательством ПМР;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предложения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объекта закупки с приложением документов, подтверждающих соответствие этого объекта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установленных в извещение и закупочной документации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документы, подтверждающие соответствие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и закупочной документации (справка с Налоговой инспекции)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Pr="00AC3B20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документы, подтверждающие право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преимущ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 в соответствии с 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закупках, или копии этих документов</w:t>
      </w:r>
      <w:r w:rsidR="00750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D1C" w:rsidRDefault="00B27D1C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CEC" w:rsidRPr="005622B5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22B5">
        <w:rPr>
          <w:rFonts w:ascii="Times New Roman" w:hAnsi="Times New Roman" w:cs="Times New Roman"/>
          <w:sz w:val="24"/>
          <w:szCs w:val="24"/>
        </w:rPr>
        <w:t xml:space="preserve">   5.</w:t>
      </w:r>
      <w:r w:rsidRPr="005622B5">
        <w:rPr>
          <w:sz w:val="24"/>
          <w:szCs w:val="24"/>
        </w:rPr>
        <w:t xml:space="preserve"> </w:t>
      </w:r>
      <w:r w:rsidRPr="005622B5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запроса предложений.</w:t>
      </w:r>
    </w:p>
    <w:p w:rsidR="00EA7CEC" w:rsidRDefault="00EA7CEC" w:rsidP="00EA7C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DCC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</w:t>
      </w:r>
      <w:r w:rsidRPr="00B27D1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ст. 22 Закона ПМР «О закупках в Приднестровской Молдавской Республике», Постановлением Правительства ПМР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</w:t>
      </w:r>
    </w:p>
    <w:p w:rsidR="00A10FCE" w:rsidRDefault="00A10FCE" w:rsidP="00A10F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FCE">
        <w:rPr>
          <w:rFonts w:ascii="Times New Roman" w:eastAsia="Calibri" w:hAnsi="Times New Roman" w:cs="Times New Roman"/>
          <w:sz w:val="24"/>
          <w:szCs w:val="24"/>
        </w:rPr>
        <w:t>Критерии оценки заявок:</w:t>
      </w:r>
    </w:p>
    <w:tbl>
      <w:tblPr>
        <w:tblW w:w="10259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276"/>
        <w:gridCol w:w="1701"/>
        <w:gridCol w:w="1419"/>
        <w:gridCol w:w="1752"/>
      </w:tblGrid>
      <w:tr w:rsidR="0075024B" w:rsidRPr="0075024B" w:rsidTr="001476D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Параметры</w:t>
            </w:r>
          </w:p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критерия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Порядок</w:t>
            </w:r>
          </w:p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75024B" w:rsidRPr="0075024B" w:rsidTr="001476DA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5024B" w:rsidRPr="0075024B" w:rsidTr="001476DA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24B" w:rsidRPr="0075024B" w:rsidTr="001476DA">
        <w:trPr>
          <w:trHeight w:val="93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контракта, предлагаемая участником закупки,</w:t>
            </w:r>
          </w:p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75024B" w:rsidRDefault="0075024B" w:rsidP="00A10F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8" w:rsidRPr="008D1EE3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72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AD8">
        <w:t xml:space="preserve"> </w:t>
      </w:r>
      <w:r>
        <w:rPr>
          <w:rFonts w:ascii="Times New Roman" w:hAnsi="Times New Roman" w:cs="Times New Roman"/>
        </w:rPr>
        <w:t>И</w:t>
      </w:r>
      <w:r w:rsidRPr="00757AD8">
        <w:rPr>
          <w:rFonts w:ascii="Times New Roman" w:hAnsi="Times New Roman" w:cs="Times New Roman"/>
          <w:sz w:val="24"/>
          <w:szCs w:val="24"/>
        </w:rPr>
        <w:t>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</w:t>
      </w:r>
      <w:r>
        <w:rPr>
          <w:rFonts w:ascii="Times New Roman" w:hAnsi="Times New Roman" w:cs="Times New Roman"/>
          <w:sz w:val="24"/>
          <w:szCs w:val="24"/>
        </w:rPr>
        <w:t>етствии со статьей 51</w:t>
      </w:r>
      <w:r w:rsidRPr="00757AD8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«О закупках в Придн</w:t>
      </w:r>
      <w:r w:rsidR="009556E2">
        <w:rPr>
          <w:rFonts w:ascii="Times New Roman" w:hAnsi="Times New Roman" w:cs="Times New Roman"/>
          <w:sz w:val="24"/>
          <w:szCs w:val="24"/>
        </w:rPr>
        <w:t>естровской Молдавской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D1EE3" w:rsidRPr="008D1EE3">
        <w:rPr>
          <w:rFonts w:ascii="Times New Roman" w:hAnsi="Times New Roman" w:cs="Times New Roman"/>
          <w:sz w:val="24"/>
          <w:szCs w:val="24"/>
        </w:rPr>
        <w:t>: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– контрактом, если по предложению заказчика увеличивается предусмотренный контрактом объем работы или услуги не более чем на 10 процентов.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услуги, но не более чем на </w:t>
      </w: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(десять) процентов цены контракта;</w:t>
      </w:r>
    </w:p>
    <w:p w:rsidR="008D1EE3" w:rsidRPr="008D1EE3" w:rsidRDefault="008D1EE3" w:rsidP="008D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изменение регулируемых цен (тарифов) на товары (работы, услуги), цен на компримированный (сжатый) природный газ (метан)</w:t>
      </w: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</w:t>
      </w: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8D1EE3" w:rsidRPr="008D1EE3" w:rsidRDefault="008D1EE3" w:rsidP="008D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при уменьшении ранее доведенных до государственного или муниципального заказчика лимитов бюджетных обязательств в соответствии с порядком, определенным Правительством Приднестровской Молдавской Республики;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 в случае заключения контракта с иностранной организацией на лечение гражданина Приднестровской Молдавской Республики за пределами Приднестровской Молдавской Республики цена контракта может быть изменена при увеличении или уменьшении по медицинским показаниям перечня услуг, связанных с лечением гражданина Приднестровской Молдавской Республики, если данная возможность была предусмотрена контрактом с иностранной организацией.</w:t>
      </w:r>
    </w:p>
    <w:p w:rsidR="009556E2" w:rsidRPr="008D1EE3" w:rsidRDefault="009556E2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AD8" w:rsidRDefault="002B75AD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 xml:space="preserve">      </w:t>
      </w:r>
      <w:r w:rsidR="002618BB">
        <w:rPr>
          <w:rFonts w:ascii="Times New Roman" w:hAnsi="Times New Roman" w:cs="Times New Roman"/>
          <w:sz w:val="24"/>
          <w:szCs w:val="24"/>
        </w:rPr>
        <w:t xml:space="preserve">  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 w:rsidR="000172A7">
        <w:rPr>
          <w:rFonts w:ascii="Times New Roman" w:hAnsi="Times New Roman" w:cs="Times New Roman"/>
          <w:sz w:val="24"/>
          <w:szCs w:val="24"/>
        </w:rPr>
        <w:t>7</w:t>
      </w:r>
      <w:r w:rsidR="00F07691">
        <w:rPr>
          <w:rFonts w:ascii="Times New Roman" w:hAnsi="Times New Roman" w:cs="Times New Roman"/>
          <w:sz w:val="24"/>
          <w:szCs w:val="24"/>
        </w:rPr>
        <w:t>.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 w:rsidR="00EA7587">
        <w:rPr>
          <w:rFonts w:ascii="Times New Roman" w:hAnsi="Times New Roman" w:cs="Times New Roman"/>
          <w:sz w:val="24"/>
          <w:szCs w:val="24"/>
        </w:rPr>
        <w:t>П</w:t>
      </w:r>
      <w:r w:rsidR="00EA7587" w:rsidRPr="00EA7587">
        <w:rPr>
          <w:rFonts w:ascii="Times New Roman" w:hAnsi="Times New Roman" w:cs="Times New Roman"/>
          <w:sz w:val="24"/>
          <w:szCs w:val="24"/>
        </w:rPr>
        <w:t>орядок проведения запроса предложений</w:t>
      </w:r>
    </w:p>
    <w:p w:rsidR="002D1AF4" w:rsidRDefault="007422ED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ED">
        <w:rPr>
          <w:rFonts w:ascii="Times New Roman" w:hAnsi="Times New Roman" w:cs="Times New Roman"/>
          <w:sz w:val="24"/>
          <w:szCs w:val="24"/>
        </w:rPr>
        <w:t>Запрос предложений проводится в соответствии с Законом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422ED">
        <w:rPr>
          <w:rFonts w:ascii="Times New Roman" w:hAnsi="Times New Roman" w:cs="Times New Roman"/>
          <w:sz w:val="24"/>
          <w:szCs w:val="24"/>
        </w:rPr>
        <w:t xml:space="preserve">олдавской Республики </w:t>
      </w:r>
      <w:r>
        <w:rPr>
          <w:rFonts w:ascii="Times New Roman" w:hAnsi="Times New Roman" w:cs="Times New Roman"/>
          <w:sz w:val="24"/>
          <w:szCs w:val="24"/>
        </w:rPr>
        <w:t>«О закупках в</w:t>
      </w:r>
      <w:r w:rsidR="002618BB">
        <w:rPr>
          <w:rFonts w:ascii="Times New Roman" w:hAnsi="Times New Roman" w:cs="Times New Roman"/>
          <w:sz w:val="24"/>
          <w:szCs w:val="24"/>
        </w:rPr>
        <w:t xml:space="preserve"> </w:t>
      </w:r>
      <w:r w:rsidRPr="007422ED">
        <w:rPr>
          <w:rFonts w:ascii="Times New Roman" w:hAnsi="Times New Roman" w:cs="Times New Roman"/>
          <w:sz w:val="24"/>
          <w:szCs w:val="24"/>
        </w:rPr>
        <w:t>Приднестровской Молдавской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с учётом нормативных правовых </w:t>
      </w:r>
      <w:r w:rsidRPr="007422ED">
        <w:rPr>
          <w:rFonts w:ascii="Times New Roman" w:hAnsi="Times New Roman" w:cs="Times New Roman"/>
          <w:sz w:val="24"/>
          <w:szCs w:val="24"/>
        </w:rPr>
        <w:t xml:space="preserve">актов </w:t>
      </w:r>
      <w:r>
        <w:rPr>
          <w:rFonts w:ascii="Times New Roman" w:hAnsi="Times New Roman" w:cs="Times New Roman"/>
          <w:sz w:val="24"/>
          <w:szCs w:val="24"/>
        </w:rPr>
        <w:t>Правительства Приднестровской М</w:t>
      </w:r>
      <w:r w:rsidRPr="007422ED">
        <w:rPr>
          <w:rFonts w:ascii="Times New Roman" w:hAnsi="Times New Roman" w:cs="Times New Roman"/>
          <w:sz w:val="24"/>
          <w:szCs w:val="24"/>
        </w:rPr>
        <w:t>олдавск</w:t>
      </w:r>
      <w:r>
        <w:rPr>
          <w:rFonts w:ascii="Times New Roman" w:hAnsi="Times New Roman" w:cs="Times New Roman"/>
          <w:sz w:val="24"/>
          <w:szCs w:val="24"/>
        </w:rPr>
        <w:t xml:space="preserve">ой Республики, регламентирующих </w:t>
      </w:r>
      <w:r w:rsidRPr="007422ED">
        <w:rPr>
          <w:rFonts w:ascii="Times New Roman" w:hAnsi="Times New Roman" w:cs="Times New Roman"/>
          <w:sz w:val="24"/>
          <w:szCs w:val="24"/>
        </w:rPr>
        <w:t>правила и особенности п</w:t>
      </w:r>
      <w:r>
        <w:rPr>
          <w:rFonts w:ascii="Times New Roman" w:hAnsi="Times New Roman" w:cs="Times New Roman"/>
          <w:sz w:val="24"/>
          <w:szCs w:val="24"/>
        </w:rPr>
        <w:t>роведения закупок</w:t>
      </w:r>
      <w:r w:rsidRPr="007422ED">
        <w:rPr>
          <w:rFonts w:ascii="Times New Roman" w:hAnsi="Times New Roman" w:cs="Times New Roman"/>
          <w:sz w:val="24"/>
          <w:szCs w:val="24"/>
        </w:rPr>
        <w:t>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903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</w:t>
      </w:r>
      <w:proofErr w:type="gramEnd"/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</w:t>
      </w:r>
      <w:proofErr w:type="gramStart"/>
      <w:r w:rsidRPr="003B7903">
        <w:rPr>
          <w:rFonts w:ascii="Times New Roman" w:hAnsi="Times New Roman" w:cs="Times New Roman"/>
          <w:sz w:val="24"/>
          <w:szCs w:val="24"/>
        </w:rPr>
        <w:t>заявками</w:t>
      </w:r>
      <w:proofErr w:type="gramEnd"/>
      <w:r w:rsidRPr="003B7903">
        <w:rPr>
          <w:rFonts w:ascii="Times New Roman" w:hAnsi="Times New Roman" w:cs="Times New Roman"/>
          <w:sz w:val="24"/>
          <w:szCs w:val="24"/>
        </w:rPr>
        <w:t xml:space="preserve"> и открывается доступ к поданным в форме электронных документов заявкам.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 xml:space="preserve">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</w:t>
      </w:r>
      <w:r w:rsidRPr="003B7903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проверки заявок на участие в запросе предложений на предмет соответствия их требованиям, установленным извещением и документацией. Срок </w:t>
      </w:r>
      <w:proofErr w:type="gramStart"/>
      <w:r w:rsidRPr="003B7903">
        <w:rPr>
          <w:rFonts w:ascii="Times New Roman" w:hAnsi="Times New Roman" w:cs="Times New Roman"/>
          <w:sz w:val="24"/>
          <w:szCs w:val="24"/>
        </w:rPr>
        <w:t>приостановления проведения процедуры запроса предложений</w:t>
      </w:r>
      <w:proofErr w:type="gramEnd"/>
      <w:r w:rsidRPr="003B7903">
        <w:rPr>
          <w:rFonts w:ascii="Times New Roman" w:hAnsi="Times New Roman" w:cs="Times New Roman"/>
          <w:sz w:val="24"/>
          <w:szCs w:val="24"/>
        </w:rPr>
        <w:t xml:space="preserve"> не может превышать 5 (пяти) рабочих дней.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903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с учетом преимуществ, предоставляемых заказчиком в соответствии с настоящим Законом,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без объявления участника запроса предложений, который направил такую заявку, или условия, содержащиеся</w:t>
      </w:r>
      <w:proofErr w:type="gramEnd"/>
      <w:r w:rsidRPr="003B7903">
        <w:rPr>
          <w:rFonts w:ascii="Times New Roman" w:hAnsi="Times New Roman" w:cs="Times New Roman"/>
          <w:sz w:val="24"/>
          <w:szCs w:val="24"/>
        </w:rPr>
        <w:t xml:space="preserve"> в единственной заявке.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При этом цена контракта (лота), указанная в окончательном предложении, не может превышать цену контракта (лота), указанную в поданной участником заявке на участие в запросе предложений.</w:t>
      </w:r>
    </w:p>
    <w:p w:rsidR="009A2D0C" w:rsidRDefault="009A2D0C" w:rsidP="009A2D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D0C">
        <w:rPr>
          <w:rFonts w:ascii="Times New Roman" w:hAnsi="Times New Roman" w:cs="Times New Roman"/>
          <w:sz w:val="24"/>
          <w:szCs w:val="24"/>
        </w:rPr>
        <w:t>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без объявления участника, который направил такую заявку, или условий, содержащихся в единственной заявке на участие в запросе предложений.</w:t>
      </w:r>
      <w:proofErr w:type="gramEnd"/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Окончательными предложениями признаются поданные заявки на участие в запросе предложений.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Комиссия обязана предложить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 xml:space="preserve"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</w:t>
      </w:r>
      <w:r w:rsidRPr="00EB7E9C">
        <w:rPr>
          <w:rFonts w:ascii="Times New Roman" w:hAnsi="Times New Roman" w:cs="Times New Roman"/>
          <w:sz w:val="24"/>
          <w:szCs w:val="24"/>
        </w:rPr>
        <w:lastRenderedPageBreak/>
        <w:t xml:space="preserve">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предложениям, без учета </w:t>
      </w:r>
      <w:proofErr w:type="gramStart"/>
      <w:r w:rsidRPr="00EB7E9C">
        <w:rPr>
          <w:rFonts w:ascii="Times New Roman" w:hAnsi="Times New Roman" w:cs="Times New Roman"/>
          <w:sz w:val="24"/>
          <w:szCs w:val="24"/>
        </w:rPr>
        <w:t>срока приостановления процедуры запроса предложений</w:t>
      </w:r>
      <w:proofErr w:type="gramEnd"/>
      <w:r w:rsidRPr="00EB7E9C">
        <w:rPr>
          <w:rFonts w:ascii="Times New Roman" w:hAnsi="Times New Roman" w:cs="Times New Roman"/>
          <w:sz w:val="24"/>
          <w:szCs w:val="24"/>
        </w:rPr>
        <w:t>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E9C">
        <w:rPr>
          <w:rFonts w:ascii="Times New Roman" w:hAnsi="Times New Roman" w:cs="Times New Roman"/>
          <w:sz w:val="24"/>
          <w:szCs w:val="24"/>
        </w:rPr>
        <w:t xml:space="preserve">В итоговом протоколе фиксируются все условия, указанные в окончательных предложениях участников запроса предложений с учетом заявлений участников о снижении предлагаемой цены контракта,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</w:t>
      </w:r>
      <w:proofErr w:type="gramEnd"/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Итоговый протокол и протокол проведения запроса предложений размещаются в информационной системе не позднее рабочего дня, следующего за днем подписания итогового протокола.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Участникам запроса предложений, присутствующим при проведении запроса предложений, должна быть предоставлена возможность ознакомиться и подписать итоговый протокол и протокол проведения запроса предложений.</w:t>
      </w:r>
    </w:p>
    <w:p w:rsidR="003B7903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Любой участник запроса предложений, присутствующий при вскрытии конвертов с заявками на участие в запросе предложений, конвертов с окончательными предложениями и открытии доступа к поданным в форме электронных документов заявкам, окончательным предложениям, вправе осуществлять аудио- и видеозапись вскрытия этих конвертов и открытия указанного доступа.</w:t>
      </w:r>
    </w:p>
    <w:p w:rsidR="002618BB" w:rsidRDefault="002618BB" w:rsidP="00EB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587" w:rsidRDefault="00EA758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B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A7587">
        <w:rPr>
          <w:rFonts w:ascii="Times New Roman" w:hAnsi="Times New Roman" w:cs="Times New Roman"/>
          <w:sz w:val="24"/>
          <w:szCs w:val="24"/>
        </w:rPr>
        <w:t>орядок и срок отзыва заявок на участие в запросе предложений, порядок возврата таких заявок (в том числе поступивших п</w:t>
      </w:r>
      <w:r>
        <w:rPr>
          <w:rFonts w:ascii="Times New Roman" w:hAnsi="Times New Roman" w:cs="Times New Roman"/>
          <w:sz w:val="24"/>
          <w:szCs w:val="24"/>
        </w:rPr>
        <w:t>осле окончания срока их приема).</w:t>
      </w:r>
    </w:p>
    <w:p w:rsidR="00A03980" w:rsidRDefault="00A11234" w:rsidP="00A11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234">
        <w:rPr>
          <w:rFonts w:ascii="Times New Roman" w:hAnsi="Times New Roman" w:cs="Times New Roman"/>
          <w:sz w:val="24"/>
          <w:szCs w:val="24"/>
        </w:rPr>
        <w:t xml:space="preserve">      </w:t>
      </w:r>
      <w:r w:rsidR="00A03980" w:rsidRPr="00A03980">
        <w:rPr>
          <w:rFonts w:ascii="Times New Roman" w:hAnsi="Times New Roman" w:cs="Times New Roman"/>
          <w:sz w:val="24"/>
          <w:szCs w:val="24"/>
        </w:rPr>
        <w:t>Участник</w:t>
      </w:r>
      <w:r w:rsidR="00A03980">
        <w:rPr>
          <w:rFonts w:ascii="Times New Roman" w:hAnsi="Times New Roman" w:cs="Times New Roman"/>
          <w:sz w:val="24"/>
          <w:szCs w:val="24"/>
        </w:rPr>
        <w:t>и</w:t>
      </w:r>
      <w:r w:rsidR="00A03980" w:rsidRPr="00A03980">
        <w:rPr>
          <w:rFonts w:ascii="Times New Roman" w:hAnsi="Times New Roman" w:cs="Times New Roman"/>
          <w:sz w:val="24"/>
          <w:szCs w:val="24"/>
        </w:rPr>
        <w:t xml:space="preserve"> запроса предложений вправе письменно изменить или отозвать свою заявку до истечения срока подачи заявок с учетом положений Закона ПМР «О закупках в ПМР».</w:t>
      </w:r>
    </w:p>
    <w:p w:rsidR="00F8115F" w:rsidRDefault="00F8115F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15F">
        <w:rPr>
          <w:rFonts w:ascii="Times New Roman" w:hAnsi="Times New Roman" w:cs="Times New Roman"/>
          <w:sz w:val="24"/>
          <w:szCs w:val="24"/>
        </w:rPr>
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заявок, за исключением случаев, установленных Законом ПМР «О закупках в ПМР».</w:t>
      </w:r>
    </w:p>
    <w:p w:rsidR="00104B17" w:rsidRDefault="00104B17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2D1AF4" w:rsidRDefault="002D1AF4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B17" w:rsidRDefault="000172A7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4B17">
        <w:rPr>
          <w:rFonts w:ascii="Times New Roman" w:hAnsi="Times New Roman" w:cs="Times New Roman"/>
          <w:sz w:val="24"/>
          <w:szCs w:val="24"/>
        </w:rPr>
        <w:t>. С</w:t>
      </w:r>
      <w:r w:rsidR="00104B17" w:rsidRPr="00104B17">
        <w:rPr>
          <w:rFonts w:ascii="Times New Roman" w:hAnsi="Times New Roman" w:cs="Times New Roman"/>
          <w:sz w:val="24"/>
          <w:szCs w:val="24"/>
        </w:rPr>
        <w:t>рок, в течение которого победитель запроса предложений должен подписать контракт, условия признания победителя запроса предложений уклон</w:t>
      </w:r>
      <w:r w:rsidR="0038273D">
        <w:rPr>
          <w:rFonts w:ascii="Times New Roman" w:hAnsi="Times New Roman" w:cs="Times New Roman"/>
          <w:sz w:val="24"/>
          <w:szCs w:val="24"/>
        </w:rPr>
        <w:t>ившимся от заключения контракта.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 xml:space="preserve">При уклонении победителя запроса предложений от заключения контракта заказчик вправе обратиться в Арбитражный суд ПМР с иском о возмещении убытков, </w:t>
      </w:r>
      <w:r w:rsidRPr="00443E48">
        <w:rPr>
          <w:rFonts w:ascii="Times New Roman" w:hAnsi="Times New Roman" w:cs="Times New Roman"/>
          <w:sz w:val="24"/>
          <w:szCs w:val="24"/>
        </w:rPr>
        <w:lastRenderedPageBreak/>
        <w:t>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:rsid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В случае согласия участника запроса предложений, окончательному предложению которого присвоен второй номер, заключить контракт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:rsidR="003200F8" w:rsidRPr="00104B17" w:rsidRDefault="003200F8" w:rsidP="0010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577" w:rsidRDefault="000172A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B17">
        <w:rPr>
          <w:rFonts w:ascii="Times New Roman" w:hAnsi="Times New Roman" w:cs="Times New Roman"/>
          <w:sz w:val="24"/>
          <w:szCs w:val="24"/>
        </w:rPr>
        <w:t>.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 </w:t>
      </w:r>
      <w:r w:rsidR="00104B17">
        <w:rPr>
          <w:rFonts w:ascii="Times New Roman" w:hAnsi="Times New Roman" w:cs="Times New Roman"/>
          <w:sz w:val="24"/>
          <w:szCs w:val="24"/>
        </w:rPr>
        <w:t>И</w:t>
      </w:r>
      <w:r w:rsidR="00104B17" w:rsidRPr="00104B17">
        <w:rPr>
          <w:rFonts w:ascii="Times New Roman" w:hAnsi="Times New Roman" w:cs="Times New Roman"/>
          <w:sz w:val="24"/>
          <w:szCs w:val="24"/>
        </w:rPr>
        <w:t>нформация о возможности одностороннего отказа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ПМР, в случае одностороннего отказа стороны контракта от исполнения контракта в соответствии с действующим гражданским законодательством ПМР.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для одностороннего отказа, при условии, если это было предусмотрено контрактом.</w:t>
      </w:r>
    </w:p>
    <w:p w:rsidR="00593E20" w:rsidRPr="00593E20" w:rsidRDefault="00593E20" w:rsidP="00A16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вправе провести экспертизу поставленного товара, выполненной работы, оказанной услуги с привлечением экспертов, экспертных организаций до принятия р</w:t>
      </w:r>
      <w:r w:rsidR="00A167B9">
        <w:rPr>
          <w:rFonts w:ascii="Times New Roman" w:hAnsi="Times New Roman" w:cs="Times New Roman"/>
          <w:sz w:val="24"/>
          <w:szCs w:val="24"/>
        </w:rPr>
        <w:t>ешения об одностороннем отказе.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Если заказчиком проведена экспертиза с привлечением экспертов, экспертных организаций, решение об одностороннем отказе может быть принято заказчиком только при условии, что в заключени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эксперта, экспертной организации будут подтверждены нарушения условий контракта, послужившие основанием для одностороннего отказа заказчика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E20">
        <w:rPr>
          <w:rFonts w:ascii="Times New Roman" w:hAnsi="Times New Roman" w:cs="Times New Roman"/>
          <w:sz w:val="24"/>
          <w:szCs w:val="24"/>
        </w:rPr>
        <w:t>Решение заказчика об одностороннем отказе от исполнения контракта не позднее чем в течение 3 (трех) рабочих дней со дня принятия указанного решения размещается в информационной системе и направляется поставщику (подрядчику, исполнителю)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 (подрядчику, исполнителю).</w:t>
      </w:r>
      <w:proofErr w:type="gramEnd"/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Решение заказчика об одностороннем отказе вступает в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и контракт считается расторгнутым через 5 (пять) рабочих дней со дня надлежащего уведомления заказчиком поставщика (подрядчика, исполнителя) об одностороннем отказе.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Выполнение заказчиком требований настоящего пункта считается надлежащим уведомлением поставщика (подрядчика, исполнителя)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поставщику (подрядчику, исполнителю) указанного уведомления.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Заказчик обязан отменить не вступившее в силу решение об одностороннем отказе, если в течение 5 (пяти) рабочих дней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надлежащего уведомления поставщика (подрядчика, исполнителя) о принятом решении устранено нарушение условий контракта, послужившее основанием для принятия указанного решения.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Данное правило не применяется в случае повторного нарушения поставщиком (подрядчиком, исполнителем) условий контракта.</w:t>
      </w:r>
    </w:p>
    <w:p w:rsidR="00593E20" w:rsidRPr="00593E20" w:rsidRDefault="00593E20" w:rsidP="00A16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обязан принять решение об одностороннем отказе от исполнения контракта, если в ходе исполне</w:t>
      </w:r>
      <w:r w:rsidR="00A167B9">
        <w:rPr>
          <w:rFonts w:ascii="Times New Roman" w:hAnsi="Times New Roman" w:cs="Times New Roman"/>
          <w:sz w:val="24"/>
          <w:szCs w:val="24"/>
        </w:rPr>
        <w:t>ния контракта установлено, что: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>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 xml:space="preserve">б) представлена </w:t>
      </w:r>
      <w:r w:rsidRPr="00593E20">
        <w:rPr>
          <w:rFonts w:ascii="Times New Roman" w:hAnsi="Times New Roman" w:cs="Times New Roman"/>
          <w:sz w:val="24"/>
          <w:szCs w:val="24"/>
        </w:rPr>
        <w:lastRenderedPageBreak/>
        <w:t>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Информация о поставщике (подрядчике, исполнителе), с которым контракт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расторгнут в связи с односторонним отказом заказчика от исполнения контракта, включается в реестр недобросовестных поставщиков (подрядчиков, исполнителей).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Неисполнение поставщиком (подрядчиком, исполнителем) обязательств по контракту вследствие обстоятельств непреодолимой силы, определяемых действующим законодательством П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93E20">
        <w:rPr>
          <w:rFonts w:ascii="Times New Roman" w:hAnsi="Times New Roman" w:cs="Times New Roman"/>
          <w:sz w:val="24"/>
          <w:szCs w:val="24"/>
        </w:rPr>
        <w:t>Р, может являться основанием для принятия заказчиком или поставщиком (подрядчиком, исполнителем) решения об одностороннем отказе от исполнения контракта. При этом информация о таком поставщике (подрядчике, исполнителе) не включается в реестр недобросовестных поставщиков (подрядчиков, исполнителей).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заказчика от исполнения контракта заказчик вправе осуществить закупку товара, работы, услуги, поставка, выполнение, оказание которых являлись предметом расторгнутого контракта, посредством запроса предложений.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в случае если до расторжения контракта поставщик (подрядчик, исполнитель) частично исполнил обязательства, предусмотренные контрактом, при заключении нового контракта количество поставляемого товара, объем выполняемой работы или оказываемой услуги должны быть уменьшены с учетом количества поставленного товара, объема выполненной работы или оказанной услуги по расторгаемому контракту, а цена контракта должна быть уменьшена пропорционально количеству поставленного товара, объему выполненной работы или оказанной услуги.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ПМР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Решение поставщика (подрядчика, исполнителя) об одностороннем отказе не позднее чем в течение 3 (трех) рабочих дней со дня принятия такого решения направляется заказчику с использованием сре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>язи и доставки, обеспечивающих фиксирование такого уведомления и получение поставщиком (подрядчиком, исполнителем) подтверждения о его вручении заказчику.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Выполнение поставщиком (подрядчиком, исполнителем) требований настоящего пункта считается надлежащим уведомлением заказчика об одностороннем отказе от исполнения контракта. Датой такого надлежащего уведомления признается день получения поставщиком (подрядчиком, исполнителем) подтверждения о вручении заказчику указанного уведомления.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Решение поставщика (подрядчика, исполнителя) об одностороннем отказе вступает в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и контракт считается расторгнутым через 10 (десять) рабочих дней со дня надлежащего уведомления поставщиком (подрядчиком, исполнителем) заказчика об одностороннем отказе.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Поставщик (подрядчик, исполнитель) обязан отменить не вступившее в силу решение об одностороннем отказе, если в течение десятидневного срока со дня </w:t>
      </w:r>
      <w:r w:rsidRPr="00593E20">
        <w:rPr>
          <w:rFonts w:ascii="Times New Roman" w:hAnsi="Times New Roman" w:cs="Times New Roman"/>
          <w:sz w:val="24"/>
          <w:szCs w:val="24"/>
        </w:rPr>
        <w:lastRenderedPageBreak/>
        <w:t>надлежащего уведомления заказчика о принятом решении устранены нарушения условий контракта, послужившие основанием для принятия указанного решения.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соответствии с положениями настоящего Закона.</w:t>
      </w:r>
    </w:p>
    <w:p w:rsidR="00DB4C83" w:rsidRPr="006B2577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sectPr w:rsidR="00DB4C83" w:rsidRPr="006B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8"/>
    <w:rsid w:val="00001F8C"/>
    <w:rsid w:val="000172A7"/>
    <w:rsid w:val="00061744"/>
    <w:rsid w:val="0006431C"/>
    <w:rsid w:val="00071FEC"/>
    <w:rsid w:val="000C665D"/>
    <w:rsid w:val="00103051"/>
    <w:rsid w:val="0010338B"/>
    <w:rsid w:val="00104B17"/>
    <w:rsid w:val="00135BE2"/>
    <w:rsid w:val="001609E8"/>
    <w:rsid w:val="00173366"/>
    <w:rsid w:val="001769D1"/>
    <w:rsid w:val="001B66A1"/>
    <w:rsid w:val="001D0F83"/>
    <w:rsid w:val="001F0E27"/>
    <w:rsid w:val="00207BB2"/>
    <w:rsid w:val="002618BB"/>
    <w:rsid w:val="00263590"/>
    <w:rsid w:val="00264C18"/>
    <w:rsid w:val="0026684B"/>
    <w:rsid w:val="002A1CE3"/>
    <w:rsid w:val="002B0337"/>
    <w:rsid w:val="002B75AD"/>
    <w:rsid w:val="002C284C"/>
    <w:rsid w:val="002C61B7"/>
    <w:rsid w:val="002D1AF4"/>
    <w:rsid w:val="003200F8"/>
    <w:rsid w:val="0032127D"/>
    <w:rsid w:val="00333470"/>
    <w:rsid w:val="00367CB9"/>
    <w:rsid w:val="00375FA6"/>
    <w:rsid w:val="0037707B"/>
    <w:rsid w:val="0038273D"/>
    <w:rsid w:val="00393F63"/>
    <w:rsid w:val="00396554"/>
    <w:rsid w:val="003B5022"/>
    <w:rsid w:val="003B7903"/>
    <w:rsid w:val="003C3738"/>
    <w:rsid w:val="003D0758"/>
    <w:rsid w:val="004231EC"/>
    <w:rsid w:val="00443E48"/>
    <w:rsid w:val="00475FAA"/>
    <w:rsid w:val="004C2810"/>
    <w:rsid w:val="004E0DF0"/>
    <w:rsid w:val="004E2F36"/>
    <w:rsid w:val="004F09F0"/>
    <w:rsid w:val="005622B5"/>
    <w:rsid w:val="00572B9B"/>
    <w:rsid w:val="00593E20"/>
    <w:rsid w:val="005A36B5"/>
    <w:rsid w:val="005B057F"/>
    <w:rsid w:val="005B15BE"/>
    <w:rsid w:val="005D1C0D"/>
    <w:rsid w:val="005E30D2"/>
    <w:rsid w:val="00605719"/>
    <w:rsid w:val="00651E16"/>
    <w:rsid w:val="006B2003"/>
    <w:rsid w:val="006B2577"/>
    <w:rsid w:val="006C09FE"/>
    <w:rsid w:val="006E1F1C"/>
    <w:rsid w:val="00731EA5"/>
    <w:rsid w:val="007422ED"/>
    <w:rsid w:val="0075024B"/>
    <w:rsid w:val="00757AD8"/>
    <w:rsid w:val="00767570"/>
    <w:rsid w:val="007A2802"/>
    <w:rsid w:val="007E38FF"/>
    <w:rsid w:val="007E4A65"/>
    <w:rsid w:val="007F631A"/>
    <w:rsid w:val="00836780"/>
    <w:rsid w:val="008406D2"/>
    <w:rsid w:val="0086023B"/>
    <w:rsid w:val="008C25C6"/>
    <w:rsid w:val="008C7DCC"/>
    <w:rsid w:val="008D1EE3"/>
    <w:rsid w:val="008F3482"/>
    <w:rsid w:val="00912586"/>
    <w:rsid w:val="0091723A"/>
    <w:rsid w:val="009556E2"/>
    <w:rsid w:val="009A2D0C"/>
    <w:rsid w:val="009E7A41"/>
    <w:rsid w:val="00A03980"/>
    <w:rsid w:val="00A10506"/>
    <w:rsid w:val="00A10FCE"/>
    <w:rsid w:val="00A11234"/>
    <w:rsid w:val="00A167B9"/>
    <w:rsid w:val="00A233CA"/>
    <w:rsid w:val="00A848A3"/>
    <w:rsid w:val="00AB2F90"/>
    <w:rsid w:val="00B0455C"/>
    <w:rsid w:val="00B2211C"/>
    <w:rsid w:val="00B27D1C"/>
    <w:rsid w:val="00B41BA8"/>
    <w:rsid w:val="00B46DE1"/>
    <w:rsid w:val="00B74670"/>
    <w:rsid w:val="00B83E7F"/>
    <w:rsid w:val="00B91935"/>
    <w:rsid w:val="00BB3A5E"/>
    <w:rsid w:val="00C2647A"/>
    <w:rsid w:val="00C40CF7"/>
    <w:rsid w:val="00C440B8"/>
    <w:rsid w:val="00C80A68"/>
    <w:rsid w:val="00CF07B1"/>
    <w:rsid w:val="00D36DB0"/>
    <w:rsid w:val="00D523EF"/>
    <w:rsid w:val="00D65D5E"/>
    <w:rsid w:val="00DB26B0"/>
    <w:rsid w:val="00DB4C83"/>
    <w:rsid w:val="00E34772"/>
    <w:rsid w:val="00E60B40"/>
    <w:rsid w:val="00E61120"/>
    <w:rsid w:val="00EA7587"/>
    <w:rsid w:val="00EA7CEC"/>
    <w:rsid w:val="00EB7E9C"/>
    <w:rsid w:val="00EF1386"/>
    <w:rsid w:val="00EF1457"/>
    <w:rsid w:val="00F01D01"/>
    <w:rsid w:val="00F07691"/>
    <w:rsid w:val="00F6300B"/>
    <w:rsid w:val="00F646EC"/>
    <w:rsid w:val="00F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10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51</cp:revision>
  <cp:lastPrinted>2022-03-30T13:54:00Z</cp:lastPrinted>
  <dcterms:created xsi:type="dcterms:W3CDTF">2022-03-30T11:36:00Z</dcterms:created>
  <dcterms:modified xsi:type="dcterms:W3CDTF">2022-10-03T11:02:00Z</dcterms:modified>
</cp:coreProperties>
</file>