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0" w:name="_GoBack"/>
      <w:bookmarkEnd w:id="0"/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«___»___________ 20___ г.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 (должность, Ф.И.О.), действующего на основании Устава с одной стороны, и ГУП «Водоснабжение и водоотведение»,</w:t>
      </w: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F73DE0" w:rsidRPr="002C5BC9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2C5BC9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в г. Бендеры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E2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C9">
        <w:rPr>
          <w:rFonts w:ascii="Times New Roman" w:eastAsia="Calibri" w:hAnsi="Times New Roman" w:cs="Times New Roman"/>
          <w:sz w:val="24"/>
          <w:szCs w:val="24"/>
        </w:rPr>
        <w:t>1.3.Поставщик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C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5BC9">
        <w:rPr>
          <w:rFonts w:ascii="Times New Roman" w:eastAsia="Calibri" w:hAnsi="Times New Roman" w:cs="Times New Roman"/>
          <w:sz w:val="24"/>
          <w:szCs w:val="24"/>
        </w:rPr>
        <w:t>. Право собственности на Товар переходит от Поставщика к Покупателю в момент поставки.</w:t>
      </w:r>
    </w:p>
    <w:p w:rsidR="00F73DE0" w:rsidRPr="002C5BC9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 банковских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F73DE0" w:rsidRPr="002C5BC9" w:rsidRDefault="00F73DE0" w:rsidP="00F73DE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срока действия настоящего контракта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2C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F73DE0" w:rsidRPr="002C5BC9" w:rsidRDefault="00F73DE0" w:rsidP="00F73D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оборудованного склада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оставщика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г. Бендеры - </w:t>
      </w:r>
      <w:r w:rsidRPr="003F5FB8">
        <w:rPr>
          <w:rFonts w:ascii="Times New Roman" w:hAnsi="Times New Roman" w:cs="Times New Roman"/>
          <w:sz w:val="24"/>
          <w:szCs w:val="24"/>
        </w:rPr>
        <w:t>в радиусе не более 5 км от г. Бендеры</w:t>
      </w:r>
      <w:r w:rsidRPr="002C5B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партии Товара является дата подписания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уполномоченными представителями Сторон товарной накладной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счет-фактуры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(далее ТТН).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F73DE0" w:rsidRPr="002C5BC9" w:rsidRDefault="00F73DE0" w:rsidP="00F73DE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C5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4.1.4. Нести риск случайной гибели или случайного повреждения Товара до момента его передачи Покупателю.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2C5BC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hAnsi="Times New Roman" w:cs="Times New Roman"/>
          <w:bCs/>
          <w:sz w:val="24"/>
          <w:szCs w:val="24"/>
        </w:rPr>
        <w:lastRenderedPageBreak/>
        <w:t>5.4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2C5BC9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(десяти)</w:t>
      </w: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F73DE0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порядке, обеспечивающем его сохранность при надлежащем хранении и транспортировке.</w:t>
      </w:r>
    </w:p>
    <w:p w:rsidR="00F73DE0" w:rsidRPr="001E4EE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</w:t>
      </w:r>
      <w:r w:rsidRPr="001E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F73DE0" w:rsidRPr="002C5BC9" w:rsidRDefault="00F73DE0" w:rsidP="00F73DE0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F73DE0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F73DE0" w:rsidRPr="002C5BC9" w:rsidTr="00BC02D2">
        <w:trPr>
          <w:trHeight w:val="754"/>
        </w:trPr>
        <w:tc>
          <w:tcPr>
            <w:tcW w:w="4400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2C5B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C5BC9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2C5BC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C5BC9">
        <w:rPr>
          <w:rFonts w:ascii="Times New Roman" w:hAnsi="Times New Roman" w:cs="Times New Roman"/>
          <w:sz w:val="24"/>
          <w:szCs w:val="24"/>
        </w:rPr>
        <w:t>__. 2022 г.</w:t>
      </w:r>
    </w:p>
    <w:p w:rsidR="00F73DE0" w:rsidRPr="002C5BC9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3DE0" w:rsidRPr="002C5BC9" w:rsidRDefault="00F73DE0" w:rsidP="00F73DE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F73DE0" w:rsidRPr="002C5BC9" w:rsidTr="00BC02D2">
        <w:trPr>
          <w:trHeight w:val="1840"/>
        </w:trPr>
        <w:tc>
          <w:tcPr>
            <w:tcW w:w="5033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490EA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F73DE0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52" w:rsidRPr="00F73DE0" w:rsidRDefault="00653952" w:rsidP="00F73DE0"/>
    <w:sectPr w:rsidR="00653952" w:rsidRPr="00F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D00C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93F0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6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36"/>
  </w:num>
  <w:num w:numId="2">
    <w:abstractNumId w:val="44"/>
  </w:num>
  <w:num w:numId="3">
    <w:abstractNumId w:val="1"/>
  </w:num>
  <w:num w:numId="4">
    <w:abstractNumId w:val="5"/>
  </w:num>
  <w:num w:numId="5">
    <w:abstractNumId w:val="45"/>
  </w:num>
  <w:num w:numId="6">
    <w:abstractNumId w:val="25"/>
  </w:num>
  <w:num w:numId="7">
    <w:abstractNumId w:val="21"/>
  </w:num>
  <w:num w:numId="8">
    <w:abstractNumId w:val="15"/>
  </w:num>
  <w:num w:numId="9">
    <w:abstractNumId w:val="14"/>
  </w:num>
  <w:num w:numId="10">
    <w:abstractNumId w:val="43"/>
  </w:num>
  <w:num w:numId="11">
    <w:abstractNumId w:val="40"/>
  </w:num>
  <w:num w:numId="12">
    <w:abstractNumId w:val="10"/>
  </w:num>
  <w:num w:numId="13">
    <w:abstractNumId w:val="17"/>
  </w:num>
  <w:num w:numId="14">
    <w:abstractNumId w:val="13"/>
  </w:num>
  <w:num w:numId="15">
    <w:abstractNumId w:val="31"/>
  </w:num>
  <w:num w:numId="16">
    <w:abstractNumId w:val="0"/>
  </w:num>
  <w:num w:numId="17">
    <w:abstractNumId w:val="39"/>
  </w:num>
  <w:num w:numId="18">
    <w:abstractNumId w:val="41"/>
  </w:num>
  <w:num w:numId="19">
    <w:abstractNumId w:val="22"/>
  </w:num>
  <w:num w:numId="20">
    <w:abstractNumId w:val="3"/>
  </w:num>
  <w:num w:numId="21">
    <w:abstractNumId w:val="37"/>
  </w:num>
  <w:num w:numId="22">
    <w:abstractNumId w:val="4"/>
  </w:num>
  <w:num w:numId="23">
    <w:abstractNumId w:val="32"/>
  </w:num>
  <w:num w:numId="24">
    <w:abstractNumId w:val="6"/>
  </w:num>
  <w:num w:numId="25">
    <w:abstractNumId w:val="26"/>
  </w:num>
  <w:num w:numId="26">
    <w:abstractNumId w:val="18"/>
  </w:num>
  <w:num w:numId="27">
    <w:abstractNumId w:val="2"/>
  </w:num>
  <w:num w:numId="28">
    <w:abstractNumId w:val="11"/>
  </w:num>
  <w:num w:numId="29">
    <w:abstractNumId w:val="42"/>
  </w:num>
  <w:num w:numId="30">
    <w:abstractNumId w:val="29"/>
  </w:num>
  <w:num w:numId="31">
    <w:abstractNumId w:val="8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38"/>
  </w:num>
  <w:num w:numId="38">
    <w:abstractNumId w:val="30"/>
  </w:num>
  <w:num w:numId="39">
    <w:abstractNumId w:val="27"/>
  </w:num>
  <w:num w:numId="40">
    <w:abstractNumId w:val="24"/>
  </w:num>
  <w:num w:numId="41">
    <w:abstractNumId w:val="33"/>
  </w:num>
  <w:num w:numId="42">
    <w:abstractNumId w:val="28"/>
  </w:num>
  <w:num w:numId="43">
    <w:abstractNumId w:val="19"/>
  </w:num>
  <w:num w:numId="44">
    <w:abstractNumId w:val="9"/>
  </w:num>
  <w:num w:numId="45">
    <w:abstractNumId w:val="46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5"/>
    <w:rsid w:val="0057413E"/>
    <w:rsid w:val="00653952"/>
    <w:rsid w:val="00800465"/>
    <w:rsid w:val="00CC1D87"/>
    <w:rsid w:val="00F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AB7F-68FD-49FC-A9B2-2FCF62E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741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413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3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41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41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41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1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413E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57413E"/>
    <w:rPr>
      <w:color w:val="808080"/>
    </w:rPr>
  </w:style>
  <w:style w:type="character" w:styleId="af0">
    <w:name w:val="Hyperlink"/>
    <w:basedOn w:val="a0"/>
    <w:uiPriority w:val="99"/>
    <w:unhideWhenUsed/>
    <w:rsid w:val="005741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57413E"/>
    <w:rPr>
      <w:rFonts w:ascii="Palatino Linotype" w:hAnsi="Palatino Linotype" w:cs="Palatino Linotype"/>
      <w:color w:val="000000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7413E"/>
  </w:style>
  <w:style w:type="paragraph" w:styleId="af3">
    <w:name w:val="footer"/>
    <w:basedOn w:val="a"/>
    <w:link w:val="af4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413E"/>
  </w:style>
  <w:style w:type="table" w:customStyle="1" w:styleId="2">
    <w:name w:val="Сетка таблицы2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dcterms:created xsi:type="dcterms:W3CDTF">2022-03-14T12:08:00Z</dcterms:created>
  <dcterms:modified xsi:type="dcterms:W3CDTF">2022-10-03T11:07:00Z</dcterms:modified>
</cp:coreProperties>
</file>