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1484" w14:textId="77777777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14:paraId="43CEC3A0" w14:textId="1ED47B74" w:rsidR="00D9140E" w:rsidRPr="00D9140E" w:rsidRDefault="00D9140E" w:rsidP="00093620">
      <w:pPr>
        <w:ind w:left="510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</w:t>
      </w:r>
      <w:r w:rsidR="00CE7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насосов инфузионных шприцевых </w:t>
      </w:r>
      <w:r w:rsidR="00EA09B4">
        <w:rPr>
          <w:rFonts w:ascii="Times New Roman" w:eastAsia="Times New Roman" w:hAnsi="Times New Roman"/>
          <w:bCs/>
          <w:sz w:val="24"/>
          <w:szCs w:val="24"/>
          <w:lang w:eastAsia="ru-RU"/>
        </w:rPr>
        <w:t>и анализатора газов крови</w:t>
      </w:r>
      <w:r w:rsidR="000936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нужд лечебно-профилактических учреждений </w:t>
      </w:r>
      <w:r w:rsidR="00EA09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E33A963" w14:textId="77777777"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0742D" w14:textId="1D071531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14:paraId="1315D60A" w14:textId="77777777" w:rsidR="00D43CF1" w:rsidRPr="00B9459F" w:rsidRDefault="00D43CF1" w:rsidP="00D43CF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C1027E" w14:textId="77777777" w:rsidR="00D43CF1" w:rsidRPr="00B9459F" w:rsidRDefault="00D43CF1" w:rsidP="00D43CF1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r w:rsidR="009A3981">
        <w:rPr>
          <w:rFonts w:ascii="Times New Roman" w:hAnsi="Times New Roman"/>
          <w:sz w:val="24"/>
          <w:szCs w:val="24"/>
        </w:rPr>
        <w:t xml:space="preserve">   </w:t>
      </w:r>
      <w:r w:rsidR="004932F3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528972D7" w14:textId="77777777" w:rsidR="00D43CF1" w:rsidRPr="00B9459F" w:rsidRDefault="00D43CF1" w:rsidP="00D43CF1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14:paraId="7E077E7D" w14:textId="686DE9DC" w:rsidR="00D43CF1" w:rsidRPr="00B9459F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здравоохранения ПМР Албул К.В., действующей на основании Положения, с одной стороны,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 w:rsidR="00E361D3">
        <w:rPr>
          <w:rFonts w:ascii="Times New Roman" w:hAnsi="Times New Roman"/>
          <w:sz w:val="24"/>
          <w:szCs w:val="24"/>
        </w:rPr>
        <w:t>________________________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Покупатель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главного врача</w:t>
      </w:r>
      <w:r w:rsidR="00EA09B4">
        <w:rPr>
          <w:rFonts w:ascii="Times New Roman" w:hAnsi="Times New Roman"/>
          <w:sz w:val="24"/>
          <w:szCs w:val="24"/>
        </w:rPr>
        <w:t xml:space="preserve"> </w:t>
      </w:r>
      <w:r w:rsidR="00E361D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</w:p>
    <w:p w14:paraId="008C8031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91E982A" w14:textId="77777777"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14:paraId="15C05E3A" w14:textId="15B42C89"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E361D3">
        <w:rPr>
          <w:rFonts w:ascii="Times New Roman" w:hAnsi="Times New Roman"/>
          <w:sz w:val="24"/>
          <w:szCs w:val="24"/>
        </w:rPr>
        <w:t>__________________________________</w:t>
      </w:r>
      <w:r w:rsidR="004F57E1" w:rsidRPr="00B9459F">
        <w:rPr>
          <w:rFonts w:ascii="Times New Roman" w:hAnsi="Times New Roman"/>
          <w:sz w:val="24"/>
          <w:szCs w:val="24"/>
        </w:rPr>
        <w:t xml:space="preserve">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14:paraId="0FEB8352" w14:textId="77777777"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59198B03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3F6C659" w14:textId="22104C7C" w:rsidR="00D43CF1" w:rsidRPr="00B9459F" w:rsidRDefault="00D43CF1" w:rsidP="00D43CF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14:paraId="6D2414CD" w14:textId="7C7C515A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 w:rsidR="00CE7639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1C3EFFD3" w14:textId="572E4D44" w:rsidR="00D43CF1" w:rsidRPr="00B9459F" w:rsidRDefault="00D43CF1" w:rsidP="00D43CF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 w:rsidR="002D38E9"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7E9052A" w14:textId="77777777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0177E8FD" w14:textId="3DE26588" w:rsidR="00D43CF1" w:rsidRPr="005E4D37" w:rsidRDefault="00D43CF1" w:rsidP="00D43CF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4D37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</w:t>
      </w:r>
      <w:r w:rsidR="00E361D3">
        <w:rPr>
          <w:rFonts w:ascii="Times New Roman" w:hAnsi="Times New Roman"/>
          <w:sz w:val="24"/>
          <w:szCs w:val="24"/>
        </w:rPr>
        <w:t>100%</w:t>
      </w:r>
      <w:r w:rsidR="009C3F2B">
        <w:rPr>
          <w:rFonts w:ascii="Times New Roman" w:hAnsi="Times New Roman"/>
          <w:sz w:val="24"/>
          <w:szCs w:val="24"/>
        </w:rPr>
        <w:t>.</w:t>
      </w:r>
    </w:p>
    <w:p w14:paraId="4539D8A3" w14:textId="3D681B8B" w:rsidR="00314C5C" w:rsidRDefault="00D43CF1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E4D37" w:rsidRPr="005E4D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E4D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E4D37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</w:t>
      </w:r>
      <w:r w:rsidR="00E35F58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Подраздел 3007 (Мероприятия, направленные на развитие (обновление) материально-технической базы учреждений). Подстатья расходов 240120 «Приобретение непроизводственного оборудования и предметов длительного пользования</w:t>
      </w:r>
      <w:r w:rsidR="00130885" w:rsidRPr="00130885">
        <w:rPr>
          <w:rFonts w:ascii="Times New Roman" w:eastAsia="Times New Roman" w:hAnsi="Times New Roman"/>
          <w:sz w:val="24"/>
          <w:szCs w:val="24"/>
          <w:lang w:eastAsia="ru-RU" w:bidi="ru-RU"/>
        </w:rPr>
        <w:t>»</w:t>
      </w:r>
      <w:r w:rsidR="00130885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14:paraId="2A2C2B34" w14:textId="77777777" w:rsidR="00E361D3" w:rsidRPr="00BF4574" w:rsidRDefault="00E361D3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10"/>
          <w:szCs w:val="10"/>
          <w:lang w:eastAsia="ru-RU" w:bidi="ru-RU"/>
        </w:rPr>
      </w:pPr>
    </w:p>
    <w:p w14:paraId="5738CA24" w14:textId="77777777" w:rsidR="00685F4A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14:paraId="38AFBA9E" w14:textId="00865DFC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</w:t>
      </w:r>
      <w:r>
        <w:rPr>
          <w:rFonts w:ascii="Times New Roman" w:hAnsi="Times New Roman" w:cs="Times New Roman"/>
          <w:color w:val="auto"/>
          <w:sz w:val="24"/>
          <w:szCs w:val="24"/>
        </w:rPr>
        <w:t>вать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Покупателю _____________. Поставка осуществляется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течение </w:t>
      </w:r>
      <w:r w:rsidR="00B900A2">
        <w:rPr>
          <w:rFonts w:ascii="Times New Roman" w:hAnsi="Times New Roman" w:cs="Times New Roman"/>
          <w:color w:val="auto"/>
          <w:sz w:val="24"/>
          <w:szCs w:val="24"/>
        </w:rPr>
        <w:t>135 календарных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="00E361D3">
        <w:rPr>
          <w:rFonts w:ascii="Times New Roman" w:hAnsi="Times New Roman" w:cs="Times New Roman"/>
          <w:color w:val="auto"/>
          <w:sz w:val="24"/>
          <w:szCs w:val="24"/>
        </w:rPr>
        <w:t>предоплаты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8971CAF" w14:textId="65312F0B" w:rsidR="00D43CF1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накладн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, подписываем</w:t>
      </w:r>
      <w:r w:rsidR="00604105">
        <w:rPr>
          <w:rFonts w:ascii="Times New Roman" w:hAnsi="Times New Roman" w:cs="Times New Roman"/>
          <w:color w:val="auto"/>
          <w:sz w:val="24"/>
          <w:szCs w:val="24"/>
        </w:rPr>
        <w:t>ой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уполномоченными представителями Сторон.</w:t>
      </w:r>
    </w:p>
    <w:p w14:paraId="683444E2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время.</w:t>
      </w:r>
    </w:p>
    <w:p w14:paraId="38436DB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момент фактической передачи Товара Покупатель и Поставщик </w:t>
      </w:r>
      <w:r w:rsidRPr="001674BA">
        <w:rPr>
          <w:rFonts w:ascii="Times New Roman" w:hAnsi="Times New Roman"/>
          <w:sz w:val="24"/>
          <w:szCs w:val="24"/>
        </w:rPr>
        <w:lastRenderedPageBreak/>
        <w:t>подписывают расходную накладную, подтверждающую переход права собственности на Товар от Поставщика к Покупателю.</w:t>
      </w:r>
    </w:p>
    <w:p w14:paraId="0DD5CB1F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5DDE2779" w14:textId="01FAE5A3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Поставщик обязуется за свой счет устранить выявленные недостатки, повреждения Товара не позднее 30 (тридцати) </w:t>
      </w:r>
      <w:r w:rsidR="009C3F2B">
        <w:rPr>
          <w:rFonts w:ascii="Times New Roman" w:hAnsi="Times New Roman"/>
          <w:sz w:val="24"/>
          <w:szCs w:val="24"/>
        </w:rPr>
        <w:t>календарных</w:t>
      </w:r>
      <w:r w:rsidRPr="001674BA">
        <w:rPr>
          <w:rFonts w:ascii="Times New Roman" w:hAnsi="Times New Roman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2E9D242D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5D81964E" w14:textId="77777777" w:rsidR="00D43CF1" w:rsidRPr="001674BA" w:rsidRDefault="00D43CF1" w:rsidP="00D43CF1">
      <w:pPr>
        <w:pStyle w:val="a3"/>
        <w:numPr>
          <w:ilvl w:val="1"/>
          <w:numId w:val="1"/>
        </w:numPr>
        <w:tabs>
          <w:tab w:val="clear" w:pos="644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74BA">
        <w:rPr>
          <w:rFonts w:ascii="Times New Roman" w:hAnsi="Times New Roman"/>
          <w:sz w:val="24"/>
          <w:szCs w:val="24"/>
        </w:rPr>
        <w:t>В случае уклонения Поставщика от исполнения обязательств, предусмотренных пунктами 3.4. и 3.6. настоящего контракта, Покупатель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 объёме в сроки, указанные Покупателем.</w:t>
      </w:r>
    </w:p>
    <w:p w14:paraId="4F7024DF" w14:textId="77777777" w:rsidR="00A9081F" w:rsidRPr="00BF4574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10"/>
          <w:szCs w:val="10"/>
        </w:rPr>
      </w:pPr>
    </w:p>
    <w:p w14:paraId="1C43667D" w14:textId="77777777"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14:paraId="60BF9D54" w14:textId="77777777"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14:paraId="32038A24" w14:textId="77777777"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4CD74CC3" w14:textId="77777777"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AA8ABD4" w14:textId="77777777"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14:paraId="33D4DFCC" w14:textId="77777777"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14:paraId="089A71A6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806AD4C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14:paraId="2332F4BC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</w:t>
      </w:r>
      <w:r w:rsidRPr="00D6220E">
        <w:t xml:space="preserve"> </w:t>
      </w:r>
      <w:r w:rsidRPr="00B9459F">
        <w:rPr>
          <w:rFonts w:ascii="Times New Roman" w:hAnsi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74E385A5" w14:textId="77777777" w:rsidR="00302F76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14:paraId="578AF15E" w14:textId="03E5BB3D" w:rsidR="00D43CF1" w:rsidRDefault="00330F3C" w:rsidP="00D43CF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</w:t>
      </w:r>
      <w:r w:rsidR="00D6220E">
        <w:rPr>
          <w:rFonts w:ascii="Times New Roman" w:hAnsi="Times New Roman"/>
          <w:sz w:val="24"/>
          <w:szCs w:val="24"/>
        </w:rPr>
        <w:t> </w:t>
      </w:r>
      <w:r w:rsidR="00F35495">
        <w:rPr>
          <w:rFonts w:ascii="Times New Roman" w:hAnsi="Times New Roman"/>
          <w:sz w:val="24"/>
          <w:szCs w:val="24"/>
        </w:rPr>
        <w:t>О</w:t>
      </w:r>
      <w:r w:rsidR="00F35495" w:rsidRPr="00F35495">
        <w:rPr>
          <w:rFonts w:ascii="Times New Roman" w:hAnsi="Times New Roman"/>
          <w:sz w:val="24"/>
          <w:szCs w:val="24"/>
        </w:rPr>
        <w:t xml:space="preserve">бязан </w:t>
      </w:r>
      <w:r w:rsidR="006C0C82">
        <w:rPr>
          <w:rFonts w:ascii="Times New Roman" w:hAnsi="Times New Roman"/>
          <w:sz w:val="24"/>
          <w:szCs w:val="24"/>
        </w:rPr>
        <w:t>осуществить монтаж оборудования</w:t>
      </w:r>
      <w:r w:rsidR="00F35495" w:rsidRPr="00F35495">
        <w:rPr>
          <w:rFonts w:ascii="Times New Roman" w:hAnsi="Times New Roman"/>
          <w:sz w:val="24"/>
          <w:szCs w:val="24"/>
        </w:rPr>
        <w:t>, проверить работоспособность, предъявить результат Получателю.</w:t>
      </w:r>
    </w:p>
    <w:p w14:paraId="5E744005" w14:textId="77777777" w:rsidR="00A015FE" w:rsidRDefault="003B3DF3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E361D3">
        <w:rPr>
          <w:rFonts w:ascii="Times New Roman" w:hAnsi="Times New Roman"/>
          <w:sz w:val="24"/>
          <w:szCs w:val="24"/>
        </w:rPr>
        <w:t xml:space="preserve">4.2.6.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В случае неисправности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П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оставщик будет обязан </w:t>
      </w:r>
      <w:r w:rsidR="00C9611D" w:rsidRPr="00E361D3">
        <w:rPr>
          <w:rFonts w:ascii="Times New Roman" w:hAnsi="Times New Roman"/>
          <w:sz w:val="24"/>
          <w:szCs w:val="24"/>
          <w:lang w:bidi="ru-RU"/>
        </w:rPr>
        <w:t>отреагировать на заявку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в течение </w:t>
      </w:r>
      <w:r w:rsidR="00E361D3" w:rsidRPr="00E361D3">
        <w:rPr>
          <w:rFonts w:ascii="Times New Roman" w:hAnsi="Times New Roman"/>
          <w:sz w:val="24"/>
          <w:szCs w:val="24"/>
          <w:lang w:bidi="ru-RU"/>
        </w:rPr>
        <w:t>24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 xml:space="preserve"> часов. </w:t>
      </w:r>
    </w:p>
    <w:p w14:paraId="143A3369" w14:textId="179A2CE7" w:rsidR="00BF4574" w:rsidRPr="003B3DF3" w:rsidRDefault="00A015FE" w:rsidP="00BF4574">
      <w:pPr>
        <w:tabs>
          <w:tab w:val="left" w:pos="1418"/>
        </w:tabs>
        <w:ind w:firstLine="567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4.2.7. </w:t>
      </w:r>
      <w:r w:rsidR="00BF4574" w:rsidRPr="00E361D3">
        <w:rPr>
          <w:rFonts w:ascii="Times New Roman" w:hAnsi="Times New Roman"/>
          <w:sz w:val="24"/>
          <w:szCs w:val="24"/>
          <w:lang w:bidi="ru-RU"/>
        </w:rPr>
        <w:t>Поставщик о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беспечивает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обучение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специалистов </w:t>
      </w:r>
      <w:r>
        <w:rPr>
          <w:rFonts w:ascii="Times New Roman" w:hAnsi="Times New Roman"/>
          <w:bCs/>
          <w:sz w:val="24"/>
          <w:szCs w:val="24"/>
          <w:lang w:bidi="ru-RU"/>
        </w:rPr>
        <w:t>лечебно-профилактическ</w:t>
      </w:r>
      <w:r w:rsidR="00C25866">
        <w:rPr>
          <w:rFonts w:ascii="Times New Roman" w:hAnsi="Times New Roman"/>
          <w:bCs/>
          <w:sz w:val="24"/>
          <w:szCs w:val="24"/>
          <w:lang w:bidi="ru-RU"/>
        </w:rPr>
        <w:t xml:space="preserve">ого </w:t>
      </w:r>
      <w:r>
        <w:rPr>
          <w:rFonts w:ascii="Times New Roman" w:hAnsi="Times New Roman"/>
          <w:bCs/>
          <w:sz w:val="24"/>
          <w:szCs w:val="24"/>
          <w:lang w:bidi="ru-RU"/>
        </w:rPr>
        <w:t>учреждени</w:t>
      </w:r>
      <w:r w:rsidR="00C25866">
        <w:rPr>
          <w:rFonts w:ascii="Times New Roman" w:hAnsi="Times New Roman"/>
          <w:bCs/>
          <w:sz w:val="24"/>
          <w:szCs w:val="24"/>
          <w:lang w:bidi="ru-RU"/>
        </w:rPr>
        <w:t>я</w:t>
      </w:r>
      <w:bookmarkStart w:id="0" w:name="_GoBack"/>
      <w:bookmarkEnd w:id="0"/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0D6BE7" w:rsidRPr="00E361D3">
        <w:rPr>
          <w:rFonts w:ascii="Times New Roman" w:hAnsi="Times New Roman"/>
          <w:bCs/>
          <w:sz w:val="24"/>
          <w:szCs w:val="24"/>
          <w:lang w:bidi="ru-RU"/>
        </w:rPr>
        <w:t>пользованию оборудованием</w:t>
      </w:r>
      <w:r w:rsidR="00BF4574" w:rsidRPr="00E361D3">
        <w:rPr>
          <w:rFonts w:ascii="Times New Roman" w:hAnsi="Times New Roman"/>
          <w:bCs/>
          <w:sz w:val="24"/>
          <w:szCs w:val="24"/>
          <w:lang w:bidi="ru-RU"/>
        </w:rPr>
        <w:t>.</w:t>
      </w:r>
    </w:p>
    <w:p w14:paraId="17D2FF77" w14:textId="77777777"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3B3DF3">
        <w:rPr>
          <w:rFonts w:ascii="Times New Roman" w:hAnsi="Times New Roman"/>
          <w:sz w:val="24"/>
          <w:szCs w:val="24"/>
        </w:rPr>
        <w:t>8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49F342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14:paraId="3AA161D0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14:paraId="5C323CA1" w14:textId="77777777"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14:paraId="0E4CE50D" w14:textId="77777777"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36FBE12A" w14:textId="318B56CB"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8D7546" w14:textId="52D8DBDD" w:rsidR="00EA09B4" w:rsidRDefault="00EA09B4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9DFFF" w14:textId="77777777"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48132E60" w14:textId="77777777"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14:paraId="22E6F2B7" w14:textId="57B7B7F9"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этом сумма взимаемой неустойки не должна превышать 10% от общей суммы </w:t>
      </w:r>
      <w:r w:rsidR="002D38E9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контракта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0FA2828" w14:textId="77777777"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14:paraId="67E3398E" w14:textId="77777777"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323F12D" w14:textId="77777777"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14:paraId="64E81719" w14:textId="77777777" w:rsidR="00D43CF1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D43CF1">
        <w:rPr>
          <w:rFonts w:ascii="Times New Roman" w:hAnsi="Times New Roman"/>
          <w:sz w:val="24"/>
          <w:szCs w:val="24"/>
        </w:rPr>
        <w:t>.</w:t>
      </w:r>
    </w:p>
    <w:p w14:paraId="36CB0C6C" w14:textId="33B76314" w:rsidR="00D43CF1" w:rsidRPr="00D43CF1" w:rsidRDefault="00D43CF1" w:rsidP="00D43CF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361D3">
        <w:rPr>
          <w:rFonts w:ascii="Times New Roman" w:hAnsi="Times New Roman"/>
          <w:sz w:val="24"/>
          <w:szCs w:val="24"/>
        </w:rPr>
        <w:t xml:space="preserve">6.2. </w:t>
      </w:r>
      <w:r w:rsidR="005E4D37" w:rsidRPr="00E361D3">
        <w:rPr>
          <w:rFonts w:ascii="Times New Roman" w:hAnsi="Times New Roman"/>
          <w:sz w:val="24"/>
          <w:szCs w:val="24"/>
        </w:rPr>
        <w:t>Г</w:t>
      </w:r>
      <w:r w:rsidRPr="00E361D3">
        <w:rPr>
          <w:rFonts w:ascii="Times New Roman" w:hAnsi="Times New Roman"/>
          <w:sz w:val="24"/>
          <w:szCs w:val="24"/>
        </w:rPr>
        <w:t xml:space="preserve">арантийный срок при условии </w:t>
      </w:r>
      <w:r w:rsidR="005E4D37" w:rsidRPr="00E361D3">
        <w:rPr>
          <w:rFonts w:ascii="Times New Roman" w:hAnsi="Times New Roman"/>
          <w:sz w:val="24"/>
          <w:szCs w:val="24"/>
        </w:rPr>
        <w:t>согласно требованиям производителя,</w:t>
      </w:r>
      <w:r w:rsidRPr="00E361D3">
        <w:rPr>
          <w:rFonts w:ascii="Times New Roman" w:hAnsi="Times New Roman"/>
          <w:sz w:val="24"/>
          <w:szCs w:val="24"/>
        </w:rPr>
        <w:t xml:space="preserve"> </w:t>
      </w:r>
      <w:r w:rsidR="005E4D37" w:rsidRPr="00E361D3">
        <w:rPr>
          <w:rFonts w:ascii="Times New Roman" w:hAnsi="Times New Roman"/>
          <w:sz w:val="24"/>
          <w:szCs w:val="24"/>
        </w:rPr>
        <w:t xml:space="preserve">составляет </w:t>
      </w:r>
      <w:r w:rsidR="00CE7639" w:rsidRPr="00E361D3">
        <w:rPr>
          <w:rFonts w:ascii="Times New Roman" w:hAnsi="Times New Roman"/>
          <w:sz w:val="24"/>
          <w:szCs w:val="24"/>
        </w:rPr>
        <w:t xml:space="preserve">не менее 12 месяцев </w:t>
      </w:r>
      <w:r w:rsidRPr="00E361D3">
        <w:rPr>
          <w:rFonts w:ascii="Times New Roman" w:hAnsi="Times New Roman"/>
          <w:sz w:val="24"/>
          <w:szCs w:val="24"/>
        </w:rPr>
        <w:t xml:space="preserve">с момента ввода </w:t>
      </w:r>
      <w:r w:rsidR="005E4D37" w:rsidRPr="00E361D3">
        <w:rPr>
          <w:rFonts w:ascii="Times New Roman" w:hAnsi="Times New Roman"/>
          <w:sz w:val="24"/>
          <w:szCs w:val="24"/>
        </w:rPr>
        <w:t>в</w:t>
      </w:r>
      <w:r w:rsidRPr="00E361D3">
        <w:rPr>
          <w:rFonts w:ascii="Times New Roman" w:hAnsi="Times New Roman"/>
          <w:sz w:val="24"/>
          <w:szCs w:val="24"/>
        </w:rPr>
        <w:t xml:space="preserve"> эксплуатацию </w:t>
      </w:r>
      <w:r w:rsidR="005E4D37" w:rsidRPr="00E361D3">
        <w:rPr>
          <w:rFonts w:ascii="Times New Roman" w:hAnsi="Times New Roman"/>
          <w:sz w:val="24"/>
          <w:szCs w:val="24"/>
        </w:rPr>
        <w:t>Товара</w:t>
      </w:r>
      <w:r w:rsidR="00E361D3">
        <w:rPr>
          <w:rFonts w:ascii="Times New Roman" w:hAnsi="Times New Roman"/>
          <w:sz w:val="24"/>
          <w:szCs w:val="24"/>
        </w:rPr>
        <w:t>.</w:t>
      </w:r>
      <w:r w:rsidRPr="00D43CF1">
        <w:rPr>
          <w:rFonts w:ascii="Times New Roman" w:hAnsi="Times New Roman"/>
          <w:sz w:val="24"/>
          <w:szCs w:val="24"/>
        </w:rPr>
        <w:t xml:space="preserve"> </w:t>
      </w:r>
    </w:p>
    <w:p w14:paraId="26A86C1E" w14:textId="77777777"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488F6B" w14:textId="77777777"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14:paraId="48B2D184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0F1C8009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3688CE5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CF20CCC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1CE1E59F" w14:textId="77777777" w:rsidR="00685F4A" w:rsidRPr="00B9459F" w:rsidRDefault="00685F4A" w:rsidP="00BF4574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2132D3D0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форс–мажорными,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14:paraId="35F49E3E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04677589" w14:textId="77777777"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14:paraId="1014C76A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0832DB4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lastRenderedPageBreak/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22137F0D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0FDCF0B" w14:textId="48024BBE" w:rsidR="00355DFE" w:rsidRPr="00B9459F" w:rsidRDefault="00685F4A" w:rsidP="00CE7639">
      <w:pPr>
        <w:widowControl w:val="0"/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14:paraId="03FCB11E" w14:textId="096B23E2" w:rsidR="00D107D9" w:rsidRPr="00D107D9" w:rsidRDefault="00685F4A" w:rsidP="00CE7639">
      <w:pPr>
        <w:widowControl w:val="0"/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9.</w:t>
      </w:r>
      <w:r w:rsidR="00D107D9" w:rsidRPr="00D107D9">
        <w:rPr>
          <w:rFonts w:ascii="Times New Roman" w:hAnsi="Times New Roman"/>
          <w:sz w:val="24"/>
          <w:szCs w:val="24"/>
        </w:rPr>
        <w:t>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14:paraId="10237064" w14:textId="77777777" w:rsidR="00355DFE" w:rsidRPr="00BF4574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p w14:paraId="3A9B716A" w14:textId="77777777"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14:paraId="785AB51D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14:paraId="4AE30FEC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14:paraId="03E6AA47" w14:textId="77777777"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14:paraId="431F1B97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14:paraId="1B7259BB" w14:textId="77777777"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</w:t>
      </w:r>
      <w:r w:rsidR="00665BD8">
        <w:rPr>
          <w:rFonts w:ascii="Times New Roman" w:hAnsi="Times New Roman"/>
          <w:sz w:val="24"/>
          <w:szCs w:val="24"/>
        </w:rPr>
        <w:t> </w:t>
      </w:r>
      <w:r w:rsidRPr="00B9459F">
        <w:rPr>
          <w:rFonts w:ascii="Times New Roman" w:hAnsi="Times New Roman"/>
          <w:sz w:val="24"/>
          <w:szCs w:val="24"/>
        </w:rPr>
        <w:t xml:space="preserve">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14:paraId="0CE927AA" w14:textId="77777777" w:rsidR="00685F4A" w:rsidRPr="00BF4574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7A3583B" w14:textId="77777777" w:rsidR="00D43CF1" w:rsidRPr="00B9459F" w:rsidRDefault="00D43CF1" w:rsidP="00D43CF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14:paraId="007CC779" w14:textId="77777777" w:rsidR="00D43CF1" w:rsidRPr="00B9459F" w:rsidRDefault="00D43CF1" w:rsidP="00D43CF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DFD1FFC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02C0D4C7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11B8C662" w14:textId="77777777" w:rsidTr="00B1734A">
        <w:tc>
          <w:tcPr>
            <w:tcW w:w="4672" w:type="dxa"/>
          </w:tcPr>
          <w:p w14:paraId="3AAF8726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7AE080C4" w14:textId="6F3C29C4" w:rsidR="00D43CF1" w:rsidRPr="00666A12" w:rsidRDefault="00E361D3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D43CF1" w14:paraId="40C09ECC" w14:textId="77777777" w:rsidTr="00B1734A">
        <w:tc>
          <w:tcPr>
            <w:tcW w:w="4672" w:type="dxa"/>
          </w:tcPr>
          <w:p w14:paraId="789F55B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A875E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0C0E8B8" w14:textId="77777777" w:rsidTr="00B1734A">
        <w:tc>
          <w:tcPr>
            <w:tcW w:w="4672" w:type="dxa"/>
          </w:tcPr>
          <w:p w14:paraId="3898DD9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78B4E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9194978" w14:textId="77777777" w:rsidTr="00B1734A">
        <w:tc>
          <w:tcPr>
            <w:tcW w:w="4672" w:type="dxa"/>
          </w:tcPr>
          <w:p w14:paraId="43ACBCC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D2E147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2205F8EA" w14:textId="77777777" w:rsidTr="00B1734A">
        <w:tc>
          <w:tcPr>
            <w:tcW w:w="4672" w:type="dxa"/>
          </w:tcPr>
          <w:p w14:paraId="1A2450EB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41166B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5BB0D46E" w14:textId="77777777" w:rsidTr="00B1734A">
        <w:tc>
          <w:tcPr>
            <w:tcW w:w="4672" w:type="dxa"/>
          </w:tcPr>
          <w:p w14:paraId="5A2AEE2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3BFFB4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782D1B8" w14:textId="77777777" w:rsidTr="00B1734A">
        <w:tc>
          <w:tcPr>
            <w:tcW w:w="4672" w:type="dxa"/>
          </w:tcPr>
          <w:p w14:paraId="29D259E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CEBF0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6DC7E6B2" w14:textId="77777777" w:rsidTr="00B1734A">
        <w:tc>
          <w:tcPr>
            <w:tcW w:w="4672" w:type="dxa"/>
          </w:tcPr>
          <w:p w14:paraId="20B474C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45F1F16E" w14:textId="721B33EB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</w:p>
        </w:tc>
      </w:tr>
      <w:tr w:rsidR="00D43CF1" w14:paraId="5AC1DBE3" w14:textId="77777777" w:rsidTr="00B1734A">
        <w:tc>
          <w:tcPr>
            <w:tcW w:w="4672" w:type="dxa"/>
          </w:tcPr>
          <w:p w14:paraId="28EA1D6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8777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A98750A" w14:textId="77777777" w:rsidTr="00B1734A">
        <w:tc>
          <w:tcPr>
            <w:tcW w:w="4672" w:type="dxa"/>
          </w:tcPr>
          <w:p w14:paraId="5A1D860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9ABB05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15CEB10A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356A8D26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14:paraId="53B5AD57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7BC7C7D5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4A1F6E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48A48BE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6B985863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E83B9A3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2E757CC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6C41B57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2FDB6CC6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0FE8B9F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6E3381B0" w14:textId="77777777" w:rsidR="00D43CF1" w:rsidRDefault="00D43CF1" w:rsidP="00D43CF1">
      <w:pPr>
        <w:jc w:val="center"/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  <w:r>
        <w:br w:type="page"/>
      </w:r>
    </w:p>
    <w:p w14:paraId="49031CEC" w14:textId="77777777" w:rsidR="00D43CF1" w:rsidRPr="005324EB" w:rsidRDefault="00D43CF1" w:rsidP="00D43CF1">
      <w:pPr>
        <w:ind w:left="4536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1 </w:t>
      </w:r>
    </w:p>
    <w:p w14:paraId="17795770" w14:textId="77777777" w:rsidR="00D43CF1" w:rsidRPr="005324EB" w:rsidRDefault="00D43CF1" w:rsidP="00D43CF1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2022г.</w:t>
      </w:r>
    </w:p>
    <w:p w14:paraId="251C2507" w14:textId="77777777" w:rsidR="00D43CF1" w:rsidRPr="005324EB" w:rsidRDefault="00D43CF1" w:rsidP="00D43CF1">
      <w:pPr>
        <w:ind w:left="4962"/>
        <w:rPr>
          <w:rFonts w:ascii="Times New Roman" w:hAnsi="Times New Roman"/>
          <w:sz w:val="24"/>
          <w:szCs w:val="24"/>
        </w:rPr>
      </w:pPr>
    </w:p>
    <w:p w14:paraId="43C54001" w14:textId="77777777" w:rsidR="00D43CF1" w:rsidRPr="005324EB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14:paraId="013544A1" w14:textId="77777777" w:rsidR="00D43CF1" w:rsidRPr="005324EB" w:rsidRDefault="00D43CF1" w:rsidP="00D43CF1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2022г</w:t>
      </w:r>
    </w:p>
    <w:p w14:paraId="739674EE" w14:textId="26172522" w:rsidR="00D43CF1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0F843DF" w14:textId="2F50A4EB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93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2693"/>
        <w:gridCol w:w="851"/>
        <w:gridCol w:w="1310"/>
        <w:gridCol w:w="851"/>
        <w:gridCol w:w="992"/>
      </w:tblGrid>
      <w:tr w:rsidR="00760D93" w:rsidRPr="005324EB" w14:paraId="6642973F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A1E0D53" w14:textId="77777777" w:rsidR="00760D93" w:rsidRPr="00BF3D28" w:rsidRDefault="00760D93" w:rsidP="00207773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F1F581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товара</w:t>
            </w:r>
          </w:p>
        </w:tc>
        <w:tc>
          <w:tcPr>
            <w:tcW w:w="2693" w:type="dxa"/>
            <w:vAlign w:val="center"/>
          </w:tcPr>
          <w:p w14:paraId="2664333A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0DF7FB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BEF5610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583A6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14:paraId="2F5836FF" w14:textId="77777777" w:rsidR="00760D93" w:rsidRPr="005324EB" w:rsidRDefault="00760D93" w:rsidP="00207773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760D93" w:rsidRPr="005324EB" w14:paraId="72697A06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23B13816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1628E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5EED51F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7309E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66500F0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85D6226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8B2725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4AF26457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37B323D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4323F4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2C720A9" w14:textId="77777777" w:rsidR="00760D93" w:rsidRPr="005324EB" w:rsidRDefault="00760D93" w:rsidP="00207773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3C9EC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CA418A8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529FC7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C8585B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93" w:rsidRPr="005324EB" w14:paraId="27B7539D" w14:textId="77777777" w:rsidTr="00207773">
        <w:trPr>
          <w:jc w:val="right"/>
        </w:trPr>
        <w:tc>
          <w:tcPr>
            <w:tcW w:w="421" w:type="dxa"/>
            <w:shd w:val="clear" w:color="auto" w:fill="auto"/>
            <w:vAlign w:val="center"/>
          </w:tcPr>
          <w:p w14:paraId="500029CF" w14:textId="77777777" w:rsidR="00760D93" w:rsidRPr="00BF3D28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2" w:type="dxa"/>
            <w:gridSpan w:val="4"/>
          </w:tcPr>
          <w:p w14:paraId="3150B9A0" w14:textId="77777777" w:rsidR="00760D93" w:rsidRPr="005324EB" w:rsidRDefault="00760D93" w:rsidP="00207773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DF749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345BEC" w14:textId="77777777" w:rsidR="00760D93" w:rsidRPr="005324EB" w:rsidRDefault="00760D93" w:rsidP="002077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3D39C38" w14:textId="281CE9CF" w:rsidR="00760D93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78427F64" w14:textId="77777777" w:rsidR="00760D93" w:rsidRPr="005324EB" w:rsidRDefault="00760D93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6FC660C2" w14:textId="77777777" w:rsidR="00D43CF1" w:rsidRPr="005324EB" w:rsidRDefault="00D43CF1" w:rsidP="00D43CF1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287AF2E8" w14:textId="77777777" w:rsidR="00D43CF1" w:rsidRPr="005324EB" w:rsidRDefault="00D43CF1" w:rsidP="00D43CF1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14:paraId="0FC56EA6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24328AE8" w14:textId="77777777" w:rsidR="00D43CF1" w:rsidRDefault="00D43CF1" w:rsidP="00D43CF1">
      <w:pPr>
        <w:jc w:val="center"/>
        <w:rPr>
          <w:rFonts w:ascii="Times New Roman" w:hAnsi="Times New Roman"/>
          <w:sz w:val="24"/>
          <w:szCs w:val="24"/>
        </w:rPr>
      </w:pPr>
    </w:p>
    <w:p w14:paraId="4207AD63" w14:textId="77777777" w:rsidR="00D43CF1" w:rsidRDefault="00D43CF1" w:rsidP="00D43CF1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Покупатель:</w:t>
      </w:r>
    </w:p>
    <w:p w14:paraId="3B939744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CF1" w14:paraId="29424EC2" w14:textId="77777777" w:rsidTr="00B1734A">
        <w:tc>
          <w:tcPr>
            <w:tcW w:w="4672" w:type="dxa"/>
          </w:tcPr>
          <w:p w14:paraId="281EDF8D" w14:textId="77777777" w:rsidR="00D43CF1" w:rsidRPr="00666A12" w:rsidRDefault="00D43CF1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14:paraId="4372E184" w14:textId="24EBFE13" w:rsidR="00D43CF1" w:rsidRPr="00666A12" w:rsidRDefault="00E361D3" w:rsidP="00B173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D43CF1" w14:paraId="620DA23F" w14:textId="77777777" w:rsidTr="00B1734A">
        <w:tc>
          <w:tcPr>
            <w:tcW w:w="4672" w:type="dxa"/>
          </w:tcPr>
          <w:p w14:paraId="6FD43F1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3C8554A9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3BDE938" w14:textId="77777777" w:rsidTr="00B1734A">
        <w:tc>
          <w:tcPr>
            <w:tcW w:w="4672" w:type="dxa"/>
          </w:tcPr>
          <w:p w14:paraId="4016365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2F46D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B1FF837" w14:textId="77777777" w:rsidTr="00B1734A">
        <w:tc>
          <w:tcPr>
            <w:tcW w:w="4672" w:type="dxa"/>
          </w:tcPr>
          <w:p w14:paraId="67A8E2E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514D44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2E5BFE5" w14:textId="77777777" w:rsidTr="00B1734A">
        <w:tc>
          <w:tcPr>
            <w:tcW w:w="4672" w:type="dxa"/>
          </w:tcPr>
          <w:p w14:paraId="348222B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7F7A539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6618993" w14:textId="77777777" w:rsidTr="00B1734A">
        <w:tc>
          <w:tcPr>
            <w:tcW w:w="4672" w:type="dxa"/>
          </w:tcPr>
          <w:p w14:paraId="12FF675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B2D5D4F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31D7E094" w14:textId="77777777" w:rsidTr="00B1734A">
        <w:tc>
          <w:tcPr>
            <w:tcW w:w="4672" w:type="dxa"/>
          </w:tcPr>
          <w:p w14:paraId="26E79935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DED40B3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688EAB0" w14:textId="77777777" w:rsidTr="00B1734A">
        <w:tc>
          <w:tcPr>
            <w:tcW w:w="4672" w:type="dxa"/>
          </w:tcPr>
          <w:p w14:paraId="41CF678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CC3971C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8687099" w14:textId="77777777" w:rsidTr="00B1734A">
        <w:tc>
          <w:tcPr>
            <w:tcW w:w="4672" w:type="dxa"/>
          </w:tcPr>
          <w:p w14:paraId="4DA0096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0F9669E0" w14:textId="77777777" w:rsidR="00D43CF1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026BCF30" w14:textId="77777777" w:rsidTr="00B1734A">
        <w:tc>
          <w:tcPr>
            <w:tcW w:w="4672" w:type="dxa"/>
          </w:tcPr>
          <w:p w14:paraId="79B4563A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14:paraId="165CD533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D43CF1" w14:paraId="62E073A4" w14:textId="77777777" w:rsidTr="00B1734A">
        <w:tc>
          <w:tcPr>
            <w:tcW w:w="4672" w:type="dxa"/>
          </w:tcPr>
          <w:p w14:paraId="7CF806C0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227FB4C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1CB04550" w14:textId="77777777" w:rsidTr="00B1734A">
        <w:tc>
          <w:tcPr>
            <w:tcW w:w="4672" w:type="dxa"/>
          </w:tcPr>
          <w:p w14:paraId="57C13D08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14:paraId="2B4F4FAC" w14:textId="0C7EEC15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</w:t>
            </w:r>
          </w:p>
        </w:tc>
      </w:tr>
      <w:tr w:rsidR="00D43CF1" w14:paraId="4F621E4E" w14:textId="77777777" w:rsidTr="00B1734A">
        <w:tc>
          <w:tcPr>
            <w:tcW w:w="4672" w:type="dxa"/>
          </w:tcPr>
          <w:p w14:paraId="315FE102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47E67D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3CF1" w14:paraId="42B53E78" w14:textId="77777777" w:rsidTr="00B1734A">
        <w:tc>
          <w:tcPr>
            <w:tcW w:w="4672" w:type="dxa"/>
          </w:tcPr>
          <w:p w14:paraId="02316876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14:paraId="3C812D57" w14:textId="77777777" w:rsidR="00D43CF1" w:rsidRPr="00666A12" w:rsidRDefault="00D43CF1" w:rsidP="00B1734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14:paraId="3E2A669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BAECFB9" w14:textId="77777777" w:rsidR="00D43CF1" w:rsidRPr="00B9459F" w:rsidRDefault="00D43CF1" w:rsidP="00D43CF1">
      <w:pPr>
        <w:rPr>
          <w:rFonts w:ascii="Times New Roman" w:hAnsi="Times New Roman"/>
          <w:b/>
          <w:sz w:val="24"/>
          <w:szCs w:val="24"/>
        </w:rPr>
      </w:pPr>
    </w:p>
    <w:p w14:paraId="7C63EBBB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576B22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14:paraId="54B5B71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3EC37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14:paraId="34DE0766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14:paraId="44CE92FF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14:paraId="43EA0A4B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14:paraId="0499A7EE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14:paraId="15CC1048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14:paraId="5099642F" w14:textId="77777777" w:rsidR="00D43CF1" w:rsidRPr="00B9459F" w:rsidRDefault="00D43CF1" w:rsidP="00D43CF1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14:paraId="27A54A99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B2B9C2A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Министр ______________ К.В. Албул</w:t>
      </w:r>
    </w:p>
    <w:p w14:paraId="23129CCD" w14:textId="77777777" w:rsidR="00D43CF1" w:rsidRPr="00B9459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161807" w14:textId="77777777" w:rsidR="00D43CF1" w:rsidRPr="0025522F" w:rsidRDefault="00D43CF1" w:rsidP="00D43CF1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14:paraId="16A476D3" w14:textId="77777777" w:rsidR="00BD567E" w:rsidRDefault="00BD567E" w:rsidP="00D43CF1">
      <w:pPr>
        <w:ind w:left="720"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BD567E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8F21" w14:textId="77777777" w:rsidR="00B50D6F" w:rsidRDefault="00B50D6F" w:rsidP="00814E31">
      <w:r>
        <w:separator/>
      </w:r>
    </w:p>
  </w:endnote>
  <w:endnote w:type="continuationSeparator" w:id="0">
    <w:p w14:paraId="14FCC220" w14:textId="77777777"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14:paraId="5D308966" w14:textId="77777777"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14:paraId="2A1403FE" w14:textId="77777777"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2B8F" w14:textId="77777777" w:rsidR="00B50D6F" w:rsidRDefault="00B50D6F" w:rsidP="00814E31">
      <w:r>
        <w:separator/>
      </w:r>
    </w:p>
  </w:footnote>
  <w:footnote w:type="continuationSeparator" w:id="0">
    <w:p w14:paraId="38817874" w14:textId="77777777"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093620"/>
    <w:rsid w:val="000D6BE7"/>
    <w:rsid w:val="00104948"/>
    <w:rsid w:val="00130885"/>
    <w:rsid w:val="00135374"/>
    <w:rsid w:val="002211A4"/>
    <w:rsid w:val="00242170"/>
    <w:rsid w:val="0025522F"/>
    <w:rsid w:val="002D38E9"/>
    <w:rsid w:val="003025B5"/>
    <w:rsid w:val="00302F76"/>
    <w:rsid w:val="00314C5C"/>
    <w:rsid w:val="00320408"/>
    <w:rsid w:val="00325F6B"/>
    <w:rsid w:val="00330F3C"/>
    <w:rsid w:val="0033302D"/>
    <w:rsid w:val="00355DFE"/>
    <w:rsid w:val="00371C61"/>
    <w:rsid w:val="003B3DF3"/>
    <w:rsid w:val="004555DE"/>
    <w:rsid w:val="004932F3"/>
    <w:rsid w:val="004B6D06"/>
    <w:rsid w:val="004D45FA"/>
    <w:rsid w:val="004F57E1"/>
    <w:rsid w:val="005835BC"/>
    <w:rsid w:val="005A4354"/>
    <w:rsid w:val="005E4D37"/>
    <w:rsid w:val="005F1A3D"/>
    <w:rsid w:val="005F6A33"/>
    <w:rsid w:val="00604105"/>
    <w:rsid w:val="00611380"/>
    <w:rsid w:val="00665BD8"/>
    <w:rsid w:val="00666DA8"/>
    <w:rsid w:val="00685F4A"/>
    <w:rsid w:val="006C0C82"/>
    <w:rsid w:val="00760D93"/>
    <w:rsid w:val="007B2E65"/>
    <w:rsid w:val="00814E31"/>
    <w:rsid w:val="00843F64"/>
    <w:rsid w:val="008E4613"/>
    <w:rsid w:val="008F2135"/>
    <w:rsid w:val="00911117"/>
    <w:rsid w:val="0092051A"/>
    <w:rsid w:val="00934D17"/>
    <w:rsid w:val="0098185E"/>
    <w:rsid w:val="00985F51"/>
    <w:rsid w:val="009A3981"/>
    <w:rsid w:val="009C3F2B"/>
    <w:rsid w:val="00A015FE"/>
    <w:rsid w:val="00A1145A"/>
    <w:rsid w:val="00A12CCF"/>
    <w:rsid w:val="00A9081F"/>
    <w:rsid w:val="00A90887"/>
    <w:rsid w:val="00AB6AA3"/>
    <w:rsid w:val="00B45162"/>
    <w:rsid w:val="00B50D6F"/>
    <w:rsid w:val="00B900A2"/>
    <w:rsid w:val="00B9459F"/>
    <w:rsid w:val="00BA1243"/>
    <w:rsid w:val="00BB5B17"/>
    <w:rsid w:val="00BD567E"/>
    <w:rsid w:val="00BF4574"/>
    <w:rsid w:val="00C11500"/>
    <w:rsid w:val="00C25866"/>
    <w:rsid w:val="00C37959"/>
    <w:rsid w:val="00C60348"/>
    <w:rsid w:val="00C81100"/>
    <w:rsid w:val="00C92192"/>
    <w:rsid w:val="00C9611D"/>
    <w:rsid w:val="00CE7639"/>
    <w:rsid w:val="00D107D9"/>
    <w:rsid w:val="00D32061"/>
    <w:rsid w:val="00D43CF1"/>
    <w:rsid w:val="00D6220E"/>
    <w:rsid w:val="00D902B1"/>
    <w:rsid w:val="00D9140E"/>
    <w:rsid w:val="00DC5792"/>
    <w:rsid w:val="00E30309"/>
    <w:rsid w:val="00E309E5"/>
    <w:rsid w:val="00E35F58"/>
    <w:rsid w:val="00E361D3"/>
    <w:rsid w:val="00E36F6A"/>
    <w:rsid w:val="00E63801"/>
    <w:rsid w:val="00E95593"/>
    <w:rsid w:val="00EA09B4"/>
    <w:rsid w:val="00F35495"/>
    <w:rsid w:val="00F77A30"/>
    <w:rsid w:val="00F85871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3F08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4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mzuser4</cp:lastModifiedBy>
  <cp:revision>28</cp:revision>
  <cp:lastPrinted>2022-09-28T11:30:00Z</cp:lastPrinted>
  <dcterms:created xsi:type="dcterms:W3CDTF">2022-04-20T13:31:00Z</dcterms:created>
  <dcterms:modified xsi:type="dcterms:W3CDTF">2022-09-28T11:57:00Z</dcterms:modified>
</cp:coreProperties>
</file>