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D17" w14:textId="77777777" w:rsidR="00B3735C" w:rsidRDefault="00B3735C" w:rsidP="00B37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FDF">
        <w:rPr>
          <w:rFonts w:ascii="Times New Roman" w:hAnsi="Times New Roman" w:cs="Times New Roman"/>
          <w:sz w:val="24"/>
          <w:szCs w:val="24"/>
        </w:rPr>
        <w:t>ПРОЕКТ</w:t>
      </w:r>
    </w:p>
    <w:p w14:paraId="7C65D4BE" w14:textId="77777777" w:rsidR="003E6A48" w:rsidRPr="003E6A48" w:rsidRDefault="003E6A48" w:rsidP="003E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 ПОСТАВКИ</w:t>
      </w:r>
      <w:proofErr w:type="gramEnd"/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ТОВАРА № ________</w:t>
      </w:r>
    </w:p>
    <w:p w14:paraId="699F8996" w14:textId="77777777" w:rsidR="003E6A48" w:rsidRPr="003E6A48" w:rsidRDefault="003E6A48" w:rsidP="003E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E3668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2022 г.</w:t>
      </w:r>
    </w:p>
    <w:p w14:paraId="2729F160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DAF31" w14:textId="77777777" w:rsidR="003E6A48" w:rsidRPr="003E6A48" w:rsidRDefault="003E6A48" w:rsidP="003E6A4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3E6A48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3E6A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ГУП «Водоснабжение и водоотведение», именуемое в дальнейшем «Покупатель», в лице генерального директора В.П. </w:t>
      </w:r>
      <w:proofErr w:type="spellStart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00D6B0F0" w14:textId="77777777" w:rsidR="003E6A48" w:rsidRPr="003E6A48" w:rsidRDefault="003E6A48" w:rsidP="003E6A48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E9B43" w14:textId="77777777" w:rsidR="003E6A48" w:rsidRPr="003E6A48" w:rsidRDefault="003E6A48" w:rsidP="003E6A48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14:paraId="2DA73C66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комплекты изоляторов и </w:t>
      </w:r>
      <w:proofErr w:type="spellStart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ремкомплектов</w:t>
      </w:r>
      <w:proofErr w:type="spellEnd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трансформаторов в ассортименте, количестве, по ценам, на условиях настоящего Контракта</w:t>
      </w:r>
      <w:r w:rsidRPr="003E6A48">
        <w:rPr>
          <w:rFonts w:ascii="Calibri" w:eastAsia="Calibri" w:hAnsi="Calibri" w:cs="Times New Roman"/>
        </w:rPr>
        <w:t xml:space="preserve"> 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далее – Товар, а Покупатель обязуется принять Товар и оплатить его в порядке, на условиях и в сроки, предусмотренные настоящим Контрактом.</w:t>
      </w:r>
    </w:p>
    <w:p w14:paraId="03C4D8F2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 (Приложение №1), являющейся неотъемлемой частью настоящего Контракта и в товаросопроводительной документации (ТТН).</w:t>
      </w:r>
    </w:p>
    <w:p w14:paraId="31C35EC2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14:paraId="2F16FDB6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Поставщика к Покупателю в момент поставки.</w:t>
      </w:r>
    </w:p>
    <w:p w14:paraId="201002AA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14:paraId="2142FB8B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8B76C" w14:textId="77777777" w:rsidR="003E6A48" w:rsidRPr="003E6A48" w:rsidRDefault="003E6A48" w:rsidP="003E6A48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3E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46617F5A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год, утвержденному «______» __________ 2022 года.</w:t>
      </w:r>
    </w:p>
    <w:p w14:paraId="255F86B9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14:paraId="5CC037AE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5524EB32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Оплата Товара осуществляется в порядке 100% предоплаты путем перечисления денежных средств на расчетный счет Поставщика, указанный в Контракте в течение 10 (десяти) банковских дней с момента вступления Контракта в силу и выставленного счета на оплату.</w:t>
      </w:r>
    </w:p>
    <w:p w14:paraId="045FC6F7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в расчетный счет Поставщика.</w:t>
      </w:r>
    </w:p>
    <w:p w14:paraId="6960B77D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14:paraId="3E6C145F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14:paraId="535651CF" w14:textId="77777777" w:rsidR="003E6A48" w:rsidRPr="003E6A48" w:rsidRDefault="003E6A48" w:rsidP="003E6A48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3.ПОРЯДОК ПРИЕМА-ПЕРЕДАЧИ ТОВАРА</w:t>
      </w:r>
    </w:p>
    <w:p w14:paraId="318D4F1D" w14:textId="77777777" w:rsidR="003E6A48" w:rsidRPr="003E6A48" w:rsidRDefault="003E6A48" w:rsidP="003E6A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Поставщиком </w:t>
      </w:r>
      <w:r w:rsidRPr="003E6A48">
        <w:rPr>
          <w:rFonts w:ascii="Times New Roman" w:eastAsia="Calibri" w:hAnsi="Times New Roman" w:cs="Times New Roman"/>
          <w:sz w:val="24"/>
          <w:szCs w:val="24"/>
        </w:rPr>
        <w:t>в течение 60 (шестидесяти) рабочих дней с момента вступления Контракта в силу.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досрочная поставка.</w:t>
      </w:r>
      <w:r w:rsidRPr="003E6A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520C801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A48">
        <w:rPr>
          <w:rFonts w:ascii="Times New Roman" w:eastAsia="Calibri" w:hAnsi="Times New Roman" w:cs="Times New Roman"/>
          <w:bCs/>
          <w:sz w:val="24"/>
          <w:szCs w:val="24"/>
        </w:rPr>
        <w:t xml:space="preserve">3.2. </w:t>
      </w:r>
      <w:r w:rsidRPr="003E6A48">
        <w:rPr>
          <w:rFonts w:ascii="Times New Roman" w:eastAsia="Calibri" w:hAnsi="Times New Roman" w:cs="Times New Roman"/>
          <w:sz w:val="24"/>
          <w:szCs w:val="24"/>
        </w:rPr>
        <w:t xml:space="preserve">Доставка Товара осуществляется транспортом и за счет средств Поставщика на </w:t>
      </w:r>
      <w:r w:rsidRPr="003E6A48">
        <w:rPr>
          <w:rFonts w:ascii="Times New Roman" w:eastAsia="Calibri" w:hAnsi="Times New Roman" w:cs="Times New Roman"/>
          <w:bCs/>
          <w:sz w:val="24"/>
          <w:szCs w:val="24"/>
        </w:rPr>
        <w:t>центральный склад Покупателя, расположенный по адресу г. Тирасполь, ул. 95 Молдавской дивизии, 1-в.</w:t>
      </w:r>
    </w:p>
    <w:p w14:paraId="25A5983F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Датой поставки Товара является дата подписания уполномоченным представителем товарно-транспортной накладной.</w:t>
      </w:r>
    </w:p>
    <w:p w14:paraId="5CCE601C" w14:textId="77777777" w:rsidR="003E6A48" w:rsidRPr="003E6A48" w:rsidRDefault="003E6A48" w:rsidP="003E6A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14:paraId="7449E6FD" w14:textId="77777777" w:rsidR="003E6A48" w:rsidRPr="003E6A48" w:rsidRDefault="003E6A48" w:rsidP="003E6A4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обнаружения во время приема-передачи Товара его 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22F696D" w14:textId="77777777" w:rsidR="003E6A48" w:rsidRPr="003E6A48" w:rsidRDefault="003E6A48" w:rsidP="003E6A4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Поставщик обязуется за свой счет устранить выявленные недостатки, повреждения Товара не позднее 30 (</w:t>
      </w:r>
      <w:proofErr w:type="gramStart"/>
      <w:r w:rsidRPr="003E6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тридцати)  календарных</w:t>
      </w:r>
      <w:proofErr w:type="gramEnd"/>
      <w:r w:rsidRPr="003E6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7FEC5BA0" w14:textId="77777777" w:rsidR="003E6A48" w:rsidRPr="003E6A48" w:rsidRDefault="003E6A48" w:rsidP="003E6A4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30 (тридцати) </w:t>
      </w:r>
      <w:proofErr w:type="gramStart"/>
      <w:r w:rsidRPr="003E6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  дней</w:t>
      </w:r>
      <w:proofErr w:type="gramEnd"/>
      <w:r w:rsidRPr="003E6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устранить их своими силами и за свой счет. </w:t>
      </w:r>
    </w:p>
    <w:p w14:paraId="298411F2" w14:textId="77777777" w:rsidR="003E6A48" w:rsidRPr="003E6A48" w:rsidRDefault="003E6A48" w:rsidP="003E6A4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Во всем остальном, что не установлено настоящим Контрактом при обнаружении недостатков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14:paraId="4AB13E77" w14:textId="77777777" w:rsidR="003E6A48" w:rsidRPr="003E6A48" w:rsidRDefault="003E6A48" w:rsidP="003E6A4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B634FF" w14:textId="77777777" w:rsidR="003E6A48" w:rsidRPr="003E6A48" w:rsidRDefault="003E6A48" w:rsidP="003E6A4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451BE557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E6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14:paraId="5A3A181D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ТТН в собственность Покупателю Товар надлежащего качества в надлежащем количестве, ассортименте и по цене, согласно условиям Контракта.</w:t>
      </w:r>
    </w:p>
    <w:p w14:paraId="01BC04C1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(ТТН, сертификат соответствия (качества), паспорт качества и (или) иной документ </w:t>
      </w:r>
      <w:proofErr w:type="gramStart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качестве</w:t>
      </w:r>
      <w:proofErr w:type="gramEnd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14:paraId="250F0907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3E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 указанным заводом-изготовителем.</w:t>
      </w:r>
    </w:p>
    <w:p w14:paraId="4CDA0BC4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количеству и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14:paraId="64022DDA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14:paraId="42A5E142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14:paraId="70BF6B61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14:paraId="7A87503C" w14:textId="77777777" w:rsidR="003E6A48" w:rsidRPr="003E6A48" w:rsidRDefault="003E6A48" w:rsidP="003E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341E127F" w14:textId="77777777" w:rsidR="003E6A48" w:rsidRPr="003E6A48" w:rsidRDefault="003E6A48" w:rsidP="003E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00B85FFE" w14:textId="77777777" w:rsidR="003E6A48" w:rsidRPr="003E6A48" w:rsidRDefault="003E6A48" w:rsidP="003E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Реализовывать иные права, предусмотренные законодательством Приднестровской Молдавской Республики.</w:t>
      </w:r>
    </w:p>
    <w:p w14:paraId="3C473C2F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14:paraId="13DCB7A9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 в порядке и на условиях, предусмотренных настоящим контрактом. </w:t>
      </w:r>
    </w:p>
    <w:p w14:paraId="157E9282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14:paraId="33C73CF9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14:paraId="7D7AFBB0" w14:textId="77777777" w:rsidR="003E6A48" w:rsidRPr="003E6A48" w:rsidRDefault="003E6A48" w:rsidP="003E6A4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721689F8" w14:textId="77777777" w:rsidR="003E6A48" w:rsidRPr="003E6A48" w:rsidRDefault="003E6A48" w:rsidP="003E6A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14:paraId="65B7D2D2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581FB980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3E6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14:paraId="541C3CF7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настоящего  Контракта</w:t>
      </w:r>
      <w:proofErr w:type="gramEnd"/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14:paraId="5A5BA4EC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14:paraId="08D2DFBC" w14:textId="77777777" w:rsidR="003E6A48" w:rsidRPr="003E6A48" w:rsidRDefault="003E6A48" w:rsidP="003E6A4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1CDDD54A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054C2EE2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56AF5404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F36F4F9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                0,05 % от цены настоящего Контракта за каждый день просрочки до полного исполнения своей обязанности. </w:t>
      </w:r>
    </w:p>
    <w:p w14:paraId="1A60ADEE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</w:t>
      </w:r>
    </w:p>
    <w:p w14:paraId="09FD4327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5405F1C7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03194B7E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7C71DF56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3791D9C9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C204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14:paraId="0E8C1708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Поставщик гарантирует качество Товара и соблюдение надлежащих условий хранения Товара до его передачи Покупателю.</w:t>
      </w:r>
    </w:p>
    <w:p w14:paraId="2F5C3FE3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Товар поставляется в порядке, обеспечивающем его сохранность при надлежащем хранении и транспортировке. Упаковка Товара должна соответствовать требованиям, указанным заводом-изготовителем.</w:t>
      </w:r>
    </w:p>
    <w:p w14:paraId="010BA0DD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Качество Товара должно соответствовать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14:paraId="3626F702" w14:textId="77777777" w:rsidR="003E6A48" w:rsidRPr="003E6A48" w:rsidRDefault="003E6A48" w:rsidP="003E6A48">
      <w:pPr>
        <w:tabs>
          <w:tab w:val="left" w:pos="1276"/>
        </w:tabs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6.4. </w:t>
      </w:r>
      <w:r w:rsidRPr="003E6A48">
        <w:rPr>
          <w:rFonts w:ascii="Times New Roman" w:eastAsia="Calibri" w:hAnsi="Times New Roman" w:cs="Times New Roman"/>
          <w:sz w:val="24"/>
          <w:szCs w:val="24"/>
        </w:rPr>
        <w:t xml:space="preserve">Гарантийный срок </w:t>
      </w:r>
      <w:proofErr w:type="gramStart"/>
      <w:r w:rsidRPr="003E6A48">
        <w:rPr>
          <w:rFonts w:ascii="Times New Roman" w:eastAsia="Calibri" w:hAnsi="Times New Roman" w:cs="Times New Roman"/>
          <w:sz w:val="24"/>
          <w:szCs w:val="24"/>
        </w:rPr>
        <w:t>Товара  должен</w:t>
      </w:r>
      <w:proofErr w:type="gramEnd"/>
      <w:r w:rsidRPr="003E6A48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требованиям, указанным заводом изготовителем. Гарантийные обязательства распространяются на весь гарантийный срок при условии выполнения рекомендаций и регламентов завода изготовителя. </w:t>
      </w:r>
    </w:p>
    <w:p w14:paraId="0FDECE77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355C9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14:paraId="221F06D1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B555113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331414E1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471C073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AF0C4E8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1BEDCE9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2DAE4F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4FA78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14:paraId="3189AB68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9817825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14:paraId="46EAE23B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5D384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03FE0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F54CF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14:paraId="46455A46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3E6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14:paraId="6DA4F76F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54C84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14:paraId="02455313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3890C1C4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24664915" w14:textId="77777777" w:rsidR="003E6A48" w:rsidRPr="003E6A48" w:rsidRDefault="003E6A48" w:rsidP="003E6A4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3E6A4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030E830C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C623B9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14:paraId="72554B2B" w14:textId="77777777" w:rsidR="003E6A48" w:rsidRPr="003E6A48" w:rsidRDefault="003E6A48" w:rsidP="003E6A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B518" w14:textId="77777777" w:rsidR="003E6A48" w:rsidRPr="003E6A48" w:rsidRDefault="003E6A48" w:rsidP="003E6A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3E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14:paraId="06FD38F5" w14:textId="77777777" w:rsidR="003E6A48" w:rsidRPr="003E6A48" w:rsidRDefault="003E6A48" w:rsidP="003E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3E6A48" w:rsidRPr="003E6A48" w14:paraId="43504518" w14:textId="77777777" w:rsidTr="00852CA8">
        <w:trPr>
          <w:trHeight w:val="1840"/>
        </w:trPr>
        <w:tc>
          <w:tcPr>
            <w:tcW w:w="4716" w:type="dxa"/>
          </w:tcPr>
          <w:p w14:paraId="3B7EBD4F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14:paraId="0831634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A83FD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668203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9685A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924C5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872BA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A35AC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DD357E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59F006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59FA6E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E94F8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9C30AD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043FC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0E9FF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5182" w:type="dxa"/>
          </w:tcPr>
          <w:p w14:paraId="491B79D5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14:paraId="3E1DB593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B9009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6061759F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15EA3220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5491B58A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74EE46A5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74192E23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050BDAD9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32D75A20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0AA9464F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AFF85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2A295B59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0FA22A7E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44F059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EC57898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05F7E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C63C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C9EA4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EA8C9" w14:textId="77777777" w:rsid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F079A" w14:textId="77777777" w:rsid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374E3" w14:textId="77777777" w:rsid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80F6B" w14:textId="77777777" w:rsid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44587" w14:textId="77777777" w:rsid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C14BA" w14:textId="77777777" w:rsid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3DE63" w14:textId="77777777" w:rsid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76C5B" w14:textId="77777777" w:rsid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4CA95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571DEB21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22F19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5B150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778D4C" w14:textId="77777777" w:rsidR="003E6A48" w:rsidRPr="003E6A48" w:rsidRDefault="003E6A48" w:rsidP="003E6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485CE" w14:textId="77777777" w:rsidR="003E6A48" w:rsidRPr="003E6A48" w:rsidRDefault="003E6A48" w:rsidP="003E6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33E30F0" w14:textId="77777777" w:rsidR="003E6A48" w:rsidRPr="003E6A48" w:rsidRDefault="003E6A48" w:rsidP="003E6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14:paraId="63E83FD3" w14:textId="77777777" w:rsidR="003E6A48" w:rsidRPr="003E6A48" w:rsidRDefault="003E6A48" w:rsidP="003E6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14:paraId="5FE57D48" w14:textId="77777777" w:rsidR="003E6A48" w:rsidRPr="003E6A48" w:rsidRDefault="003E6A48" w:rsidP="003E6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42820" w14:textId="77777777" w:rsidR="003E6A48" w:rsidRPr="003E6A48" w:rsidRDefault="003E6A48" w:rsidP="003E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3F57D" w14:textId="77777777" w:rsidR="003E6A48" w:rsidRPr="003E6A48" w:rsidRDefault="003E6A48" w:rsidP="003E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14:paraId="056DC084" w14:textId="77777777" w:rsidR="003E6A48" w:rsidRPr="003E6A48" w:rsidRDefault="003E6A48" w:rsidP="003E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14:paraId="5E7F34FC" w14:textId="77777777" w:rsidR="003E6A48" w:rsidRPr="003E6A48" w:rsidRDefault="003E6A48" w:rsidP="003E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087C1" w14:textId="77777777" w:rsidR="003E6A48" w:rsidRPr="003E6A48" w:rsidRDefault="003E6A48" w:rsidP="003E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214"/>
        <w:gridCol w:w="992"/>
        <w:gridCol w:w="1134"/>
        <w:gridCol w:w="1134"/>
        <w:gridCol w:w="1134"/>
      </w:tblGrid>
      <w:tr w:rsidR="003E6A48" w:rsidRPr="003E6A48" w14:paraId="00DBE216" w14:textId="77777777" w:rsidTr="00852CA8">
        <w:trPr>
          <w:trHeight w:val="780"/>
        </w:trPr>
        <w:tc>
          <w:tcPr>
            <w:tcW w:w="714" w:type="dxa"/>
            <w:shd w:val="clear" w:color="000000" w:fill="D9D9D9"/>
            <w:vAlign w:val="center"/>
            <w:hideMark/>
          </w:tcPr>
          <w:p w14:paraId="6804D9A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214" w:type="dxa"/>
            <w:shd w:val="clear" w:color="000000" w:fill="D9D9D9"/>
            <w:vAlign w:val="center"/>
            <w:hideMark/>
          </w:tcPr>
          <w:p w14:paraId="1D1E635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Спецификация и технические характеристики комплекта товаров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1D4BBC5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93447E3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000000" w:fill="D9D9D9"/>
          </w:tcPr>
          <w:p w14:paraId="75B6A8B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7B72E80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134" w:type="dxa"/>
            <w:shd w:val="clear" w:color="000000" w:fill="D9D9D9"/>
          </w:tcPr>
          <w:p w14:paraId="023CC225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F0B85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E6A48" w:rsidRPr="003E6A48" w14:paraId="2DE25EBF" w14:textId="77777777" w:rsidTr="00852CA8">
        <w:trPr>
          <w:trHeight w:val="780"/>
        </w:trPr>
        <w:tc>
          <w:tcPr>
            <w:tcW w:w="714" w:type="dxa"/>
            <w:shd w:val="clear" w:color="000000" w:fill="D9D9D9"/>
            <w:vAlign w:val="center"/>
          </w:tcPr>
          <w:p w14:paraId="0E7D045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shd w:val="clear" w:color="000000" w:fill="D9D9D9"/>
            <w:vAlign w:val="center"/>
          </w:tcPr>
          <w:p w14:paraId="6D1C46B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Комплекты изоляторов и </w:t>
            </w:r>
            <w:proofErr w:type="spellStart"/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ремкомплекты</w:t>
            </w:r>
            <w:proofErr w:type="spellEnd"/>
            <w:r w:rsidRPr="003E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трансформаторов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 w14:paraId="70D28A6D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14:paraId="58155E06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</w:tcPr>
          <w:p w14:paraId="46C4F1B5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</w:tcPr>
          <w:p w14:paraId="0C798B5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6A48" w:rsidRPr="003E6A48" w14:paraId="01BD375C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6059815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4" w:type="dxa"/>
            <w:noWrap/>
            <w:vAlign w:val="center"/>
          </w:tcPr>
          <w:p w14:paraId="64C3595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для ТМ, ТГМ 250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(ИПТВ-1/400 или аналог)</w:t>
            </w:r>
          </w:p>
        </w:tc>
        <w:tc>
          <w:tcPr>
            <w:tcW w:w="992" w:type="dxa"/>
            <w:noWrap/>
            <w:vAlign w:val="center"/>
          </w:tcPr>
          <w:p w14:paraId="3547590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0D2FA6D5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81FF6D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D4CAE0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3937F233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53017EC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4" w:type="dxa"/>
            <w:noWrap/>
            <w:vAlign w:val="center"/>
          </w:tcPr>
          <w:p w14:paraId="7B69F854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для ТМ, ТГМ 250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(ИПТ-1/400-01 или аналог)</w:t>
            </w:r>
          </w:p>
        </w:tc>
        <w:tc>
          <w:tcPr>
            <w:tcW w:w="992" w:type="dxa"/>
            <w:noWrap/>
          </w:tcPr>
          <w:p w14:paraId="2B68A36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68518E0B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BC31DDB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75D169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04E7850A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32535E7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4" w:type="dxa"/>
            <w:noWrap/>
            <w:vAlign w:val="center"/>
          </w:tcPr>
          <w:p w14:paraId="435C40E4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для ТМ, ТГМ 400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(ИПТВ-1/630 или аналог)</w:t>
            </w:r>
          </w:p>
        </w:tc>
        <w:tc>
          <w:tcPr>
            <w:tcW w:w="992" w:type="dxa"/>
            <w:noWrap/>
          </w:tcPr>
          <w:p w14:paraId="45324B1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35785AA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53B48BB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E621C6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1827FC3E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40E7954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4" w:type="dxa"/>
            <w:noWrap/>
            <w:vAlign w:val="center"/>
          </w:tcPr>
          <w:p w14:paraId="0F563A3B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для ТМ, ТГМ 400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(ИПТ-1/630-01 или аналог)</w:t>
            </w:r>
          </w:p>
        </w:tc>
        <w:tc>
          <w:tcPr>
            <w:tcW w:w="992" w:type="dxa"/>
            <w:noWrap/>
          </w:tcPr>
          <w:p w14:paraId="7A04ABD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20406E95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2DF152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3A8C6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7415FEB6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5104A74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4" w:type="dxa"/>
            <w:noWrap/>
          </w:tcPr>
          <w:p w14:paraId="3A92E11B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для ТМ, ТГМ 630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(ИПТВ-1/1000 или аналог)</w:t>
            </w:r>
          </w:p>
        </w:tc>
        <w:tc>
          <w:tcPr>
            <w:tcW w:w="992" w:type="dxa"/>
            <w:noWrap/>
          </w:tcPr>
          <w:p w14:paraId="2FD2A22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3EA26CE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837E9F9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417E76D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5D40FB0B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0AD97C3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4" w:type="dxa"/>
            <w:noWrap/>
          </w:tcPr>
          <w:p w14:paraId="547EF344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для ТМ, ТГМ 630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(ИПТ-1/1000-01 или аналог)</w:t>
            </w:r>
          </w:p>
        </w:tc>
        <w:tc>
          <w:tcPr>
            <w:tcW w:w="992" w:type="dxa"/>
            <w:noWrap/>
          </w:tcPr>
          <w:p w14:paraId="254754C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3C8BAD9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558FFB4F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FA8E40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669BA615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20EBC3AB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4" w:type="dxa"/>
            <w:noWrap/>
          </w:tcPr>
          <w:p w14:paraId="0FBE357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для ТМ, ТГМ 1000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(ИПТВ-1/1600 или аналог)</w:t>
            </w:r>
          </w:p>
        </w:tc>
        <w:tc>
          <w:tcPr>
            <w:tcW w:w="992" w:type="dxa"/>
            <w:noWrap/>
          </w:tcPr>
          <w:p w14:paraId="0F15CE8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529FEE26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5C8005FD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672A11D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0AE0250F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7C3F579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4" w:type="dxa"/>
            <w:noWrap/>
          </w:tcPr>
          <w:p w14:paraId="250FD4CF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для ТМ, ТГМ 1000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(ИПТ-1/1600-01 или аналог)</w:t>
            </w:r>
          </w:p>
        </w:tc>
        <w:tc>
          <w:tcPr>
            <w:tcW w:w="992" w:type="dxa"/>
            <w:noWrap/>
          </w:tcPr>
          <w:p w14:paraId="6B63CF6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6F18AA2F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045D26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A465BF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1721EE79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53FA6DA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4" w:type="dxa"/>
            <w:noWrap/>
            <w:vAlign w:val="center"/>
          </w:tcPr>
          <w:p w14:paraId="494DFBF5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Изолятор для ТМ, ТГМ ВН (ИПТ-6-10/250 А01 или аналог)</w:t>
            </w:r>
          </w:p>
        </w:tc>
        <w:tc>
          <w:tcPr>
            <w:tcW w:w="992" w:type="dxa"/>
            <w:noWrap/>
          </w:tcPr>
          <w:p w14:paraId="4FC7C0BE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3D3A119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77C19C2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9907D4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2D2BE561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0BC652DB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4" w:type="dxa"/>
            <w:noWrap/>
            <w:vAlign w:val="center"/>
          </w:tcPr>
          <w:p w14:paraId="52654631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под шпильку </w:t>
            </w:r>
            <w:proofErr w:type="gram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 1/250-01 или аналог)</w:t>
            </w:r>
          </w:p>
        </w:tc>
        <w:tc>
          <w:tcPr>
            <w:tcW w:w="992" w:type="dxa"/>
            <w:noWrap/>
          </w:tcPr>
          <w:p w14:paraId="1242AD3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22FB70D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2324D6D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7532E8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6BAA907A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080B7DE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4" w:type="dxa"/>
            <w:noWrap/>
            <w:vAlign w:val="center"/>
          </w:tcPr>
          <w:p w14:paraId="3BE9BB38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Изолятор под шпильку </w:t>
            </w:r>
            <w:proofErr w:type="gram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(ИПТВ-1/250 или аналог)</w:t>
            </w:r>
          </w:p>
        </w:tc>
        <w:tc>
          <w:tcPr>
            <w:tcW w:w="992" w:type="dxa"/>
            <w:noWrap/>
          </w:tcPr>
          <w:p w14:paraId="10C024F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365603F9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1CE339CE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2D5F3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6FDB17A6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09758DD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4" w:type="dxa"/>
            <w:noWrap/>
            <w:vAlign w:val="center"/>
          </w:tcPr>
          <w:p w14:paraId="7DCE10D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трансформатора ТМ 250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992" w:type="dxa"/>
            <w:noWrap/>
          </w:tcPr>
          <w:p w14:paraId="656915B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0B73196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9A1301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7BE0539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2969847B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4327212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4" w:type="dxa"/>
            <w:noWrap/>
            <w:vAlign w:val="center"/>
          </w:tcPr>
          <w:p w14:paraId="4F2EE97F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трансформатора ТМ 400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</w:tcPr>
          <w:p w14:paraId="55C0864D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55ED17A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3B1602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6C25CA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5B3977D4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500C284B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4" w:type="dxa"/>
            <w:noWrap/>
            <w:vAlign w:val="center"/>
          </w:tcPr>
          <w:p w14:paraId="7D729544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трансформатора ТМ 630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992" w:type="dxa"/>
            <w:noWrap/>
          </w:tcPr>
          <w:p w14:paraId="2FD5519B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25A8838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CCB5C56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0A23E36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039EC5D3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46B6F48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4" w:type="dxa"/>
            <w:noWrap/>
            <w:vAlign w:val="center"/>
          </w:tcPr>
          <w:p w14:paraId="73CFCA30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трансформатора ТМГ 630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992" w:type="dxa"/>
            <w:noWrap/>
          </w:tcPr>
          <w:p w14:paraId="058C89E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7B931D2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55D1A6B9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6F5ED55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713EA3D0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7D17F15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4" w:type="dxa"/>
            <w:noWrap/>
            <w:vAlign w:val="center"/>
          </w:tcPr>
          <w:p w14:paraId="1A93621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трансформатора ТМГ 1000 </w:t>
            </w:r>
            <w:proofErr w:type="spellStart"/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992" w:type="dxa"/>
            <w:noWrap/>
          </w:tcPr>
          <w:p w14:paraId="2326D603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23ECF9C6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536DBBF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4991EC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07C1B0D7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0B1F558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4" w:type="dxa"/>
            <w:noWrap/>
            <w:vAlign w:val="center"/>
          </w:tcPr>
          <w:p w14:paraId="4C2001EA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Шпилька ВН М 12х1,75</w:t>
            </w:r>
          </w:p>
          <w:p w14:paraId="02F655DD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F48A95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619484CF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19B7D7C3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CDD102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6E34A937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2CA9E79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4" w:type="dxa"/>
            <w:noWrap/>
            <w:vAlign w:val="center"/>
          </w:tcPr>
          <w:p w14:paraId="0D25A01D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Шпилька НН М 12х1,75</w:t>
            </w:r>
          </w:p>
          <w:p w14:paraId="777C245D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08C0DF3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4800216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480D7B0D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836826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60409474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754C84F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4" w:type="dxa"/>
            <w:noWrap/>
            <w:vAlign w:val="center"/>
          </w:tcPr>
          <w:p w14:paraId="1396A7DE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Шпилька НН М 16х2,0</w:t>
            </w:r>
          </w:p>
          <w:p w14:paraId="15B2ADEB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2C6C1AE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14:paraId="1E00D14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068886E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54697F6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0C535DB2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288C090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14" w:type="dxa"/>
            <w:noWrap/>
            <w:vAlign w:val="center"/>
          </w:tcPr>
          <w:p w14:paraId="1F43E236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Шпилька НН М 20х2,5</w:t>
            </w:r>
          </w:p>
          <w:p w14:paraId="0A49E4B9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FD83C09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3584134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26E3E40F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FB0CA73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34DCD305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753E26D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4" w:type="dxa"/>
            <w:noWrap/>
            <w:vAlign w:val="center"/>
          </w:tcPr>
          <w:p w14:paraId="6C63FFC2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Шпилька НН М 27х1,5</w:t>
            </w:r>
          </w:p>
          <w:p w14:paraId="53579B9A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2F952F6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11F0966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55C71B53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2702F8B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068AC3CD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16983365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4" w:type="dxa"/>
            <w:noWrap/>
            <w:vAlign w:val="center"/>
          </w:tcPr>
          <w:p w14:paraId="67F8759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Шпилька НН М 33х2,)</w:t>
            </w:r>
          </w:p>
          <w:p w14:paraId="41C42222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C5E4AFF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686FC78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346EE19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328FD4F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A48" w:rsidRPr="003E6A48" w14:paraId="1562DEB0" w14:textId="77777777" w:rsidTr="00852CA8">
        <w:trPr>
          <w:trHeight w:val="300"/>
        </w:trPr>
        <w:tc>
          <w:tcPr>
            <w:tcW w:w="714" w:type="dxa"/>
            <w:shd w:val="clear" w:color="000000" w:fill="FFFFFF"/>
            <w:noWrap/>
          </w:tcPr>
          <w:p w14:paraId="14864BF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noWrap/>
            <w:vAlign w:val="center"/>
          </w:tcPr>
          <w:p w14:paraId="7F1C266D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  <w:p w14:paraId="75FB278B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14:paraId="3F28FAC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2228905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350A82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2E0CE9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D05B944" w14:textId="77777777" w:rsidR="003E6A48" w:rsidRPr="003E6A48" w:rsidRDefault="003E6A48" w:rsidP="003E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12971" w14:textId="77777777" w:rsidR="003E6A48" w:rsidRPr="003E6A48" w:rsidRDefault="003E6A48" w:rsidP="003E6A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F8F51" w14:textId="77777777" w:rsidR="003E6A48" w:rsidRPr="003E6A48" w:rsidRDefault="003E6A48" w:rsidP="003E6A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АДРЕСА, </w:t>
      </w:r>
      <w:proofErr w:type="gramStart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 РЕКВИЗИТЫ</w:t>
      </w:r>
      <w:proofErr w:type="gramEnd"/>
      <w:r w:rsidRPr="003E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 СТОРОН</w:t>
      </w:r>
    </w:p>
    <w:p w14:paraId="53EA0A44" w14:textId="77777777" w:rsidR="003E6A48" w:rsidRPr="003E6A48" w:rsidRDefault="003E6A48" w:rsidP="003E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3E6A48" w:rsidRPr="003E6A48" w14:paraId="15A6D7CF" w14:textId="77777777" w:rsidTr="00852CA8">
        <w:trPr>
          <w:trHeight w:val="1840"/>
        </w:trPr>
        <w:tc>
          <w:tcPr>
            <w:tcW w:w="4433" w:type="dxa"/>
          </w:tcPr>
          <w:p w14:paraId="5498A57F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14:paraId="7F11EE52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0C349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0BF5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8E47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07E3F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7FD65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0E29B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24920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C0AEC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BBF5A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89B57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C2E11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FE8A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14:paraId="368D1FC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14:paraId="5F08F3F7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14:paraId="758424A4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EA694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3AC97779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5DF93286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C142927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6C7B9B47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5D00D206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03862B4A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4D377A11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6452C341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96FBA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28E0079E" w14:textId="77777777" w:rsidR="003E6A48" w:rsidRPr="003E6A48" w:rsidRDefault="003E6A48" w:rsidP="003E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3590F218" w14:textId="77777777" w:rsidR="003E6A48" w:rsidRPr="003E6A48" w:rsidRDefault="003E6A48" w:rsidP="003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45751" w14:textId="77777777" w:rsidR="003E6A48" w:rsidRPr="003E6A48" w:rsidRDefault="003E6A48" w:rsidP="003E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2022 г.</w:t>
            </w:r>
            <w:r w:rsidRPr="003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FB674AC" w14:textId="77777777" w:rsidR="003E6A48" w:rsidRPr="003E6A48" w:rsidRDefault="003E6A48" w:rsidP="003E6A48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B1D446" w14:textId="77777777" w:rsidR="003E6A48" w:rsidRPr="003E6A48" w:rsidRDefault="003E6A48" w:rsidP="003E6A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29647D" w14:textId="77777777" w:rsidR="003E6A48" w:rsidRPr="003E6A48" w:rsidRDefault="003E6A48" w:rsidP="003E6A48">
      <w:pPr>
        <w:tabs>
          <w:tab w:val="left" w:pos="243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3E6A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</w:p>
    <w:p w14:paraId="0800C7D6" w14:textId="77777777" w:rsidR="003E6A48" w:rsidRPr="003E6A48" w:rsidRDefault="003E6A48" w:rsidP="003E6A48">
      <w:pPr>
        <w:rPr>
          <w:rFonts w:ascii="Calibri" w:eastAsia="Calibri" w:hAnsi="Calibri" w:cs="Times New Roman"/>
        </w:rPr>
      </w:pPr>
    </w:p>
    <w:p w14:paraId="12299490" w14:textId="77777777" w:rsidR="002315F1" w:rsidRPr="00787FDF" w:rsidRDefault="002315F1" w:rsidP="00B37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315F1" w:rsidRPr="0078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5C"/>
    <w:rsid w:val="000659B1"/>
    <w:rsid w:val="001F0860"/>
    <w:rsid w:val="002315F1"/>
    <w:rsid w:val="00260825"/>
    <w:rsid w:val="00340195"/>
    <w:rsid w:val="003E6A48"/>
    <w:rsid w:val="00443C11"/>
    <w:rsid w:val="004761AF"/>
    <w:rsid w:val="0049315D"/>
    <w:rsid w:val="004D2A09"/>
    <w:rsid w:val="00517337"/>
    <w:rsid w:val="00524EDB"/>
    <w:rsid w:val="006853FC"/>
    <w:rsid w:val="006A07A1"/>
    <w:rsid w:val="006E14B6"/>
    <w:rsid w:val="008808FF"/>
    <w:rsid w:val="00886175"/>
    <w:rsid w:val="008978D9"/>
    <w:rsid w:val="00B3735C"/>
    <w:rsid w:val="00BD0CE3"/>
    <w:rsid w:val="00CA70BA"/>
    <w:rsid w:val="00D834D8"/>
    <w:rsid w:val="00DF12D3"/>
    <w:rsid w:val="00F07239"/>
    <w:rsid w:val="00F75345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F23E"/>
  <w15:docId w15:val="{58CA96DB-5804-4B1A-B4A1-F9EC6E03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Денис Бурага</cp:lastModifiedBy>
  <cp:revision>4</cp:revision>
  <dcterms:created xsi:type="dcterms:W3CDTF">2022-08-10T06:56:00Z</dcterms:created>
  <dcterms:modified xsi:type="dcterms:W3CDTF">2022-09-05T10:51:00Z</dcterms:modified>
</cp:coreProperties>
</file>