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C7" w:rsidRDefault="00285998">
      <w:pPr>
        <w:spacing w:after="35" w:line="259" w:lineRule="auto"/>
        <w:ind w:left="273" w:right="307" w:firstLine="237"/>
        <w:jc w:val="center"/>
      </w:pPr>
      <w:bookmarkStart w:id="0" w:name="_GoBack"/>
      <w:bookmarkEnd w:id="0"/>
      <w:r>
        <w:t>ВЫПИСКА ИЗ ПРОТОКОЛА запроса предложений по определению подрядчика для проведения текущего ремонта кровли административного здания Верховного суда Приднестровской Молдавской</w:t>
      </w:r>
    </w:p>
    <w:p w:rsidR="009464C7" w:rsidRDefault="00285998">
      <w:pPr>
        <w:spacing w:after="281" w:line="259" w:lineRule="auto"/>
        <w:ind w:left="283" w:right="311" w:hanging="10"/>
        <w:jc w:val="center"/>
      </w:pPr>
      <w:r>
        <w:t>Республики, расположенного по адресу г. Тирасполь ул. Юности, 29</w:t>
      </w:r>
    </w:p>
    <w:p w:rsidR="009464C7" w:rsidRDefault="00285998">
      <w:pPr>
        <w:spacing w:after="0" w:line="266" w:lineRule="auto"/>
        <w:ind w:left="0" w:right="0"/>
        <w:jc w:val="left"/>
      </w:pPr>
      <w:r>
        <w:rPr>
          <w:sz w:val="26"/>
        </w:rPr>
        <w:t>Наименование заказчика: Верховный суд Приднестровской Молдавской Республики.</w:t>
      </w:r>
    </w:p>
    <w:p w:rsidR="009464C7" w:rsidRDefault="00285998">
      <w:pPr>
        <w:numPr>
          <w:ilvl w:val="0"/>
          <w:numId w:val="1"/>
        </w:numPr>
        <w:spacing w:after="26"/>
        <w:ind w:right="9"/>
      </w:pPr>
      <w:r>
        <w:t>Вскрытие конвертов с заявками на участие в запросе предложений и открытие доступа к поданным в форме электронных документов заявкам по определению подрядчика для проведения текуще</w:t>
      </w:r>
      <w:r>
        <w:t>го ремонта кровли административного здания Верховного суда Приднестровской Молдавской Республики, расположенного по адресу г. Тирасполь ул. Юности, 29 проводит комиссия по адресу: г. Тирасполь ул. Юности, 29 в 11.00 12 августа 2022 г.</w:t>
      </w:r>
    </w:p>
    <w:p w:rsidR="009464C7" w:rsidRDefault="00285998">
      <w:pPr>
        <w:numPr>
          <w:ilvl w:val="0"/>
          <w:numId w:val="1"/>
        </w:numPr>
        <w:ind w:right="9"/>
      </w:pPr>
      <w:r>
        <w:t>Кворум соблюден, коми</w:t>
      </w:r>
      <w:r>
        <w:t>ссия по осуществлению закупок правомочна в принятии решений.</w:t>
      </w:r>
    </w:p>
    <w:p w:rsidR="009464C7" w:rsidRDefault="00285998">
      <w:pPr>
        <w:ind w:left="9" w:right="9"/>
      </w:pPr>
      <w:r>
        <w:t>З. В срок, указанный в извещении о проведении закупки, поступила одна заявка на участие в запросе предложений по определению подрядчика на проведение работ по текущему ремонту кровли администрати</w:t>
      </w:r>
      <w:r>
        <w:t>вного здания Верховного суда Приднестровской Молдавской Республики.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86" name="Picture 1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Picture 19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4C7" w:rsidRDefault="00285998">
      <w:pPr>
        <w:numPr>
          <w:ilvl w:val="0"/>
          <w:numId w:val="2"/>
        </w:numPr>
        <w:ind w:right="9" w:firstLine="773"/>
      </w:pPr>
      <w:r>
        <w:t>Единственная заявка была допущена к участию в оценке на основании критериев, указанных в документации о проведении запроса предложений.</w:t>
      </w:r>
    </w:p>
    <w:p w:rsidR="009464C7" w:rsidRDefault="00285998">
      <w:pPr>
        <w:numPr>
          <w:ilvl w:val="0"/>
          <w:numId w:val="2"/>
        </w:numPr>
        <w:ind w:right="9" w:firstLine="773"/>
      </w:pPr>
      <w:r>
        <w:t>Комиссией проведена оценка допущенной заявки на осн</w:t>
      </w:r>
      <w:r>
        <w:t>овании критериев, указанных в документации о проведении запроса предложений.</w:t>
      </w:r>
    </w:p>
    <w:p w:rsidR="009464C7" w:rsidRDefault="00285998">
      <w:pPr>
        <w:numPr>
          <w:ilvl w:val="0"/>
          <w:numId w:val="2"/>
        </w:numPr>
        <w:ind w:right="9" w:firstLine="773"/>
      </w:pPr>
      <w:r>
        <w:t>Условия исполнения контракта, содержащиеся в единственной заявке на участие в запросе предложений:</w:t>
      </w:r>
    </w:p>
    <w:p w:rsidR="009464C7" w:rsidRDefault="00285998">
      <w:pPr>
        <w:ind w:left="9" w:right="9" w:firstLine="773"/>
      </w:pPr>
      <w:r>
        <w:t>а) условие расчетов - предоплата в размере 2594 от суммы Контракта. Полный расче</w:t>
      </w:r>
      <w:r>
        <w:t>т производится по мере бюджетного финансирования.</w:t>
      </w:r>
    </w:p>
    <w:p w:rsidR="009464C7" w:rsidRDefault="00285998">
      <w:pPr>
        <w:ind w:left="797" w:right="9" w:firstLine="0"/>
      </w:pPr>
      <w:r>
        <w:t>б) гарантийный срок — 7 лет;</w:t>
      </w:r>
    </w:p>
    <w:p w:rsidR="009464C7" w:rsidRDefault="00285998">
      <w:pPr>
        <w:ind w:left="797" w:right="9" w:firstLine="0"/>
      </w:pPr>
      <w:r>
        <w:t>в) срок выполнения работ — до 31 декабря 2022 года;</w:t>
      </w:r>
    </w:p>
    <w:p w:rsidR="009464C7" w:rsidRDefault="00285998">
      <w:pPr>
        <w:spacing w:after="259"/>
        <w:ind w:left="797" w:right="9" w:firstLine="0"/>
      </w:pPr>
      <w:r>
        <w:t>г) цена контракта 109 841 рубль (сто девять тысяч восемьсот сорок один рубль).</w:t>
      </w:r>
    </w:p>
    <w:p w:rsidR="009464C7" w:rsidRDefault="00285998">
      <w:pPr>
        <w:ind w:left="9" w:right="9"/>
      </w:pPr>
      <w:r>
        <w:t>Руководствуясь нормами пункта 9 статьи 44 Закона Приднестровской Молдавской Республики «О закупках в Приднестровской Молдавской Республике» - если до момента вскрытия конвертов с заявками на участие в запросе предложений и открытия доступа электронных доку</w:t>
      </w:r>
      <w:r>
        <w:t>ментов заявках подана только одна заявка на участие в запросе предложений или не подано ни одной такой заявки, запрос предложений признается несостоявшимся комиссией принято решение о признании запроса предложений несостоявшимся.</w:t>
      </w:r>
    </w:p>
    <w:p w:rsidR="009464C7" w:rsidRDefault="00285998">
      <w:pPr>
        <w:spacing w:after="319"/>
        <w:ind w:left="9" w:right="9"/>
      </w:pPr>
      <w:r>
        <w:t>В соответствии с подпункто</w:t>
      </w:r>
      <w:r>
        <w:t>м д) пункта 1 статьи 48 Закона Приднестровской Молдавской Республики «О закупках в Приднестровской Молдавской Республике» в результате признания несостоявшимся запроса предложений, было принято решение заключить контракт с единственным подрядчиком на услов</w:t>
      </w:r>
      <w:r>
        <w:t>иях, предусмотренных документацией о закупке, по цене, предложенной участником закупки, с которым заключается контракт.</w:t>
      </w:r>
    </w:p>
    <w:p w:rsidR="009464C7" w:rsidRDefault="00285998">
      <w:pPr>
        <w:spacing w:after="163"/>
        <w:ind w:left="9" w:right="9"/>
      </w:pPr>
      <w:r>
        <w:t xml:space="preserve">Настоящий протокол подлежит размещению в информационной системе в сфере закупок. Настоящий протокол подлежит хранению не менее З (трех) </w:t>
      </w:r>
      <w:r>
        <w:t>лет от даты подведения итогов данного запроса предложений.</w:t>
      </w:r>
    </w:p>
    <w:p w:rsidR="009464C7" w:rsidRDefault="00285998">
      <w:pPr>
        <w:tabs>
          <w:tab w:val="center" w:pos="1539"/>
          <w:tab w:val="center" w:pos="4946"/>
          <w:tab w:val="center" w:pos="8216"/>
        </w:tabs>
        <w:spacing w:after="35" w:line="259" w:lineRule="auto"/>
        <w:ind w:left="0" w:right="0" w:firstLine="0"/>
        <w:jc w:val="left"/>
      </w:pPr>
      <w:r>
        <w:lastRenderedPageBreak/>
        <w:tab/>
      </w:r>
      <w:r>
        <w:t>Секретарь комиссии</w:t>
      </w:r>
      <w:r>
        <w:tab/>
      </w:r>
      <w:r>
        <w:rPr>
          <w:noProof/>
        </w:rPr>
        <w:drawing>
          <wp:inline distT="0" distB="0" distL="0" distR="0">
            <wp:extent cx="1091331" cy="752999"/>
            <wp:effectExtent l="0" t="0" r="0" b="0"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1331" cy="75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ЕВ. Стулова</w:t>
      </w:r>
    </w:p>
    <w:sectPr w:rsidR="009464C7">
      <w:pgSz w:w="11920" w:h="16880"/>
      <w:pgMar w:top="1440" w:right="845" w:bottom="869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64C"/>
    <w:multiLevelType w:val="hybridMultilevel"/>
    <w:tmpl w:val="955EC15A"/>
    <w:lvl w:ilvl="0" w:tplc="23DE756A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722CB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263BC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7887D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125F3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C840E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EAFF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0077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EA120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49386E"/>
    <w:multiLevelType w:val="hybridMultilevel"/>
    <w:tmpl w:val="47F632E0"/>
    <w:lvl w:ilvl="0" w:tplc="454AB060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69026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AA1A8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675CA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A1750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81382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CC8C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A7B56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268E6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C7"/>
    <w:rsid w:val="00285998"/>
    <w:rsid w:val="009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EBA72-6D37-44E6-B208-46E279C3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5" w:lineRule="auto"/>
      <w:ind w:left="288" w:right="322"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2022-08-12T11:33:00Z</dcterms:created>
  <dcterms:modified xsi:type="dcterms:W3CDTF">2022-08-12T11:33:00Z</dcterms:modified>
</cp:coreProperties>
</file>