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600E97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334"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</w:t>
            </w:r>
            <w:r w:rsidR="00A5093E"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вложение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34B5D" w:rsidP="0093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E0334" w:rsidP="0005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E0334" w:rsidP="000B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проектные работы </w:t>
            </w:r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(ремонтно-восстановительные работы, строительство закрытой стоянки, проектные работы)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37F70" w:rsidRDefault="00934B5D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3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35858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87D1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EA1339" w:rsidRDefault="00934B5D" w:rsidP="00934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18B5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7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70900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EA1339" w:rsidRDefault="00934B5D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D77AB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EA1339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10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AB70EC" w:rsidRDefault="00934B5D" w:rsidP="00D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</w:t>
            </w:r>
            <w:r w:rsidR="00EA1339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352B26">
        <w:trPr>
          <w:trHeight w:val="222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130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 w:rsidR="0046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</w:t>
            </w:r>
            <w:r w:rsidR="00C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срок, срок выполнения работ</w:t>
            </w:r>
            <w:r w:rsidR="00934B5D">
              <w:rPr>
                <w:rFonts w:ascii="Times New Roman" w:eastAsia="Times New Roman" w:hAnsi="Times New Roman"/>
                <w:lang w:eastAsia="ru-RU"/>
              </w:rPr>
              <w:t>, о</w:t>
            </w:r>
            <w:r w:rsidR="00934B5D">
              <w:rPr>
                <w:rFonts w:ascii="Times New Roman" w:eastAsia="Times New Roman" w:hAnsi="Times New Roman"/>
                <w:lang w:eastAsia="ru-RU"/>
              </w:rPr>
              <w:t>пыт работы и деловая репутация</w:t>
            </w:r>
            <w:r w:rsidR="00C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(см. 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оценок заявок)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B0BF8" w:rsidP="0046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534 500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352B26">
        <w:trPr>
          <w:trHeight w:val="65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E0DB3" w:rsidP="00F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капитального </w:t>
            </w:r>
            <w:r w:rsidR="00FD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</w:rPr>
              <w:t>в</w:t>
            </w:r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рамках исполнения Сметы </w:t>
            </w:r>
            <w:r w:rsidRPr="008D6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Фонда капитальных вложений   Приднестровской Молдавской Республики на 2022 год</w:t>
            </w:r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D6423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E1BFE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</w:t>
            </w:r>
            <w:r w:rsidR="00AB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ования, но не позднее 31.12.2022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0B0BF8" w:rsidP="008A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4B76C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46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1 534 500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3F7A8A">
        <w:trPr>
          <w:trHeight w:val="346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C5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</w:t>
            </w:r>
            <w:r w:rsidR="00C5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редлагаемых другими участниками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E0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42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39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E3C5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88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6C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934B5D">
        <w:trPr>
          <w:trHeight w:val="141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предоставляемым поставщиком (подрядчиком, исполнителем), в отношении пост</w:t>
            </w:r>
            <w:r w:rsid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авляемых товаров (работ,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AD7B9A" w:rsidP="004D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за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 предложений, но не менее 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</w:t>
            </w:r>
            <w:r w:rsidR="00BD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рмация о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5093E" w:rsidP="009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D7140"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proofErr w:type="spellEnd"/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Васканова</w:t>
            </w:r>
            <w:proofErr w:type="spellEnd"/>
            <w:r w:rsidR="009D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BD7140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9F68EC" w:rsidRPr="003B5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="009F68EC" w:rsidRP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E97B1D" w:rsidRDefault="004D1792" w:rsidP="00F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97B1D" w:rsidRPr="0092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50792"/>
    <w:rsid w:val="000A147D"/>
    <w:rsid w:val="000B0BF8"/>
    <w:rsid w:val="000D7A8C"/>
    <w:rsid w:val="000D7FBE"/>
    <w:rsid w:val="000E26E4"/>
    <w:rsid w:val="00116FF8"/>
    <w:rsid w:val="00121C47"/>
    <w:rsid w:val="0012690E"/>
    <w:rsid w:val="001303EE"/>
    <w:rsid w:val="001357F2"/>
    <w:rsid w:val="001A71F6"/>
    <w:rsid w:val="001B75AC"/>
    <w:rsid w:val="001D7037"/>
    <w:rsid w:val="001D77AB"/>
    <w:rsid w:val="002C5830"/>
    <w:rsid w:val="002D4B8E"/>
    <w:rsid w:val="0034573B"/>
    <w:rsid w:val="00352B26"/>
    <w:rsid w:val="00371A7C"/>
    <w:rsid w:val="00380C0A"/>
    <w:rsid w:val="00381262"/>
    <w:rsid w:val="003973AA"/>
    <w:rsid w:val="003A37E9"/>
    <w:rsid w:val="003B37BD"/>
    <w:rsid w:val="003B568A"/>
    <w:rsid w:val="003F7A8A"/>
    <w:rsid w:val="00424F9C"/>
    <w:rsid w:val="00425E24"/>
    <w:rsid w:val="00465D60"/>
    <w:rsid w:val="004668EC"/>
    <w:rsid w:val="004B4BD8"/>
    <w:rsid w:val="004B76CA"/>
    <w:rsid w:val="004D1792"/>
    <w:rsid w:val="004E0DB3"/>
    <w:rsid w:val="004F356B"/>
    <w:rsid w:val="00516E68"/>
    <w:rsid w:val="00521202"/>
    <w:rsid w:val="00533519"/>
    <w:rsid w:val="00586179"/>
    <w:rsid w:val="005959F0"/>
    <w:rsid w:val="005B3518"/>
    <w:rsid w:val="00600E97"/>
    <w:rsid w:val="00602972"/>
    <w:rsid w:val="006572E5"/>
    <w:rsid w:val="00662BBA"/>
    <w:rsid w:val="006B1E82"/>
    <w:rsid w:val="006C3CC8"/>
    <w:rsid w:val="006F2E19"/>
    <w:rsid w:val="00742942"/>
    <w:rsid w:val="0078262F"/>
    <w:rsid w:val="00787D13"/>
    <w:rsid w:val="007E0FD5"/>
    <w:rsid w:val="00830F28"/>
    <w:rsid w:val="00881BD3"/>
    <w:rsid w:val="008A5018"/>
    <w:rsid w:val="009233F5"/>
    <w:rsid w:val="00934B5D"/>
    <w:rsid w:val="00970900"/>
    <w:rsid w:val="009C1027"/>
    <w:rsid w:val="009D7892"/>
    <w:rsid w:val="009F18B5"/>
    <w:rsid w:val="009F68EC"/>
    <w:rsid w:val="00A22BA2"/>
    <w:rsid w:val="00A5093E"/>
    <w:rsid w:val="00AB69FD"/>
    <w:rsid w:val="00AB70EC"/>
    <w:rsid w:val="00AD7B9A"/>
    <w:rsid w:val="00AF7C4E"/>
    <w:rsid w:val="00B01FD9"/>
    <w:rsid w:val="00B10D3C"/>
    <w:rsid w:val="00B219F1"/>
    <w:rsid w:val="00B26F08"/>
    <w:rsid w:val="00B53D01"/>
    <w:rsid w:val="00B62739"/>
    <w:rsid w:val="00B87DA6"/>
    <w:rsid w:val="00B936BA"/>
    <w:rsid w:val="00B95F5C"/>
    <w:rsid w:val="00BA54A9"/>
    <w:rsid w:val="00BB461A"/>
    <w:rsid w:val="00BD7140"/>
    <w:rsid w:val="00BE31D7"/>
    <w:rsid w:val="00BE3C5A"/>
    <w:rsid w:val="00C517B8"/>
    <w:rsid w:val="00C756ED"/>
    <w:rsid w:val="00CC6032"/>
    <w:rsid w:val="00D21C1A"/>
    <w:rsid w:val="00D315D6"/>
    <w:rsid w:val="00D35858"/>
    <w:rsid w:val="00D361A3"/>
    <w:rsid w:val="00D569B7"/>
    <w:rsid w:val="00D56FCA"/>
    <w:rsid w:val="00D77B30"/>
    <w:rsid w:val="00D90A19"/>
    <w:rsid w:val="00DA48A5"/>
    <w:rsid w:val="00DA4F1E"/>
    <w:rsid w:val="00DB6858"/>
    <w:rsid w:val="00DE0334"/>
    <w:rsid w:val="00DE1BFE"/>
    <w:rsid w:val="00DE2048"/>
    <w:rsid w:val="00DE7F88"/>
    <w:rsid w:val="00E03F6C"/>
    <w:rsid w:val="00E2637D"/>
    <w:rsid w:val="00E31A65"/>
    <w:rsid w:val="00E33BC5"/>
    <w:rsid w:val="00E61BEB"/>
    <w:rsid w:val="00E631D1"/>
    <w:rsid w:val="00E97B1D"/>
    <w:rsid w:val="00EA1339"/>
    <w:rsid w:val="00F37F70"/>
    <w:rsid w:val="00F41B4F"/>
    <w:rsid w:val="00F55D96"/>
    <w:rsid w:val="00F71B18"/>
    <w:rsid w:val="00F836ED"/>
    <w:rsid w:val="00FB3400"/>
    <w:rsid w:val="00FD06DC"/>
    <w:rsid w:val="00FD26E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rgrigorio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106</cp:revision>
  <cp:lastPrinted>2022-03-02T08:29:00Z</cp:lastPrinted>
  <dcterms:created xsi:type="dcterms:W3CDTF">2021-03-26T08:06:00Z</dcterms:created>
  <dcterms:modified xsi:type="dcterms:W3CDTF">2022-07-07T12:51:00Z</dcterms:modified>
</cp:coreProperties>
</file>