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:rsidR="008A605D" w:rsidRPr="008A605D" w:rsidRDefault="008A605D" w:rsidP="008A605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№_______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купли-продажи товара</w:t>
      </w:r>
    </w:p>
    <w:p w:rsidR="008A605D" w:rsidRPr="008A605D" w:rsidRDefault="008A605D" w:rsidP="008A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</w:t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______________ 20___ г.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(</w:t>
      </w:r>
      <w:r w:rsidRPr="008A605D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>наименование населенного пункта</w:t>
      </w:r>
      <w:r w:rsidRPr="008A605D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)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ыбницы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в дальнейшем «Заказчик», в лице главы       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Рыбницкое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05D" w:rsidRPr="008A605D" w:rsidRDefault="008A605D" w:rsidP="008A605D">
      <w:pPr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90460303"/>
      <w:r w:rsidRPr="008A605D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8A605D" w:rsidRPr="008A605D" w:rsidRDefault="008A605D" w:rsidP="008A605D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8A605D" w:rsidRPr="008A605D" w:rsidRDefault="008A605D" w:rsidP="008A605D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5D"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Сумма контракта и порядок расчетов</w:t>
      </w:r>
    </w:p>
    <w:p w:rsidR="008A605D" w:rsidRPr="008A605D" w:rsidRDefault="008A605D" w:rsidP="008A605D">
      <w:pPr>
        <w:numPr>
          <w:ilvl w:val="1"/>
          <w:numId w:val="2"/>
        </w:numPr>
        <w:tabs>
          <w:tab w:val="num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5D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МУ 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</w:rPr>
        <w:t xml:space="preserve"> УНО» на 2022 год, утвержденному «___» ________ 20__ года. </w:t>
      </w:r>
    </w:p>
    <w:p w:rsidR="008A605D" w:rsidRPr="008A605D" w:rsidRDefault="008A605D" w:rsidP="008A605D">
      <w:pPr>
        <w:tabs>
          <w:tab w:val="num" w:pos="1276"/>
          <w:tab w:val="num" w:pos="1353"/>
          <w:tab w:val="num" w:pos="34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8A605D" w:rsidRPr="008A605D" w:rsidRDefault="008A605D" w:rsidP="008A605D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:rsidR="008A605D" w:rsidRPr="008A605D" w:rsidRDefault="008A605D" w:rsidP="008A605D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8A605D" w:rsidRPr="008A605D" w:rsidRDefault="008A605D" w:rsidP="008A60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денежных средств на счет «Поставщика».</w:t>
      </w:r>
    </w:p>
    <w:p w:rsidR="008A605D" w:rsidRPr="008A605D" w:rsidRDefault="008A605D" w:rsidP="008A60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2.5.  Источник финансирования - местный бюджет.</w:t>
      </w:r>
    </w:p>
    <w:bookmarkEnd w:id="1"/>
    <w:p w:rsidR="008A605D" w:rsidRPr="008A605D" w:rsidRDefault="008A605D" w:rsidP="008A60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«Поставщик» осуществляет </w:t>
      </w:r>
      <w:bookmarkStart w:id="2" w:name="_Hlk90461137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ежедневную поставку хлеба и хлебобулочных изделий с 5:30 часов до 8:00 часов в образовательные учреждения </w:t>
      </w:r>
      <w:bookmarkEnd w:id="2"/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ыбницы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Рыбницкого района в соответствии с условиями контракта, по адресу, согласованному Сторонами.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ыбницы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(МДОУ:«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№2 общеразвивающего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№3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№4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№6 общеразвивающего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№7 общеразвивающего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№8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№12 общеразвивающего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№13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№15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№16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№17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№18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№19 общеразвивающего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№22 общеразвивающего вида», 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№25 общеразвивающего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 ребенка № 2»,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 ребенка № 3»,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Бутучанский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Воронковский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Гидиримский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Ержовский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комбинированного вида»,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Журский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Красненьский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Плотьянский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Попенкский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Ульминский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сад»; МОУ: 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прогимназия №1»,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коррекционная общеобразовательная школа-детский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теоретический лицей-комплекс»,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 общеобразовательная школа №3»,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основная общеобразовательная школа №5»,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 общеобразовательная школа №6 с лицейскими классами»,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гимназия №1»,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 общеобразовательная школа №8»,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русско-молдавская средняя общеобразовательная школа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9»,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 общеобразовательная школа №11»,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школа-интернат»,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Ержовская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школа», «Больше-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Молокишская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средняя общеобразовательная школа-детский сад», 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Вадатурковская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школа-детский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 школа»,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Выхватинецкая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молдавская средняя общеобразовательная школа-детский сад им. А.Г. Рубинштейна»,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Ержовская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молдавская средняя общеобразовательная школа»,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Колбаснянская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школа-детский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Красненьская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 общеобразовательная школа имени Т.Г. Шевченко»,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Мокрянская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 общеобразовательная школа–детский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Плотянская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молдавская средняя общеобразовательная школа имени 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П.Крученюка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Попенкская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 общеобразовательная школа», «Советская русская средняя общеобразовательная школа-детский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Строенецкая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школа-детский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Ульминская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средняя общеобразовательная школа им. И.Я. Донцова», «Андреевская русская основная общеобразовательная школа-детский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Белочинская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Броштянская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основная общеобразовательная школа-детский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Гарабская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основная общеобразовательная школа–детский сад»,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Гидиримская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основная общеобразовательная школа», «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Зозулянская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молдавская основная общеобразовательная школа-сад», «Ленинская русская основная общеобразовательная школа-детский сад», «Мало-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Молокишская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основная общеобразовательная школа-детский сад», «Михайловская молдавская основная общеобразовательная школа-детский сад им. Ю. 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Цуркана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заявке «Получателя». Заявка «Получателем» предоставляется «Поставщику» до 14:00 часов в день предшествующей поставки. Отказ от приемки заказанного Товара, а также </w:t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уточнения и изменения ассортимента «Получатель» осуществляет ежедневно до 17:00 часов.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Приемка Товара производится в учреждениях, подведомственных МУ «РУНО» 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ыбницы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п.3.2.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Датой поставки считается дата поступления Товара на склад «Получателя».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Погрузка, разгрузка и ежедневная доставка Товара в учреждения, подведомственные                  МУ «РУНО» 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ыбницы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п.3.2. осуществляется силами и специализированным транспортом (имеющий санитарный паспорт) «Поставщика» _____________________________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выявлении «Получателем» во время приема-передачи Товара несоответствия Товара по ассортименту, качеству, количеству и/или выявления видимых повреждений Товара, «Получатель» в праве по своему выбору: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отказаться от исполнения контракта;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потребовать возместить стоимость некачественного, некомплектного Товара, либо 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Товар ненадлежащего качества на Товар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соответствующий контракту с составлением Рекламационного акта.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не позднее 5 (пяти) рабочих дней обязан устранить их своими силами и за свой счет.</w:t>
      </w:r>
    </w:p>
    <w:p w:rsidR="008A605D" w:rsidRPr="008A605D" w:rsidRDefault="008A605D" w:rsidP="008A605D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4. Права и обязанности сторон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 «Поставщик» обязан: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4.1.1. В срок, установленный контрактом, передать по расходной накладной в собственность «Получателя» в 2022г. Товар, качество которого соответствует предъявляемым требованиям ГОСТа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надлежащем количестве, ассортименте и по цене, согласно условиям контракта.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 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4.1.3. Осуществлять погрузку, разгрузку и ежедневную поставку Товара с 5:30 часов до 8:00 часов в учреждения, подведомственные МУ «РУНО» </w:t>
      </w:r>
      <w:proofErr w:type="spell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ыбницы</w:t>
      </w:r>
      <w:proofErr w:type="spell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Рыбницкого района, указанных в п.3.2. своими силами и своим транспортом, и расходы по погрузке, разгрузке и ежедневной доставке Товара в образовательные учреждения – за свой счет. 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«Поставщик» имеет право: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Требовать своевременной оплаты Товара на условиях, предусмотренных настоящим контрактом.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Pr="008A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Реализовывать иные права, предусмотренные законодательством Приднестровской Молдавской Республики.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«Получатель» обязан: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Товара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контрактом.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Осуществить проверку ассортимента, количества и качества Товара при его приемке.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«Получатель» имеет право: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«Поставщика» своевременного устранения выявленных недостатков Товара.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Реализовывать иные права, предусмотренные законодательством Приднестровской Молдавской Республики.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8A605D" w:rsidRPr="008A605D" w:rsidRDefault="008A605D" w:rsidP="008A605D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8A605D" w:rsidRPr="008A605D" w:rsidRDefault="008A605D" w:rsidP="008A605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сроков поставляемых Товаров.</w:t>
      </w:r>
    </w:p>
    <w:p w:rsidR="008A605D" w:rsidRPr="008A605D" w:rsidRDefault="008A605D" w:rsidP="008A605D">
      <w:pPr>
        <w:spacing w:after="12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                                                                                                            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6. Форс-мажор (действие непреодолимой силы)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мажорными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заключением компетентного органа Приднестровской Молдавской Республики.</w:t>
      </w: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7. Порядок разрешения споров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8. Срок действия контракта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8.1. Настоящий контра</w:t>
      </w:r>
      <w:proofErr w:type="gramStart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силу с момента его подписания Сторонами и действует до «30» сентября 2022 года, </w:t>
      </w:r>
      <w:r w:rsidRPr="008A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9. Заключительные положения</w:t>
      </w:r>
    </w:p>
    <w:p w:rsidR="008A605D" w:rsidRPr="008A605D" w:rsidRDefault="008A605D" w:rsidP="008A605D">
      <w:pPr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5D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8A605D" w:rsidRPr="008A605D" w:rsidRDefault="008A605D" w:rsidP="008A605D">
      <w:pPr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5D">
        <w:rPr>
          <w:rFonts w:ascii="Times New Roman" w:eastAsia="Times New Roman" w:hAnsi="Times New Roman" w:cs="Times New Roman"/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8A605D" w:rsidRPr="008A605D" w:rsidRDefault="008A605D" w:rsidP="008A605D">
      <w:pPr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8A605D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8A60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8A605D" w:rsidRPr="008A605D" w:rsidRDefault="008A605D" w:rsidP="008A605D">
      <w:pPr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5D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A605D" w:rsidRPr="008A605D" w:rsidRDefault="008A605D" w:rsidP="008A605D">
      <w:pPr>
        <w:numPr>
          <w:ilvl w:val="1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5D">
        <w:rPr>
          <w:rFonts w:ascii="Times New Roman" w:eastAsia="Times New Roman" w:hAnsi="Times New Roman" w:cs="Times New Roman"/>
          <w:sz w:val="24"/>
          <w:szCs w:val="24"/>
        </w:rPr>
        <w:lastRenderedPageBreak/>
        <w:t>Все Приложения к настоящему контракту являются его неотъемлемой частью.</w:t>
      </w: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05D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8A605D" w:rsidRPr="008A605D" w:rsidRDefault="008A605D" w:rsidP="008A60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«Поставщик»</w:t>
      </w: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«Получатель»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                    Государственная администрация                               МУ «РУНО»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 ул.________                Рыбницкого района и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г. Рыбница, ул. Кирова,136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 __________________              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ыбница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пр. Победы 4                                     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/с 2191420003813065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банк_________________               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2192420000000027                                  ЗАО «Приднестровский сбербанк»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ф/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 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             ЗАО «Приднестровский сбербанк»                  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:rsidR="008A605D" w:rsidRPr="008A605D" w:rsidRDefault="008A605D" w:rsidP="008A605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филиал, 2828                                   ф/к 0400000351 куб 42                                                                              </w:t>
      </w:r>
    </w:p>
    <w:p w:rsidR="008A605D" w:rsidRPr="008A605D" w:rsidRDefault="008A605D" w:rsidP="008A605D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20210000094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ф/к 0400008837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государственной администрации           Начальник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Рыбницкого района и </w:t>
      </w:r>
      <w:proofErr w:type="spellStart"/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ыбницы</w:t>
      </w:r>
      <w:proofErr w:type="spellEnd"/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МУ «</w:t>
      </w:r>
      <w:proofErr w:type="spellStart"/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Рыбницкое</w:t>
      </w:r>
      <w:proofErr w:type="spellEnd"/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УНО»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 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_____________В.В. Тягай</w:t>
      </w: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О.П. Попченко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«____»__________2022г.              «_____»________2022г.                                          «____»___________2022г.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МУ «РУНО»                   ______________________    О.Д.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Амброси</w:t>
      </w:r>
      <w:proofErr w:type="spellEnd"/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Юрист МУ «РУНО»                                       _______________________  Д.П. Рогожина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ПО и КП госадминистрации Рыбницкого района и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______________________ О.Ю.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Белогорцева</w:t>
      </w:r>
      <w:proofErr w:type="spellEnd"/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экономики и имущества госадминистрации Рыбницкого района и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______________________ Л.И. Ольшанская</w:t>
      </w: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A605D" w:rsidRPr="008A605D" w:rsidRDefault="008A605D" w:rsidP="008A6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A60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1</w:t>
      </w:r>
    </w:p>
    <w:p w:rsidR="008A605D" w:rsidRPr="008A605D" w:rsidRDefault="008A605D" w:rsidP="008A6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A605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контракту №__от_____2021г</w:t>
      </w:r>
    </w:p>
    <w:p w:rsidR="008A605D" w:rsidRPr="008A605D" w:rsidRDefault="008A605D" w:rsidP="008A6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A605D" w:rsidRPr="008A605D" w:rsidRDefault="008A605D" w:rsidP="008A6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A605D" w:rsidRPr="008A605D" w:rsidRDefault="008A605D" w:rsidP="008A6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A605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Спецификация</w:t>
      </w:r>
    </w:p>
    <w:p w:rsidR="008A605D" w:rsidRPr="008A605D" w:rsidRDefault="008A605D" w:rsidP="008A6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A605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поставку продуктов питания</w:t>
      </w:r>
    </w:p>
    <w:p w:rsidR="008A605D" w:rsidRPr="008A605D" w:rsidRDefault="008A605D" w:rsidP="008A6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8A605D" w:rsidRPr="008A605D" w:rsidTr="008A605D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D" w:rsidRPr="008A605D" w:rsidRDefault="008A605D" w:rsidP="008A60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D" w:rsidRPr="008A605D" w:rsidRDefault="008A605D" w:rsidP="008A605D">
            <w:pPr>
              <w:ind w:left="-101" w:right="-12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</w:t>
            </w:r>
          </w:p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 xml:space="preserve">Цена </w:t>
            </w:r>
          </w:p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 xml:space="preserve">Сумма </w:t>
            </w:r>
          </w:p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>(руб.)</w:t>
            </w:r>
          </w:p>
        </w:tc>
      </w:tr>
      <w:tr w:rsidR="008A605D" w:rsidRPr="008A605D" w:rsidTr="008A605D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605D" w:rsidRPr="008A605D" w:rsidTr="008A605D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605D" w:rsidRPr="008A605D" w:rsidTr="008A605D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605D" w:rsidRPr="008A605D" w:rsidTr="008A605D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605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5D" w:rsidRPr="008A605D" w:rsidRDefault="008A605D" w:rsidP="008A605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A605D" w:rsidRPr="008A605D" w:rsidRDefault="008A605D" w:rsidP="008A6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«Поставщик»</w:t>
      </w: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«Получатель»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                    Государственная администрация                               МУ «РУНО»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 ул.________                Рыбницкого района и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г. Рыбница, ул. Кирова,136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 __________________              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ыбница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пр.Победы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                                    р/с 2191420003813065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банк_________________               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2192420000000027                                  ЗАО «Приднестровский сбербанк»</w:t>
      </w:r>
    </w:p>
    <w:p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ф/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 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             ЗАО «Приднестровский сбербанк»                  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:rsidR="008A605D" w:rsidRPr="008A605D" w:rsidRDefault="008A605D" w:rsidP="008A605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Рыбницкий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филиал, 2828                                   ф/к 0400000351 куб 42                                                                              </w:t>
      </w:r>
    </w:p>
    <w:p w:rsidR="008A605D" w:rsidRPr="008A605D" w:rsidRDefault="008A605D" w:rsidP="008A605D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</w:t>
      </w:r>
      <w:proofErr w:type="spell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20210000094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ф/к 0400008837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государственной администрации           Начальник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Рыбницкого района и </w:t>
      </w:r>
      <w:proofErr w:type="spellStart"/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ыбницы</w:t>
      </w:r>
      <w:proofErr w:type="spellEnd"/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МУ «</w:t>
      </w:r>
      <w:proofErr w:type="spellStart"/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Рыбницкое</w:t>
      </w:r>
      <w:proofErr w:type="spellEnd"/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УНО»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 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_____________В.В. Тягай</w:t>
      </w: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</w:t>
      </w: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О.П. Попченко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«____»__________2022г.              «_____»________2022г.                                          «____»___________2022г.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МУ «РУНО»                   ______________________    О.Д.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Амброси</w:t>
      </w:r>
      <w:proofErr w:type="spellEnd"/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Юрист МУ «РУНО»                                       _______________________  Д.П. Рогожина</w:t>
      </w:r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ПО и КП госадминистрации Рыбницкого района и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______________________ О.Ю.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Белогорцева</w:t>
      </w:r>
      <w:proofErr w:type="spellEnd"/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экономики и имущества госадминистрации Рыбницкого района и </w:t>
      </w:r>
      <w:proofErr w:type="spell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</w:p>
    <w:p w:rsidR="008A605D" w:rsidRPr="008A605D" w:rsidRDefault="008A605D" w:rsidP="008A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______________________ Л.И. Ольшанская</w:t>
      </w:r>
    </w:p>
    <w:p w:rsidR="008A605D" w:rsidRPr="008A605D" w:rsidRDefault="008A605D" w:rsidP="008A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5D" w:rsidRPr="008A605D" w:rsidRDefault="008A605D" w:rsidP="008A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D2" w:rsidRDefault="00514BD2"/>
    <w:sectPr w:rsidR="0051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3537"/>
    <w:multiLevelType w:val="multilevel"/>
    <w:tmpl w:val="88DAB3A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5EC278FF"/>
    <w:multiLevelType w:val="multilevel"/>
    <w:tmpl w:val="5F8CFDC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8695092"/>
    <w:multiLevelType w:val="multilevel"/>
    <w:tmpl w:val="18FAB6C0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10" w:hanging="720"/>
      </w:pPr>
    </w:lvl>
    <w:lvl w:ilvl="3">
      <w:start w:val="1"/>
      <w:numFmt w:val="decimal"/>
      <w:isLgl/>
      <w:lvlText w:val="%1.%2.%3.%4."/>
      <w:lvlJc w:val="left"/>
      <w:pPr>
        <w:ind w:left="1965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435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905" w:hanging="1440"/>
      </w:p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4"/>
    <w:rsid w:val="00514BD2"/>
    <w:rsid w:val="008A605D"/>
    <w:rsid w:val="00E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60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60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3179</Words>
  <Characters>18121</Characters>
  <Application>Microsoft Office Word</Application>
  <DocSecurity>0</DocSecurity>
  <Lines>151</Lines>
  <Paragraphs>42</Paragraphs>
  <ScaleCrop>false</ScaleCrop>
  <Company/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2022-06-24T11:51:00Z</dcterms:created>
  <dcterms:modified xsi:type="dcterms:W3CDTF">2022-06-24T11:52:00Z</dcterms:modified>
</cp:coreProperties>
</file>